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dp" ContentType="image/vnd.ms-photo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hint="eastAsia" w:ascii="Times New Roman" w:hAnsi="Times New Roman"/>
          <w:b/>
          <w:sz w:val="32"/>
          <w:szCs w:val="32"/>
        </w:rPr>
        <w:t>颍上县2020-2021学年度（上）九年级期末质量监测试卷</w:t>
      </w:r>
    </w:p>
    <w:p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hint="eastAsia" w:ascii="Times New Roman" w:hAnsi="Times New Roman"/>
          <w:b/>
          <w:sz w:val="32"/>
          <w:szCs w:val="32"/>
        </w:rPr>
        <w:t>化学</w:t>
      </w:r>
    </w:p>
    <w:p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hint="eastAsia" w:ascii="Times New Roman" w:hAnsi="Times New Roman"/>
          <w:b/>
          <w:sz w:val="32"/>
          <w:szCs w:val="32"/>
        </w:rPr>
        <w:t>（试题卷）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注意事项：</w:t>
      </w:r>
      <w:bookmarkStart w:id="0" w:name="_GoBack"/>
      <w:bookmarkEnd w:id="0"/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1.化学试卷共两大题17小题，满分40分。化学与物理考试的考试时间共120分钟。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2.请务必在“答题卷”上答题，在“试题卷”上答题是无效的；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3.考试结束后，请将“试题卷”和“答题卷”一并交回。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4.可能用到的相对原子质量：H</w:t>
      </w:r>
      <w:r>
        <w:rPr>
          <w:rFonts w:ascii="Times New Roman" w:hAnsi="Times New Roman"/>
        </w:rPr>
        <w:t>-</w:t>
      </w:r>
      <w:r>
        <w:rPr>
          <w:rFonts w:hint="eastAsia" w:ascii="Times New Roman" w:hAnsi="Times New Roman"/>
        </w:rPr>
        <w:t>1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O</w:t>
      </w:r>
      <w:r>
        <w:rPr>
          <w:rFonts w:hint="eastAsia" w:ascii="Times New Roman" w:hAnsi="Times New Roman"/>
        </w:rPr>
        <w:t>-12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O</w:t>
      </w:r>
      <w:r>
        <w:rPr>
          <w:rFonts w:hint="eastAsia" w:ascii="Times New Roman" w:hAnsi="Times New Roman"/>
        </w:rPr>
        <w:t>-16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K-39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M</w:t>
      </w:r>
      <w:r>
        <w:rPr>
          <w:rFonts w:ascii="Times New Roman" w:hAnsi="Times New Roman"/>
        </w:rPr>
        <w:t>n-</w:t>
      </w:r>
      <w:r>
        <w:rPr>
          <w:rFonts w:hint="eastAsia" w:ascii="Times New Roman" w:hAnsi="Times New Roman"/>
        </w:rPr>
        <w:t>55</w:t>
      </w:r>
    </w:p>
    <w:p>
      <w:pPr>
        <w:spacing w:line="360" w:lineRule="auto"/>
        <w:rPr>
          <w:rFonts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一、选择题（本大题包括12小题，每小题1分，共12分。每小题的4个选项中只有1个符合题意。）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1.中华民族在认识、改造和应用物质方面有着辉煌的历史。下列变化不涉及化学变化的是（）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A.烧制生石灰</w:t>
      </w:r>
      <w:r>
        <w:drawing>
          <wp:inline distT="0" distB="0" distL="0" distR="0">
            <wp:extent cx="1294765" cy="1151890"/>
            <wp:effectExtent l="0" t="0" r="63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295238" cy="11523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B.雕刻根雕</w:t>
      </w:r>
      <w:r>
        <w:drawing>
          <wp:inline distT="0" distB="0" distL="0" distR="0">
            <wp:extent cx="1094740" cy="1123315"/>
            <wp:effectExtent l="0" t="0" r="0" b="63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095238" cy="1123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C.粮食酿酒</w:t>
      </w:r>
      <w:r>
        <w:drawing>
          <wp:inline distT="0" distB="0" distL="0" distR="0">
            <wp:extent cx="1390015" cy="1142365"/>
            <wp:effectExtent l="0" t="0" r="635" b="63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390476" cy="11428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D.古代造纸</w:t>
      </w:r>
      <w:r>
        <w:drawing>
          <wp:inline distT="0" distB="0" distL="0" distR="0">
            <wp:extent cx="1428115" cy="1104265"/>
            <wp:effectExtent l="0" t="0" r="635" b="63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428571" cy="11047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2.提高安全意识，保障幸福生活。下列措施中错误的是（）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A.实验室内不准吃零食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B.家中液化气泄露时，立即打开排风扇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C.乘火车、飞机，禁带易燃易爆炸危险品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D.用氦气代替氢气充灌节日气球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3.下列有关标志中，与燃烧或爆炸无关的是（）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A.</w:t>
      </w:r>
      <w:r>
        <w:t xml:space="preserve"> </w:t>
      </w:r>
      <w:r>
        <w:drawing>
          <wp:inline distT="0" distB="0" distL="0" distR="0">
            <wp:extent cx="904240" cy="875665"/>
            <wp:effectExtent l="0" t="0" r="0" b="63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brightnessContrast bright="20000"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04762" cy="876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B.</w:t>
      </w:r>
      <w:r>
        <w:t xml:space="preserve"> </w:t>
      </w:r>
      <w:r>
        <w:drawing>
          <wp:inline distT="0" distB="0" distL="0" distR="0">
            <wp:extent cx="989965" cy="761365"/>
            <wp:effectExtent l="0" t="0" r="635" b="63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BEBA8EAE-BF5A-486C-A8C5-ECC9F3942E4B}">
                          <a14:imgProps xmlns:a14="http://schemas.microsoft.com/office/drawing/2010/main">
                            <a14:imgLayer r:embed="rId12">
                              <a14:imgEffect>
                                <a14:brightnessContrast bright="20000"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90476" cy="761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C.</w:t>
      </w:r>
      <w:r>
        <w:t xml:space="preserve"> </w:t>
      </w:r>
      <w:r>
        <w:drawing>
          <wp:inline distT="0" distB="0" distL="0" distR="0">
            <wp:extent cx="942340" cy="904240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3">
                      <a:extLst>
                        <a:ext uri="{BEBA8EAE-BF5A-486C-A8C5-ECC9F3942E4B}">
                          <a14:imgProps xmlns:a14="http://schemas.microsoft.com/office/drawing/2010/main">
                            <a14:imgLayer r:embed="rId14">
                              <a14:imgEffect>
                                <a14:brightnessContrast bright="20000"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42857" cy="9047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D.</w:t>
      </w:r>
      <w:r>
        <w:t xml:space="preserve"> </w:t>
      </w:r>
      <w:r>
        <w:drawing>
          <wp:inline distT="0" distB="0" distL="0" distR="0">
            <wp:extent cx="1009015" cy="923290"/>
            <wp:effectExtent l="0" t="0" r="635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5">
                      <a:extLst>
                        <a:ext uri="{BEBA8EAE-BF5A-486C-A8C5-ECC9F3942E4B}">
                          <a14:imgProps xmlns:a14="http://schemas.microsoft.com/office/drawing/2010/main">
                            <a14:imgLayer r:embed="rId16">
                              <a14:imgEffect>
                                <a14:brightnessContrast bright="20000"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9524" cy="923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4.在一个密闭容器中放入甲、乙、丙、丁4种物质，在一定条件下发生化学反应，一段时间后，测得有关数据如表，对此反应分析不正确的是（）</w:t>
      </w:r>
    </w:p>
    <w:tbl>
      <w:tblPr>
        <w:tblStyle w:val="7"/>
        <w:tblW w:w="5805" w:type="dxa"/>
        <w:jc w:val="center"/>
        <w:tblInd w:w="0" w:type="dxa"/>
        <w:tblBorders>
          <w:top w:val="outset" w:color="000000" w:sz="6" w:space="0"/>
          <w:left w:val="outset" w:color="000000" w:sz="6" w:space="0"/>
          <w:bottom w:val="outset" w:color="000000" w:sz="6" w:space="0"/>
          <w:right w:val="outset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265"/>
        <w:gridCol w:w="885"/>
        <w:gridCol w:w="885"/>
        <w:gridCol w:w="885"/>
        <w:gridCol w:w="885"/>
      </w:tblGrid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  <w:jc w:val="center"/>
        </w:trPr>
        <w:tc>
          <w:tcPr>
            <w:tcW w:w="226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物质</w:t>
            </w:r>
          </w:p>
        </w:tc>
        <w:tc>
          <w:tcPr>
            <w:tcW w:w="88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甲</w:t>
            </w:r>
          </w:p>
        </w:tc>
        <w:tc>
          <w:tcPr>
            <w:tcW w:w="88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乙</w:t>
            </w:r>
          </w:p>
        </w:tc>
        <w:tc>
          <w:tcPr>
            <w:tcW w:w="88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丙</w:t>
            </w:r>
          </w:p>
        </w:tc>
        <w:tc>
          <w:tcPr>
            <w:tcW w:w="88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丁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  <w:jc w:val="center"/>
        </w:trPr>
        <w:tc>
          <w:tcPr>
            <w:tcW w:w="226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反应前的质量/g</w:t>
            </w:r>
          </w:p>
        </w:tc>
        <w:tc>
          <w:tcPr>
            <w:tcW w:w="88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64</w:t>
            </w:r>
          </w:p>
        </w:tc>
        <w:tc>
          <w:tcPr>
            <w:tcW w:w="88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</w:t>
            </w:r>
          </w:p>
        </w:tc>
        <w:tc>
          <w:tcPr>
            <w:tcW w:w="88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88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  <w:jc w:val="center"/>
        </w:trPr>
        <w:tc>
          <w:tcPr>
            <w:tcW w:w="226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反应后的质量/g</w:t>
            </w:r>
          </w:p>
        </w:tc>
        <w:tc>
          <w:tcPr>
            <w:tcW w:w="88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</w:t>
            </w:r>
          </w:p>
        </w:tc>
        <w:tc>
          <w:tcPr>
            <w:tcW w:w="88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88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</w:t>
            </w:r>
          </w:p>
        </w:tc>
        <w:tc>
          <w:tcPr>
            <w:tcW w:w="88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</w:tr>
    </w:tbl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A.该反应属于化合反应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B.如果继续下去，当甲为16g时，乙为12g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C.反应中甲丙两种物质质量变化的比为4:5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D.物质丁可能是该反应的催化剂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5.下列实验装置或操作正确的是（）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A.点燃酒精灯</w:t>
      </w:r>
      <w:r>
        <w:drawing>
          <wp:inline distT="0" distB="0" distL="0" distR="0">
            <wp:extent cx="875665" cy="913765"/>
            <wp:effectExtent l="0" t="0" r="635" b="63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7">
                      <a:extLst>
                        <a:ext uri="{BEBA8EAE-BF5A-486C-A8C5-ECC9F3942E4B}">
                          <a14:imgProps xmlns:a14="http://schemas.microsoft.com/office/drawing/2010/main">
                            <a14:imgLayer r:embed="rId18">
                              <a14:imgEffect>
                                <a14:brightnessContrast bright="20000"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76190" cy="9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B.固体药品加热</w:t>
      </w:r>
      <w:r>
        <w:drawing>
          <wp:inline distT="0" distB="0" distL="0" distR="0">
            <wp:extent cx="1009015" cy="1066165"/>
            <wp:effectExtent l="0" t="0" r="635" b="63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19">
                      <a:extLst>
                        <a:ext uri="{BEBA8EAE-BF5A-486C-A8C5-ECC9F3942E4B}">
                          <a14:imgProps xmlns:a14="http://schemas.microsoft.com/office/drawing/2010/main">
                            <a14:imgLayer r:embed="rId20">
                              <a14:imgEffect>
                                <a14:brightnessContrast bright="20000"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9524" cy="10666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</w:rPr>
        <w:t xml:space="preserve"> 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C.验证氢气密度比空气小</w:t>
      </w:r>
      <w:r>
        <w:drawing>
          <wp:inline distT="0" distB="0" distL="0" distR="0">
            <wp:extent cx="1237615" cy="1209040"/>
            <wp:effectExtent l="0" t="0" r="635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21">
                      <a:extLst>
                        <a:ext uri="{BEBA8EAE-BF5A-486C-A8C5-ECC9F3942E4B}">
                          <a14:imgProps xmlns:a14="http://schemas.microsoft.com/office/drawing/2010/main">
                            <a14:imgLayer r:embed="rId22">
                              <a14:imgEffect>
                                <a14:brightnessContrast bright="20000"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38095" cy="12095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</w:rPr>
        <w:t xml:space="preserve">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D.取用液体</w:t>
      </w:r>
      <w:r>
        <w:drawing>
          <wp:inline distT="0" distB="0" distL="0" distR="0">
            <wp:extent cx="1523365" cy="942340"/>
            <wp:effectExtent l="0" t="0" r="635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23">
                      <a:extLst>
                        <a:ext uri="{BEBA8EAE-BF5A-486C-A8C5-ECC9F3942E4B}">
                          <a14:imgProps xmlns:a14="http://schemas.microsoft.com/office/drawing/2010/main">
                            <a14:imgLayer r:embed="rId24">
                              <a14:imgEffect>
                                <a14:brightnessContrast bright="20000"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3810" cy="9428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6.紫花前胡醇（化学式为C</w:t>
      </w:r>
      <w:r>
        <w:rPr>
          <w:rFonts w:hint="eastAsia" w:ascii="Times New Roman" w:hAnsi="Times New Roman"/>
          <w:vertAlign w:val="subscript"/>
        </w:rPr>
        <w:t>14</w:t>
      </w:r>
      <w:r>
        <w:rPr>
          <w:rFonts w:hint="eastAsia" w:ascii="Times New Roman" w:hAnsi="Times New Roman"/>
        </w:rPr>
        <w:t>H</w:t>
      </w:r>
      <w:r>
        <w:rPr>
          <w:rFonts w:hint="eastAsia" w:ascii="Times New Roman" w:hAnsi="Times New Roman"/>
          <w:vertAlign w:val="subscript"/>
        </w:rPr>
        <w:t>14</w:t>
      </w:r>
      <w:r>
        <w:rPr>
          <w:rFonts w:hint="eastAsia" w:ascii="Times New Roman" w:hAnsi="Times New Roman"/>
        </w:rPr>
        <w:t>O</w:t>
      </w:r>
      <w:r>
        <w:rPr>
          <w:rFonts w:hint="eastAsia" w:ascii="Times New Roman" w:hAnsi="Times New Roman"/>
          <w:vertAlign w:val="subscript"/>
        </w:rPr>
        <w:t>4</w:t>
      </w:r>
      <w:r>
        <w:rPr>
          <w:rFonts w:hint="eastAsia" w:ascii="Times New Roman" w:hAnsi="Times New Roman"/>
        </w:rPr>
        <w:t>）可从中药材当归和白芷中提取得到，能提高人体免疫力。下列有关紫花前胡醇的说法，正确的是（）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A.紫花前胡醇由32个原子构成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B.一个分子中含有2个氧分子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C.碳、氢元素的质量比为1:1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D.在一定条件下，可燃烧生成CO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和H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O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7.逻辑推理是化学常用的思维方法，根据下列实验事实推出的实验结论正确的是（）</w:t>
      </w:r>
    </w:p>
    <w:tbl>
      <w:tblPr>
        <w:tblStyle w:val="7"/>
        <w:tblW w:w="8520" w:type="dxa"/>
        <w:jc w:val="center"/>
        <w:tblInd w:w="0" w:type="dxa"/>
        <w:tblBorders>
          <w:top w:val="outset" w:color="000000" w:sz="6" w:space="0"/>
          <w:left w:val="outset" w:color="000000" w:sz="6" w:space="0"/>
          <w:bottom w:val="outset" w:color="000000" w:sz="6" w:space="0"/>
          <w:right w:val="outset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75"/>
        <w:gridCol w:w="4515"/>
        <w:gridCol w:w="3330"/>
      </w:tblGrid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  <w:jc w:val="center"/>
        </w:trPr>
        <w:tc>
          <w:tcPr>
            <w:tcW w:w="67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选项</w:t>
            </w:r>
          </w:p>
        </w:tc>
        <w:tc>
          <w:tcPr>
            <w:tcW w:w="451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实验事实</w:t>
            </w:r>
          </w:p>
        </w:tc>
        <w:tc>
          <w:tcPr>
            <w:tcW w:w="333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实验结论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  <w:jc w:val="center"/>
        </w:trPr>
        <w:tc>
          <w:tcPr>
            <w:tcW w:w="67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</w:t>
            </w:r>
          </w:p>
        </w:tc>
        <w:tc>
          <w:tcPr>
            <w:tcW w:w="451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某气体不能使带火星的木条复燃</w:t>
            </w:r>
          </w:p>
        </w:tc>
        <w:tc>
          <w:tcPr>
            <w:tcW w:w="333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该气体一定不含氧气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  <w:jc w:val="center"/>
        </w:trPr>
        <w:tc>
          <w:tcPr>
            <w:tcW w:w="67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</w:t>
            </w:r>
          </w:p>
        </w:tc>
        <w:tc>
          <w:tcPr>
            <w:tcW w:w="451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某物质可以导电</w:t>
            </w:r>
          </w:p>
        </w:tc>
        <w:tc>
          <w:tcPr>
            <w:tcW w:w="333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该物质一定是金属单质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  <w:jc w:val="center"/>
        </w:trPr>
        <w:tc>
          <w:tcPr>
            <w:tcW w:w="67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</w:t>
            </w:r>
          </w:p>
        </w:tc>
        <w:tc>
          <w:tcPr>
            <w:tcW w:w="451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纸张燃烧后余烬的质量比原纸张的质量小</w:t>
            </w:r>
          </w:p>
        </w:tc>
        <w:tc>
          <w:tcPr>
            <w:tcW w:w="333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该反应仍然遵守质量守恒定律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  <w:jc w:val="center"/>
        </w:trPr>
        <w:tc>
          <w:tcPr>
            <w:tcW w:w="67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</w:t>
            </w:r>
          </w:p>
        </w:tc>
        <w:tc>
          <w:tcPr>
            <w:tcW w:w="451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铁在潮湿的空气中易生锈</w:t>
            </w:r>
          </w:p>
        </w:tc>
        <w:tc>
          <w:tcPr>
            <w:tcW w:w="333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只要有水，铁制品就会生锈</w:t>
            </w:r>
          </w:p>
        </w:tc>
      </w:tr>
    </w:tbl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8.如图是某种汽车尾气净化装置里的微观反应过程，该反应需要在一种“铂催化剂”的催化下进行，则下列说法正确的是（）</w:t>
      </w:r>
    </w:p>
    <w:p>
      <w:pPr>
        <w:spacing w:line="360" w:lineRule="auto"/>
        <w:rPr>
          <w:rFonts w:ascii="Times New Roman" w:hAnsi="Times New Roman"/>
        </w:rPr>
      </w:pPr>
      <w:r>
        <w:drawing>
          <wp:inline distT="0" distB="0" distL="0" distR="0">
            <wp:extent cx="4618990" cy="704215"/>
            <wp:effectExtent l="0" t="0" r="0" b="635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25">
                      <a:extLst>
                        <a:ext uri="{BEBA8EAE-BF5A-486C-A8C5-ECC9F3942E4B}">
                          <a14:imgProps xmlns:a14="http://schemas.microsoft.com/office/drawing/2010/main">
                            <a14:imgLayer r:embed="rId26">
                              <a14:imgEffect>
                                <a14:brightnessContrast bright="20000"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19048" cy="7047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A.反应</w:t>
      </w:r>
      <w:r>
        <w:rPr>
          <w:rFonts w:hint="eastAsia" w:ascii="宋体" w:hAnsi="宋体"/>
        </w:rPr>
        <w:t>Ⅰ</w:t>
      </w:r>
      <w:r>
        <w:rPr>
          <w:rFonts w:hint="eastAsia" w:ascii="Times New Roman" w:hAnsi="Times New Roman"/>
        </w:rPr>
        <w:t>的的反应物有四种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B.图中只有两种单质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C.反应Ⅱ属于置换反应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D.反应Ⅱ前后，分子数目保持不变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9.下列关于二氧化碳的检验、性质、制备、用途的说法中，正确的是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A.将燃着的木条伸入集气瓶中，火焰立即熄灭，证明瓶内原有气体是二氧化碳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B.二氧化碳含量过高会对人体有害，因为二氧化碳有毒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C.用块状的石灰石和稀硫酸迅速制备二氧化碳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D.二氧化碳可用于制汽水等碳酸饮料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10.下列关于燃烧现象的解释或分析正确的是（）</w:t>
      </w:r>
    </w:p>
    <w:p>
      <w:pPr>
        <w:spacing w:line="360" w:lineRule="auto"/>
        <w:rPr>
          <w:rFonts w:ascii="Times New Roman" w:hAnsi="Times New Roman"/>
        </w:rPr>
      </w:pPr>
      <w:r>
        <w:drawing>
          <wp:inline distT="0" distB="0" distL="0" distR="0">
            <wp:extent cx="4971415" cy="1209040"/>
            <wp:effectExtent l="0" t="0" r="635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27">
                      <a:extLst>
                        <a:ext uri="{BEBA8EAE-BF5A-486C-A8C5-ECC9F3942E4B}">
                          <a14:imgProps xmlns:a14="http://schemas.microsoft.com/office/drawing/2010/main">
                            <a14:imgLayer r:embed="rId28">
                              <a14:imgEffect>
                                <a14:brightnessContrast bright="20000"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71429" cy="12095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A.图a中将煤球变成蜂窝煤后再燃烧，其目的是延长煤燃烧的时间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B.图b中火柴头斜向下时更容易燃烧，是因为降低了火柴梗的着火点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C.图c中蜡烛火焰很快熄灭，是因为金属丝阻碍空气的流动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D.由图d中的现象可知，金属镁燃烧的火灾不能用二氧化碳灭火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11.2020年11月24日，我国在文昌航天发射场，用长征五号遥五运载火箭（采用高能燃料液氢）成功发射探月工程嫦娥五号探测器。嫦娥五号是负责嫦娥三期工程“采样返回”任务的中国首颗地月采样往返探测器。下列说法错误的是（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A.液氢中氢分子的间隔比氢气中氢分子的间隔大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B.火箭燃料加注时需要严禁烟火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C.制造探测器的钛铁合金比钛和铁的硬度大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D.月球的土壤中含有大量的氦，其原子结构示意图为</w:t>
      </w:r>
      <w:r>
        <w:drawing>
          <wp:inline distT="0" distB="0" distL="0" distR="0">
            <wp:extent cx="504190" cy="466090"/>
            <wp:effectExtent l="0" t="0" r="0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/>
                    </pic:cNvPicPr>
                  </pic:nvPicPr>
                  <pic:blipFill>
                    <a:blip r:embed="rId29">
                      <a:extLst>
                        <a:ext uri="{BEBA8EAE-BF5A-486C-A8C5-ECC9F3942E4B}">
                          <a14:imgProps xmlns:a14="http://schemas.microsoft.com/office/drawing/2010/main">
                            <a14:imgLayer r:embed="rId30">
                              <a14:imgEffect>
                                <a14:brightnessContrast bright="20000"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4762" cy="4666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12.某实验小组用下图装置及步骤进行验证可燃物燃烧的条件微型实验。已知：白磷、红磷的着火点分别是40℃、240℃。下列说法错误的是（）</w:t>
      </w:r>
    </w:p>
    <w:tbl>
      <w:tblPr>
        <w:tblStyle w:val="7"/>
        <w:tblW w:w="9730" w:type="dxa"/>
        <w:jc w:val="center"/>
        <w:tblInd w:w="0" w:type="dxa"/>
        <w:tblBorders>
          <w:top w:val="outset" w:color="000000" w:sz="6" w:space="0"/>
          <w:left w:val="outset" w:color="000000" w:sz="6" w:space="0"/>
          <w:bottom w:val="outset" w:color="000000" w:sz="6" w:space="0"/>
          <w:right w:val="outset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181"/>
        <w:gridCol w:w="7549"/>
      </w:tblGrid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  <w:jc w:val="center"/>
        </w:trPr>
        <w:tc>
          <w:tcPr>
            <w:tcW w:w="2181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装置（夹持仪器已略去）</w:t>
            </w:r>
          </w:p>
        </w:tc>
        <w:tc>
          <w:tcPr>
            <w:tcW w:w="7549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步骤及现象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  <w:jc w:val="center"/>
        </w:trPr>
        <w:tc>
          <w:tcPr>
            <w:tcW w:w="2181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drawing>
                <wp:inline distT="0" distB="0" distL="0" distR="0">
                  <wp:extent cx="1151890" cy="856615"/>
                  <wp:effectExtent l="0" t="0" r="0" b="635"/>
                  <wp:docPr id="18" name="图片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图片 18"/>
                          <pic:cNvPicPr>
                            <a:picLocks noChangeAspect="1"/>
                          </pic:cNvPicPr>
                        </pic:nvPicPr>
                        <pic:blipFill>
                          <a:blip r:embed="rId31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32">
                                    <a14:imgEffect>
                                      <a14:brightnessContrast bright="20000" contrast="4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2381" cy="8571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49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hint="eastAsia" w:ascii="宋体" w:hAnsi="宋体"/>
              </w:rPr>
              <w:t>Ⅰ</w:t>
            </w:r>
            <w:r>
              <w:rPr>
                <w:rFonts w:ascii="Times New Roman" w:hAnsi="Times New Roman"/>
              </w:rPr>
              <w:t>.将一定量的白磷、红磷分别入80</w:t>
            </w:r>
            <w:r>
              <w:rPr>
                <w:rFonts w:hint="eastAsia" w:ascii="宋体" w:hAnsi="宋体" w:cs="宋体"/>
              </w:rPr>
              <w:t>℃</w:t>
            </w:r>
            <w:r>
              <w:rPr>
                <w:rFonts w:ascii="Times New Roman" w:hAnsi="Times New Roman"/>
              </w:rPr>
              <w:t>热水中白磷、红磷均不燃烧</w:t>
            </w:r>
          </w:p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hint="eastAsia" w:ascii="宋体" w:hAnsi="宋体" w:cs="宋体"/>
              </w:rPr>
              <w:t>Ⅱ</w:t>
            </w:r>
            <w:r>
              <w:rPr>
                <w:rFonts w:ascii="Times New Roman" w:hAnsi="Times New Roman"/>
              </w:rPr>
              <w:t>.升高右侧漏斗至红磷露出水面。红磷不燃烧</w:t>
            </w:r>
          </w:p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hint="eastAsia" w:ascii="宋体" w:hAnsi="宋体"/>
              </w:rPr>
              <w:t>Ⅲ</w:t>
            </w:r>
            <w:r>
              <w:rPr>
                <w:rFonts w:ascii="Times New Roman" w:hAnsi="Times New Roman"/>
              </w:rPr>
              <w:t>.升高左侧漏斗至白磷露出水面。白磷燃烧</w:t>
            </w:r>
          </w:p>
        </w:tc>
      </w:tr>
    </w:tbl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A.</w:t>
      </w:r>
      <w:r>
        <w:rPr>
          <w:rFonts w:hint="eastAsia" w:ascii="宋体" w:hAnsi="宋体"/>
        </w:rPr>
        <w:t>Ⅰ</w:t>
      </w:r>
      <w:r>
        <w:rPr>
          <w:rFonts w:hint="eastAsia" w:ascii="Times New Roman" w:hAnsi="Times New Roman"/>
        </w:rPr>
        <w:t>中红磷不燃烧仅因为未与氧气接触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B.80℃热水的作用是提供热量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C.对比</w:t>
      </w:r>
      <w:r>
        <w:rPr>
          <w:rFonts w:hint="eastAsia" w:ascii="宋体" w:hAnsi="宋体"/>
        </w:rPr>
        <w:t>Ⅰ</w:t>
      </w:r>
      <w:r>
        <w:rPr>
          <w:rFonts w:hint="eastAsia" w:ascii="Times New Roman" w:hAnsi="Times New Roman"/>
        </w:rPr>
        <w:t>和Ⅲ，可以说明燃烧需要与氧气接触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D.对比Ⅱ和Ⅲ，可以说明燃烧需要温度达到着火点</w:t>
      </w:r>
    </w:p>
    <w:p>
      <w:pPr>
        <w:spacing w:line="360" w:lineRule="auto"/>
        <w:rPr>
          <w:rFonts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二、非选择题（本大题包括5小题，共28分。）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13.（5分）阅读下列科技短文，回答问题。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目前，天然气是一种关健的能源，但它在储存或运榆时存在危险。它通常会被转化为液态，以使其更容易操作。然而，这需要极低的温度，大约在零下162℃。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一种新出现的方法是将天然气转化为固体，以便于运输和储存。事实上，自然界在某些条件下已经做到了这一点，因为天然气分子会被困在水分子的“笼子”里，形成所谓的天然气水合物或可燃冰。不过这远不是一个快速的过程，需要数百万年以上的时间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近日，科学家开发新方法，可快速将天然气转化为固体形式进行储存。新混合物的关键成分是L-色氨酸，这是一种氨基酸，可以加快反应速度，并更快地将更多的气体捕获到固体水合物中。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最终产品的存储和运输更加方便和安全。作为一块冰块，它的体积只有此前的1/90，而且不爆炸，稳定性好，可以储存在零下5℃的普通冰柜中。新方法显然也比通常的方法需要更少的有毒添加剂。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（1）天然气的主要成分是_________________，其在空气中完全燃烧的化学方程式为_________________。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（2）可燃冰属于_________________（填“纯净物”或“混合物”）。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（3）下列说法错误的是_________________。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A.天然气转化为固体后，其中分子停止运动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B.</w:t>
      </w:r>
      <w:r>
        <w:rPr>
          <w:rFonts w:hint="eastAsia" w:ascii="Times New Roman" w:hAnsi="Times New Roman"/>
        </w:rPr>
        <w:drawing>
          <wp:inline distT="0" distB="0" distL="114300" distR="114300">
            <wp:extent cx="254000" cy="254000"/>
            <wp:effectExtent l="0" t="0" r="12700" b="12700"/>
            <wp:docPr id="100029" name="图片 1000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</w:rPr>
        <w:t>可燃冰中甲烷分子和水分子间存在间隔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C.天然气转化为固体新方法更高效、环保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14.（6分）下图是实验室中常见装置，回答下列问题。</w:t>
      </w:r>
    </w:p>
    <w:p>
      <w:pPr>
        <w:spacing w:line="360" w:lineRule="auto"/>
        <w:rPr>
          <w:rFonts w:hint="eastAsia" w:ascii="Times New Roman" w:hAnsi="Times New Roman"/>
        </w:rPr>
      </w:pPr>
      <w:r>
        <w:drawing>
          <wp:inline distT="0" distB="0" distL="0" distR="0">
            <wp:extent cx="5161280" cy="1437640"/>
            <wp:effectExtent l="0" t="0" r="127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/>
                    </pic:cNvPicPr>
                  </pic:nvPicPr>
                  <pic:blipFill>
                    <a:blip r:embed="rId34">
                      <a:extLst>
                        <a:ext uri="{BEBA8EAE-BF5A-486C-A8C5-ECC9F3942E4B}">
                          <a14:imgProps xmlns:a14="http://schemas.microsoft.com/office/drawing/2010/main">
                            <a14:imgLayer r:embed="rId35">
                              <a14:imgEffect>
                                <a14:brightnessContrast bright="20000"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61905" cy="1438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（1）仪器①的名称是_________________。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（2）写出A装置中反应的化学方程式_________________，收集氢气的装置是_________________（填字母序号）。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（3）氢气是一种清洁能源，它燃烧时生成_________________（填化学式），不会污染空气；实验室在制取氢气并试验氢气的化学性质的实验中，点燃氢气前，一定要_________________。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15.（5分）以硫铁矿【主要成分是二硫化亚铁〔FeS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）】为原料可生产硫酸，炉渣回收可炼铁。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其主要流程如图所示（反应条件已略去）：</w:t>
      </w:r>
    </w:p>
    <w:p>
      <w:pPr>
        <w:spacing w:line="360" w:lineRule="auto"/>
        <w:rPr>
          <w:rFonts w:hint="eastAsia" w:ascii="Times New Roman" w:hAnsi="Times New Roman"/>
        </w:rPr>
      </w:pPr>
      <w:r>
        <w:drawing>
          <wp:inline distT="0" distB="0" distL="0" distR="0">
            <wp:extent cx="4885690" cy="1113790"/>
            <wp:effectExtent l="0" t="0" r="0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/>
                    </pic:cNvPicPr>
                  </pic:nvPicPr>
                  <pic:blipFill>
                    <a:blip r:embed="rId36">
                      <a:extLst>
                        <a:ext uri="{BEBA8EAE-BF5A-486C-A8C5-ECC9F3942E4B}">
                          <a14:imgProps xmlns:a14="http://schemas.microsoft.com/office/drawing/2010/main">
                            <a14:imgLayer r:embed="rId37">
                              <a14:imgEffect>
                                <a14:brightnessContrast bright="20000"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85714" cy="11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（1）将硫铁矿预处理发方式之一就是粉碎，其目的是_________________。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（2）二硫化亚铁（F</w:t>
      </w:r>
      <w:r>
        <w:rPr>
          <w:rFonts w:ascii="Times New Roman" w:hAnsi="Times New Roman"/>
        </w:rPr>
        <w:t>e</w:t>
      </w:r>
      <w:r>
        <w:rPr>
          <w:rFonts w:hint="eastAsia" w:ascii="Times New Roman" w:hAnsi="Times New Roman"/>
        </w:rPr>
        <w:t>S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）中铁元素的化合价为+2价，则硫元素的化合价为_________________。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（3）反应②的基本类型是_________________。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（4）写出反应④的化学方程式_________________。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16.（6分）请参与下列探究实验。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（实验探究）</w:t>
      </w:r>
    </w:p>
    <w:tbl>
      <w:tblPr>
        <w:tblStyle w:val="7"/>
        <w:tblW w:w="9730" w:type="dxa"/>
        <w:jc w:val="center"/>
        <w:tblInd w:w="0" w:type="dxa"/>
        <w:tblBorders>
          <w:top w:val="outset" w:color="000000" w:sz="6" w:space="0"/>
          <w:left w:val="outset" w:color="000000" w:sz="6" w:space="0"/>
          <w:bottom w:val="outset" w:color="000000" w:sz="6" w:space="0"/>
          <w:right w:val="outset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593"/>
        <w:gridCol w:w="3463"/>
        <w:gridCol w:w="3069"/>
        <w:gridCol w:w="2605"/>
      </w:tblGrid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  <w:jc w:val="center"/>
        </w:trPr>
        <w:tc>
          <w:tcPr>
            <w:tcW w:w="593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步骤</w:t>
            </w:r>
          </w:p>
        </w:tc>
        <w:tc>
          <w:tcPr>
            <w:tcW w:w="3463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实验操作</w:t>
            </w:r>
          </w:p>
        </w:tc>
        <w:tc>
          <w:tcPr>
            <w:tcW w:w="3069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实验现象</w:t>
            </w:r>
          </w:p>
        </w:tc>
        <w:tc>
          <w:tcPr>
            <w:tcW w:w="260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结论或解释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  <w:jc w:val="center"/>
        </w:trPr>
        <w:tc>
          <w:tcPr>
            <w:tcW w:w="593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（1）</w:t>
            </w:r>
          </w:p>
        </w:tc>
        <w:tc>
          <w:tcPr>
            <w:tcW w:w="3463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用</w:t>
            </w:r>
            <w:r>
              <w:rPr>
                <w:rFonts w:hint="eastAsia" w:ascii="Times New Roman" w:hAnsi="Times New Roman"/>
              </w:rPr>
              <w:t>玻璃</w:t>
            </w:r>
            <w:r>
              <w:rPr>
                <w:rFonts w:ascii="Times New Roman" w:hAnsi="Times New Roman"/>
              </w:rPr>
              <w:t>棒分别蘸取95%的酒精、蒸馏水置于火焰上</w:t>
            </w:r>
          </w:p>
        </w:tc>
        <w:tc>
          <w:tcPr>
            <w:tcW w:w="3069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酒精</w:t>
            </w:r>
            <w:r>
              <w:rPr>
                <w:rFonts w:hint="eastAsia" w:ascii="Times New Roman" w:hAnsi="Times New Roman"/>
              </w:rPr>
              <w:t>____________，</w:t>
            </w:r>
            <w:r>
              <w:rPr>
                <w:rFonts w:ascii="Times New Roman" w:hAnsi="Times New Roman"/>
              </w:rPr>
              <w:t>蒸馏水</w:t>
            </w:r>
            <w:r>
              <w:rPr>
                <w:rFonts w:hint="eastAsia" w:ascii="Times New Roman" w:hAnsi="Times New Roman"/>
              </w:rPr>
              <w:t>____________。</w:t>
            </w:r>
          </w:p>
        </w:tc>
        <w:tc>
          <w:tcPr>
            <w:tcW w:w="260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结论：酒精是可燃物，水不是可燃物</w:t>
            </w:r>
            <w:r>
              <w:rPr>
                <w:rFonts w:hint="eastAsia" w:ascii="Times New Roman" w:hAnsi="Times New Roman"/>
              </w:rPr>
              <w:t>。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  <w:jc w:val="center"/>
        </w:trPr>
        <w:tc>
          <w:tcPr>
            <w:tcW w:w="593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（</w:t>
            </w:r>
            <w:r>
              <w:rPr>
                <w:rFonts w:ascii="Times New Roman" w:hAnsi="Times New Roman"/>
              </w:rPr>
              <w:t>2）</w:t>
            </w:r>
          </w:p>
        </w:tc>
        <w:tc>
          <w:tcPr>
            <w:tcW w:w="3463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在铁片两端放大小相同的硬纸片、乒乓球碎片，在铁片中间加热。</w:t>
            </w:r>
          </w:p>
        </w:tc>
        <w:tc>
          <w:tcPr>
            <w:tcW w:w="3069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乒乓球碎片先燃烧、硬纸片后燃烧。</w:t>
            </w:r>
          </w:p>
        </w:tc>
        <w:tc>
          <w:tcPr>
            <w:tcW w:w="260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结论：乒乓球碎片的</w:t>
            </w:r>
            <w:r>
              <w:rPr>
                <w:rFonts w:hint="eastAsia" w:ascii="Times New Roman" w:hAnsi="Times New Roman"/>
              </w:rPr>
              <w:t>__________</w:t>
            </w:r>
            <w:r>
              <w:rPr>
                <w:rFonts w:ascii="Times New Roman" w:hAnsi="Times New Roman"/>
              </w:rPr>
              <w:t>比硬纸片的低。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  <w:jc w:val="center"/>
        </w:trPr>
        <w:tc>
          <w:tcPr>
            <w:tcW w:w="593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（3）</w:t>
            </w:r>
          </w:p>
        </w:tc>
        <w:tc>
          <w:tcPr>
            <w:tcW w:w="3463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在图中打开分液漏斗的旋塞</w:t>
            </w:r>
          </w:p>
          <w:p>
            <w:pPr>
              <w:spacing w:line="360" w:lineRule="auto"/>
              <w:rPr>
                <w:rFonts w:ascii="Times New Roman" w:hAnsi="Times New Roman"/>
              </w:rPr>
            </w:pPr>
            <w:r>
              <w:drawing>
                <wp:inline distT="0" distB="0" distL="0" distR="0">
                  <wp:extent cx="1180465" cy="1142365"/>
                  <wp:effectExtent l="0" t="0" r="635" b="635"/>
                  <wp:docPr id="21" name="图片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图片 21"/>
                          <pic:cNvPicPr>
                            <a:picLocks noChangeAspect="1"/>
                          </pic:cNvPicPr>
                        </pic:nvPicPr>
                        <pic:blipFill>
                          <a:blip r:embed="rId38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39">
                                    <a14:imgEffect>
                                      <a14:brightnessContrast bright="20000" contrast="2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0952" cy="11428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3069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pStyle w:val="10"/>
              <w:numPr>
                <w:ilvl w:val="0"/>
                <w:numId w:val="1"/>
              </w:numPr>
              <w:spacing w:line="360" w:lineRule="auto"/>
              <w:ind w:firstLineChars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溶液中产生气泡</w:t>
            </w:r>
          </w:p>
          <w:p>
            <w:pPr>
              <w:pStyle w:val="10"/>
              <w:numPr>
                <w:ilvl w:val="0"/>
                <w:numId w:val="1"/>
              </w:numPr>
              <w:spacing w:line="360" w:lineRule="auto"/>
              <w:ind w:firstLineChars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蜡烛火焰a__________</w:t>
            </w:r>
            <w:r>
              <w:rPr>
                <w:rFonts w:hint="eastAsia" w:ascii="Times New Roman" w:hAnsi="Times New Roman"/>
              </w:rPr>
              <w:t>（填“先于”“后于”</w:t>
            </w:r>
            <w:r>
              <w:rPr>
                <w:rFonts w:ascii="Times New Roman" w:hAnsi="Times New Roman"/>
              </w:rPr>
              <w:t>）b熄灭。</w:t>
            </w:r>
          </w:p>
        </w:tc>
        <w:tc>
          <w:tcPr>
            <w:tcW w:w="260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现象</w:t>
            </w:r>
            <w:r>
              <w:rPr>
                <w:rFonts w:hint="eastAsia" w:ascii="宋体" w:hAnsi="宋体" w:cs="宋体"/>
              </w:rPr>
              <w:t>②</w:t>
            </w:r>
            <w:r>
              <w:rPr>
                <w:rFonts w:ascii="Times New Roman" w:hAnsi="Times New Roman"/>
              </w:rPr>
              <w:t>的原因是：CO</w:t>
            </w:r>
            <w:r>
              <w:rPr>
                <w:rFonts w:ascii="Times New Roman" w:hAnsi="Times New Roman"/>
                <w:vertAlign w:val="subscript"/>
              </w:rPr>
              <w:t>2</w:t>
            </w:r>
            <w:r>
              <w:rPr>
                <w:rFonts w:ascii="Times New Roman" w:hAnsi="Times New Roman"/>
              </w:rPr>
              <w:t>不助燃</w:t>
            </w:r>
            <w:r>
              <w:rPr>
                <w:rFonts w:hint="eastAsia" w:ascii="Times New Roman" w:hAnsi="Times New Roman"/>
              </w:rPr>
              <w:t>：____________。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  <w:jc w:val="center"/>
        </w:trPr>
        <w:tc>
          <w:tcPr>
            <w:tcW w:w="593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（4）</w:t>
            </w:r>
          </w:p>
        </w:tc>
        <w:tc>
          <w:tcPr>
            <w:tcW w:w="3463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用大烧杯罩住高低两支点燃的蜡烛。</w:t>
            </w:r>
          </w:p>
          <w:p>
            <w:pPr>
              <w:spacing w:line="360" w:lineRule="auto"/>
              <w:rPr>
                <w:rFonts w:hint="eastAsia" w:ascii="Times New Roman" w:hAnsi="Times New Roman"/>
              </w:rPr>
            </w:pPr>
            <w:r>
              <w:drawing>
                <wp:inline distT="0" distB="0" distL="0" distR="0">
                  <wp:extent cx="789940" cy="685165"/>
                  <wp:effectExtent l="0" t="0" r="0" b="635"/>
                  <wp:docPr id="22" name="图片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图片 22"/>
                          <pic:cNvPicPr>
                            <a:picLocks noChangeAspect="1"/>
                          </pic:cNvPicPr>
                        </pic:nvPicPr>
                        <pic:blipFill>
                          <a:blip r:embed="rId40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41">
                                    <a14:imgEffect>
                                      <a14:brightnessContrast bright="20000" contrast="4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0476" cy="68571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69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pStyle w:val="10"/>
              <w:numPr>
                <w:ilvl w:val="0"/>
                <w:numId w:val="2"/>
              </w:numPr>
              <w:spacing w:line="360" w:lineRule="auto"/>
              <w:ind w:firstLineChars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烧杯底部变黑；</w:t>
            </w:r>
          </w:p>
          <w:p>
            <w:pPr>
              <w:pStyle w:val="10"/>
              <w:numPr>
                <w:ilvl w:val="0"/>
                <w:numId w:val="1"/>
              </w:numPr>
              <w:spacing w:line="360" w:lineRule="auto"/>
              <w:ind w:firstLineChars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蜡烛火焰d比c先熄灭</w:t>
            </w:r>
            <w:r>
              <w:rPr>
                <w:rFonts w:hint="eastAsia" w:ascii="Times New Roman" w:hAnsi="Times New Roman"/>
              </w:rPr>
              <w:t>。</w:t>
            </w:r>
          </w:p>
        </w:tc>
        <w:tc>
          <w:tcPr>
            <w:tcW w:w="260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CO</w:t>
            </w:r>
            <w:r>
              <w:rPr>
                <w:rFonts w:ascii="Times New Roman" w:hAnsi="Times New Roman"/>
                <w:vertAlign w:val="subscript"/>
              </w:rPr>
              <w:t>2</w:t>
            </w:r>
            <w:r>
              <w:rPr>
                <w:rFonts w:ascii="Times New Roman" w:hAnsi="Times New Roman"/>
              </w:rPr>
              <w:t>不助燃，蜡烛不完全燃烧；d先熄灭的原因是：</w:t>
            </w:r>
            <w:r>
              <w:rPr>
                <w:rFonts w:hint="eastAsia" w:ascii="Times New Roman" w:hAnsi="Times New Roman"/>
              </w:rPr>
              <w:t>____________。</w:t>
            </w:r>
          </w:p>
        </w:tc>
      </w:tr>
    </w:tbl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（答对以下内容奖励3分，总分不得超过40分）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（拓展）堆积的面粉不容易点燃，即使少量点燃也只是小火燃烧；如果把面粉撒向空中遇火星可能会发生爆炸。“小火燃烧”和“发生爆炸”的原因分别是：____________。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17.（6分）用15.8g高锰酸钾制取氧气。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（1）按理论计算得到氧气质量。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（2）实验结束后测得剩余固体质量为14</w:t>
      </w:r>
      <w:r>
        <w:rPr>
          <w:rFonts w:ascii="Times New Roman" w:hAnsi="Times New Roman"/>
        </w:rPr>
        <w:t>.</w:t>
      </w:r>
      <w:r>
        <w:rPr>
          <w:rFonts w:hint="eastAsia" w:ascii="Times New Roman" w:hAnsi="Times New Roman"/>
        </w:rPr>
        <w:t>lg，试分析其原因____________。</w:t>
      </w:r>
    </w:p>
    <w:p>
      <w:pPr>
        <w:widowControl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hint="eastAsia" w:ascii="Times New Roman" w:hAnsi="Times New Roman"/>
          <w:b/>
          <w:sz w:val="32"/>
          <w:szCs w:val="32"/>
        </w:rPr>
        <w:t>颍上县2020-2021学年度（上）九年级期末质量监测试卷</w:t>
      </w:r>
    </w:p>
    <w:p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hint="eastAsia" w:ascii="Times New Roman" w:hAnsi="Times New Roman"/>
          <w:b/>
          <w:sz w:val="32"/>
          <w:szCs w:val="32"/>
        </w:rPr>
        <w:t>化学参考答案及评分标准</w:t>
      </w:r>
    </w:p>
    <w:p>
      <w:pPr>
        <w:spacing w:line="360" w:lineRule="auto"/>
        <w:rPr>
          <w:rFonts w:hint="eastAsia"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一、选择题（本大题包括12小题，每小题1分，共12分。每小题的4个选项中只有1个符合题意。</w:t>
      </w:r>
      <w:r>
        <w:rPr>
          <w:rFonts w:ascii="Times New Roman" w:hAnsi="Times New Roman"/>
          <w:b/>
          <w:sz w:val="24"/>
        </w:rPr>
        <w:t>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1.B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解析：雕刻根雕只是物质的形状的改变，没有新物质生成，属于物理变化。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2.B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解析：实验室中的药品有的有毒，有的有腐蚀性，实验室内吃零食易造成中毒，A正确。家中液化气泄漏时，燃气与空气混合后的气体遇明火、静电、电火花或加热易爆炸，立即打开排风扇会产生电火花，可能会发生爆炸，B错误。在乘车时携带了易燃易爆物品，若易燃易爆品燃烧或爆炸，则会危害乘客，C正确。氦气的密度比空气小，而且化学性质很不活泼，使用时比氢气安全，D正确。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ascii="Times New Roman" w:hAnsi="Times New Roman"/>
        </w:rPr>
        <w:t>3.B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解析：A图中所示标志是禁止烟火标志。B图中所示标志是塑料制品回收标志，与燃烧或爆炸无关。C图中所示标志是禁止带火种标志。D图中所示标志是禁止燃放鞭炮标志</w:t>
      </w:r>
      <w:r>
        <w:rPr>
          <w:rFonts w:ascii="Times New Roman" w:hAnsi="Times New Roman"/>
        </w:rPr>
        <w:t>。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4.B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解析：根据质量守恒定律，在化学反应中，参加反应前各物质的质量总和等于反应后生成各物质的质量总和；反应后质量增加的是生成物，减少的是反应物，质量不变的可能做催化剂。根据质量守恒定律，x=64+32+8+4-32-24-48=4。A.反应后甲、乙质量减小，都是反应物，丙质量增大，是生成物，该反应是化合反应，该选项说法正确，不符合题意；B.反应中甲、乙两种物质质量比为：（64-32）：（32-14）=4：1，如果继续反应下去，当甲为16g时，设乙为y，则（32-16g）：（24-y）=4:1，解得y=20，该选项说法不正确，符合题意：C.反应中甲、丙两种物质质量比为：（64-32）：（48-8）=4:5，该选项说法正确，不符合题意；D.反应前后丁质量不变，物质丁可能是该反应的催化剂，该选项说法正确，不符合题意。故选B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5.C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解析：不能用燃着的酒精灯引燃另一只酒精灯，易引起火灾，点燃酒精灯要用火柴点燃，A错误。给试管中的固体药品加热时，试管口应略向下倾斜，防冷凝水倒流至试管底部，致使试管底部破裂，B错误。肥皂泡随着氢气的通入会逐渐的上升，可以验证氢气的密度比空气小，C正确。使用胶头滴管时，不能平放或倒放。瓶塞需倒放，D错误。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6.D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解析：一个紫花前胡醇分子中含有32个原子，A错误。分子由原子构成的，一个分子中含有4个氧原子，B错误。氢、氧元素的质量比为（12×14）：（1×14）≠1:1，C错误。紫花前胡醇由C、H、O三种元素组成，完全燃烧时生成CO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和H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O，D正确。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ascii="Times New Roman" w:hAnsi="Times New Roman"/>
        </w:rPr>
        <w:t>7.C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解析：某气体不能使带火星的木条复燃，不能说明该气体一定不含氧气，也可能是含有氧气的量少等，A错误。某物质可以导电，该物质不一定是金属单质，也可能是非金属单质，如石墨，B错误。纸张燃烧后余烬的质量比原纸张的质量小，是因为生成的气体逸散到空气中，该反应符合质量守恒定律，C正确。铁与氧气、水共存时会发生锈蚀，所以铁在潮湿的空气中易生锈，D错误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8.B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解析：反应1是NO与O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反应生成NO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，反应物是两种，A错误。只有一种元素组成的纯净物是单质，图中有O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、N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两种单质，B正确。反应Ⅱ化学方程式是</w:t>
      </w:r>
      <w:r>
        <w:rPr>
          <w:rFonts w:ascii="Times New Roman" w:hAnsi="Times New Roman"/>
          <w:position w:val="-32"/>
        </w:rPr>
        <w:object>
          <v:shape id="_x0000_i1025" o:spt="75" type="#_x0000_t75" style="height:36pt;width:151.2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42">
            <o:LockedField>false</o:LockedField>
          </o:OLEObject>
        </w:objec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，反应物是两种化合物不属于置换反应，D错误。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9.D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解析：A.将燃着的木条伸入集气瓶中，火焰立即熄灭，说明瓶内原有气体不支持燃烧，二氧化碳不支持燃烧，所以有可能是二氧化碳，但不支持燃烧的气体不止有二氧化碳，比如氮气也不支持燃烧，所以瓶内原有气体不一定是二氧化碳，A错误：B.二氧化碳是一种无色无味且无毒的气体，但因为不支持呼吸，含量过高会对人体有害，B错误；C.实验室用块状的石灰石和稀盐酸反应迅速制备二氧化碳，不用稀硫酸，因为稀硫酸和碳酸钙（石灰石的主要成分）反应生成硫酸钙微溶物，会覆盖在石灰石表面，阻止反应进一步进行，C错误；D.二氧化碳能溶于水，且可以与水反应生成碳酸，可用于制汽水等碳酸饮料，D正确。故选D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10.D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解析：A.图a中将煤球变成蜂窝煤后再燃烧，其目的是增大煤与氧气（或空气）的接触面积，故不符合题意；B.图b中火柴头斜向下时更容易燃烧，原因是火柴梗不断被加热和受到热气流带来空气的助燃，故不符合题意；C.图c中蜡烛火焰很快熄灭，原因是金属丝圈吸收热量，温度降低到蜡烛着火点以下，故不符合题意；D.由图d中的现象可知，金属镁燃烧的火灾不能用二氧化碳灭火，故符合题意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11.A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解析：液氢是在氢气降温、加压的条件下形成的，氢分子间隔变小了，A错误。燃料具有可燃性，加注时需要严禁烟火，B正确。合金的硬度比组成成分的金属大，C正确。氦元素的原子质子数为2，原子结构示意图第一层排2个电子，D正确。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ascii="Times New Roman" w:hAnsi="Times New Roman"/>
        </w:rPr>
        <w:t>12.A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解析：Ⅰ中红磷不燃烧是因为没有与氧气接触同时温度也没有达到着火点，A错误。80℃热水的作用是提供热量，B正确。Ⅰ中白磷不燃烧、Ⅲ中白磷燃烧，说明燃烧需要与氧气接触，C正确。Ⅱ中红磷不燃烧，Ⅲ中白磷燃烧，说明燃烧需要温度达到着火点，D正确。</w:t>
      </w:r>
    </w:p>
    <w:p>
      <w:pPr>
        <w:spacing w:line="360" w:lineRule="auto"/>
        <w:rPr>
          <w:rFonts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二</w:t>
      </w:r>
      <w:r>
        <w:rPr>
          <w:rFonts w:ascii="Times New Roman" w:hAnsi="Times New Roman"/>
          <w:b/>
          <w:sz w:val="24"/>
        </w:rPr>
        <w:t>、</w:t>
      </w:r>
      <w:r>
        <w:rPr>
          <w:rFonts w:hint="eastAsia" w:ascii="Times New Roman" w:hAnsi="Times New Roman"/>
          <w:b/>
          <w:sz w:val="24"/>
        </w:rPr>
        <w:t>非选择题（本大题包括5小题，共28分。）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13.（方程式2分，其余每空1分）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（1）甲烷（或CH</w:t>
      </w:r>
      <w:r>
        <w:rPr>
          <w:rFonts w:hint="eastAsia" w:ascii="Times New Roman" w:hAnsi="Times New Roman"/>
          <w:vertAlign w:val="subscript"/>
        </w:rPr>
        <w:t>4</w:t>
      </w:r>
      <w:r>
        <w:rPr>
          <w:rFonts w:hint="eastAsia" w:ascii="Times New Roman" w:hAnsi="Times New Roman"/>
        </w:rPr>
        <w:t>）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  <w:position w:val="-32"/>
        </w:rPr>
        <w:object>
          <v:shape id="_x0000_i1026" o:spt="75" type="#_x0000_t75" style="height:36pt;width:136.8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44">
            <o:LockedField>false</o:LockedField>
          </o:OLEObject>
        </w:objec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（2）混合物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（3）A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14.（方程式2分，其余每空1分）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（1）锥形瓶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</w:t>
      </w:r>
      <w:r>
        <w:rPr>
          <w:rFonts w:ascii="Times New Roman" w:hAnsi="Times New Roman"/>
          <w:position w:val="-12"/>
        </w:rPr>
        <w:object>
          <v:shape id="_x0000_i1027" o:spt="75" type="#_x0000_t75" style="height:21.6pt;width:129.6pt;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46">
            <o:LockedField>false</o:LockedField>
          </o:OLEObject>
        </w:objec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 xml:space="preserve"> D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（3）H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O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检验纯度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15.（方程式2分，其余每空1分）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（1）增大反应物的接触面积，加快反应速度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（2）-1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（3）化合反应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 xml:space="preserve">（4） </w:t>
      </w:r>
      <w:r>
        <w:rPr>
          <w:rFonts w:ascii="Times New Roman" w:hAnsi="Times New Roman"/>
          <w:position w:val="-32"/>
        </w:rPr>
        <w:object>
          <v:shape id="_x0000_i1028" o:spt="75" type="#_x0000_t75" style="height:36pt;width:144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48">
            <o:LockedField>false</o:LockedField>
          </o:OLEObject>
        </w:object>
      </w:r>
      <w:r>
        <w:rPr>
          <w:rFonts w:ascii="Times New Roman" w:hAnsi="Times New Roman"/>
        </w:rPr>
        <w:t xml:space="preserve"> 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16.（每空1分，附加题3分）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（1）燃烧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不燃烧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（2）着火点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（3）先于CO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密度比空气大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（4）燃烧生成的热气体密度小，占据烧杯的上方，上方氧气含量较低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（拓展）“小火燃烧”的原因是：因为堆积的面粉与空气接触不充分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“发生爆炸”的原因是：与空气接触面积大，燃烧比较剧烈，空气受热膨胀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17.（6分）发生爆炸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（1）（4分）设按理论计算得到氧气质量为x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position w:val="-110"/>
        </w:rPr>
        <w:object>
          <v:shape id="_x0000_i1029" o:spt="75" alt="eqWmf183GmgAAAAAAAKAVYAIACQAAAADRSQEACQAAA1ECAAACAPgAAAAAAAUAAAACAQEAAAAFAAAAAQL/&#10;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" type="#_x0000_t75" style="height:100.8pt;width:172.8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50">
            <o:LockedField>false</o:LockedField>
          </o:OLEObject>
        </w:object>
      </w:r>
      <w:r>
        <w:rPr>
          <w:rFonts w:ascii="Times New Roman" w:hAnsi="Times New Roman"/>
        </w:rPr>
        <w:t xml:space="preserve"> 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（2）（2分）生成的K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MnO</w:t>
      </w:r>
      <w:r>
        <w:rPr>
          <w:rFonts w:hint="eastAsia" w:ascii="Times New Roman" w:hAnsi="Times New Roman"/>
          <w:vertAlign w:val="subscript"/>
        </w:rPr>
        <w:t>4</w:t>
      </w:r>
      <w:r>
        <w:rPr>
          <w:rFonts w:hint="eastAsia" w:ascii="Times New Roman" w:hAnsi="Times New Roman"/>
        </w:rPr>
        <w:t>部分分解了（合理即可）</w:t>
      </w:r>
    </w:p>
    <w:p>
      <w:pPr>
        <w:spacing w:line="360" w:lineRule="auto"/>
        <w:rPr>
          <w:rFonts w:ascii="Times New Roman" w:hAnsi="Times New Roman"/>
        </w:rPr>
      </w:pPr>
    </w:p>
    <w:sectPr>
      <w:headerReference r:id="rId3" w:type="default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  <w:r>
      <w:rPr>
        <w:rFonts w:hint="eastAsia"/>
      </w:rPr>
      <w:t xml:space="preserve"> </w:t>
    </w:r>
    <w: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7004E1"/>
    <w:multiLevelType w:val="multilevel"/>
    <w:tmpl w:val="287004E1"/>
    <w:lvl w:ilvl="0" w:tentative="0">
      <w:start w:val="1"/>
      <w:numFmt w:val="decimalEnclosedCircle"/>
      <w:lvlText w:val="%1"/>
      <w:lvlJc w:val="left"/>
      <w:pPr>
        <w:ind w:left="360" w:hanging="360"/>
      </w:pPr>
      <w:rPr>
        <w:rFonts w:hint="default" w:ascii="宋体" w:hAnsi="宋体" w:cs="宋体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37C7BF1"/>
    <w:multiLevelType w:val="multilevel"/>
    <w:tmpl w:val="537C7BF1"/>
    <w:lvl w:ilvl="0" w:tentative="0">
      <w:start w:val="2"/>
      <w:numFmt w:val="decimalEnclosedCircle"/>
      <w:lvlText w:val="%1"/>
      <w:lvlJc w:val="left"/>
      <w:pPr>
        <w:ind w:left="360" w:hanging="360"/>
      </w:pPr>
      <w:rPr>
        <w:rFonts w:hint="default" w:ascii="宋体" w:hAnsi="宋体" w:cs="宋体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21CF"/>
    <w:rsid w:val="00024BCF"/>
    <w:rsid w:val="000338EC"/>
    <w:rsid w:val="00037DE1"/>
    <w:rsid w:val="000411B2"/>
    <w:rsid w:val="000460FF"/>
    <w:rsid w:val="00054E7B"/>
    <w:rsid w:val="0007507B"/>
    <w:rsid w:val="00077EB7"/>
    <w:rsid w:val="00091C83"/>
    <w:rsid w:val="000B5738"/>
    <w:rsid w:val="000E4D02"/>
    <w:rsid w:val="000F717B"/>
    <w:rsid w:val="0011016E"/>
    <w:rsid w:val="001177F3"/>
    <w:rsid w:val="00133D06"/>
    <w:rsid w:val="001401C5"/>
    <w:rsid w:val="00171458"/>
    <w:rsid w:val="00171A89"/>
    <w:rsid w:val="00173C1D"/>
    <w:rsid w:val="001764C3"/>
    <w:rsid w:val="0018010E"/>
    <w:rsid w:val="00191C29"/>
    <w:rsid w:val="0019224C"/>
    <w:rsid w:val="0019518A"/>
    <w:rsid w:val="001A1C5C"/>
    <w:rsid w:val="001B4673"/>
    <w:rsid w:val="001C5C37"/>
    <w:rsid w:val="001C63DA"/>
    <w:rsid w:val="001D0A8C"/>
    <w:rsid w:val="001D1A72"/>
    <w:rsid w:val="001E3774"/>
    <w:rsid w:val="001E7AC1"/>
    <w:rsid w:val="0020046B"/>
    <w:rsid w:val="00201A7E"/>
    <w:rsid w:val="00204526"/>
    <w:rsid w:val="002144A5"/>
    <w:rsid w:val="00221FC9"/>
    <w:rsid w:val="00236675"/>
    <w:rsid w:val="00244CEF"/>
    <w:rsid w:val="002457C2"/>
    <w:rsid w:val="00253D24"/>
    <w:rsid w:val="00257EF0"/>
    <w:rsid w:val="0026416F"/>
    <w:rsid w:val="002644F0"/>
    <w:rsid w:val="0026633D"/>
    <w:rsid w:val="002717C7"/>
    <w:rsid w:val="002763F5"/>
    <w:rsid w:val="00287A70"/>
    <w:rsid w:val="002908F0"/>
    <w:rsid w:val="002A0E5D"/>
    <w:rsid w:val="002A1A21"/>
    <w:rsid w:val="002B563B"/>
    <w:rsid w:val="002C2535"/>
    <w:rsid w:val="002E0BF6"/>
    <w:rsid w:val="002E7D15"/>
    <w:rsid w:val="002F06B2"/>
    <w:rsid w:val="002F5373"/>
    <w:rsid w:val="002F642C"/>
    <w:rsid w:val="003102DB"/>
    <w:rsid w:val="00351E39"/>
    <w:rsid w:val="0036148A"/>
    <w:rsid w:val="00372E63"/>
    <w:rsid w:val="00392DA5"/>
    <w:rsid w:val="003A2888"/>
    <w:rsid w:val="003B1712"/>
    <w:rsid w:val="003B3F8B"/>
    <w:rsid w:val="003B4923"/>
    <w:rsid w:val="003C4A95"/>
    <w:rsid w:val="003D0C09"/>
    <w:rsid w:val="003D375D"/>
    <w:rsid w:val="003D3F28"/>
    <w:rsid w:val="003D51A8"/>
    <w:rsid w:val="003F3C94"/>
    <w:rsid w:val="004062F6"/>
    <w:rsid w:val="004126CB"/>
    <w:rsid w:val="004155CF"/>
    <w:rsid w:val="0041623A"/>
    <w:rsid w:val="004242E3"/>
    <w:rsid w:val="00426023"/>
    <w:rsid w:val="0043456B"/>
    <w:rsid w:val="00435B9C"/>
    <w:rsid w:val="00435F83"/>
    <w:rsid w:val="00444A46"/>
    <w:rsid w:val="0046214C"/>
    <w:rsid w:val="00472475"/>
    <w:rsid w:val="00477C53"/>
    <w:rsid w:val="0049183B"/>
    <w:rsid w:val="0049198D"/>
    <w:rsid w:val="004925F6"/>
    <w:rsid w:val="004A3229"/>
    <w:rsid w:val="004B44B5"/>
    <w:rsid w:val="004C0A88"/>
    <w:rsid w:val="004D018B"/>
    <w:rsid w:val="004D44FD"/>
    <w:rsid w:val="004E7C5B"/>
    <w:rsid w:val="00511548"/>
    <w:rsid w:val="00512572"/>
    <w:rsid w:val="005244CA"/>
    <w:rsid w:val="00565033"/>
    <w:rsid w:val="0059145F"/>
    <w:rsid w:val="00596076"/>
    <w:rsid w:val="005A393A"/>
    <w:rsid w:val="005B39DB"/>
    <w:rsid w:val="005C2124"/>
    <w:rsid w:val="005C4A07"/>
    <w:rsid w:val="005D3D90"/>
    <w:rsid w:val="005E16FE"/>
    <w:rsid w:val="005E2297"/>
    <w:rsid w:val="005F1362"/>
    <w:rsid w:val="00605626"/>
    <w:rsid w:val="0060715E"/>
    <w:rsid w:val="006071D5"/>
    <w:rsid w:val="00615366"/>
    <w:rsid w:val="0062039B"/>
    <w:rsid w:val="00623C16"/>
    <w:rsid w:val="00637D3A"/>
    <w:rsid w:val="00640BF5"/>
    <w:rsid w:val="006605A4"/>
    <w:rsid w:val="0066645C"/>
    <w:rsid w:val="006B0176"/>
    <w:rsid w:val="006B07B5"/>
    <w:rsid w:val="006C6D67"/>
    <w:rsid w:val="006D5DE9"/>
    <w:rsid w:val="006E52D5"/>
    <w:rsid w:val="006E708D"/>
    <w:rsid w:val="006F45E0"/>
    <w:rsid w:val="007007BA"/>
    <w:rsid w:val="00701D6B"/>
    <w:rsid w:val="007061B2"/>
    <w:rsid w:val="007217B5"/>
    <w:rsid w:val="00724100"/>
    <w:rsid w:val="00740A09"/>
    <w:rsid w:val="007552E3"/>
    <w:rsid w:val="00762E26"/>
    <w:rsid w:val="00786958"/>
    <w:rsid w:val="007912A3"/>
    <w:rsid w:val="00792B3D"/>
    <w:rsid w:val="007A4D6E"/>
    <w:rsid w:val="007B42CD"/>
    <w:rsid w:val="007C0CBC"/>
    <w:rsid w:val="007D5202"/>
    <w:rsid w:val="007E15BB"/>
    <w:rsid w:val="00822DCE"/>
    <w:rsid w:val="00832EC9"/>
    <w:rsid w:val="00841068"/>
    <w:rsid w:val="0084164F"/>
    <w:rsid w:val="00852C91"/>
    <w:rsid w:val="008634CD"/>
    <w:rsid w:val="00863C74"/>
    <w:rsid w:val="00872C99"/>
    <w:rsid w:val="008731FA"/>
    <w:rsid w:val="00880A38"/>
    <w:rsid w:val="00880CF9"/>
    <w:rsid w:val="00882D5A"/>
    <w:rsid w:val="00887F6E"/>
    <w:rsid w:val="00893DD6"/>
    <w:rsid w:val="00897DC7"/>
    <w:rsid w:val="008D2E94"/>
    <w:rsid w:val="008D60D8"/>
    <w:rsid w:val="008F00E5"/>
    <w:rsid w:val="00920858"/>
    <w:rsid w:val="00944449"/>
    <w:rsid w:val="00952205"/>
    <w:rsid w:val="00964C7C"/>
    <w:rsid w:val="00974E0F"/>
    <w:rsid w:val="00977F0B"/>
    <w:rsid w:val="00981CC8"/>
    <w:rsid w:val="00982128"/>
    <w:rsid w:val="009A019B"/>
    <w:rsid w:val="009A27BF"/>
    <w:rsid w:val="009A3374"/>
    <w:rsid w:val="009A6A34"/>
    <w:rsid w:val="009B5666"/>
    <w:rsid w:val="009C4252"/>
    <w:rsid w:val="009F37B3"/>
    <w:rsid w:val="00A07DF2"/>
    <w:rsid w:val="00A31CA7"/>
    <w:rsid w:val="00A405DB"/>
    <w:rsid w:val="00A46D54"/>
    <w:rsid w:val="00A536B0"/>
    <w:rsid w:val="00A976F2"/>
    <w:rsid w:val="00AA46AB"/>
    <w:rsid w:val="00AB3EE3"/>
    <w:rsid w:val="00AD4827"/>
    <w:rsid w:val="00AD6B6A"/>
    <w:rsid w:val="00B06173"/>
    <w:rsid w:val="00B53776"/>
    <w:rsid w:val="00B80D67"/>
    <w:rsid w:val="00B8100F"/>
    <w:rsid w:val="00B96924"/>
    <w:rsid w:val="00BA1196"/>
    <w:rsid w:val="00BA1886"/>
    <w:rsid w:val="00BA351B"/>
    <w:rsid w:val="00BB50C6"/>
    <w:rsid w:val="00BD651E"/>
    <w:rsid w:val="00C02815"/>
    <w:rsid w:val="00C20D47"/>
    <w:rsid w:val="00C321EB"/>
    <w:rsid w:val="00C50E11"/>
    <w:rsid w:val="00C568AC"/>
    <w:rsid w:val="00C61A45"/>
    <w:rsid w:val="00C75F25"/>
    <w:rsid w:val="00C92970"/>
    <w:rsid w:val="00CA4A07"/>
    <w:rsid w:val="00CB176E"/>
    <w:rsid w:val="00D04AEE"/>
    <w:rsid w:val="00D05CE4"/>
    <w:rsid w:val="00D06425"/>
    <w:rsid w:val="00D134E4"/>
    <w:rsid w:val="00D341C0"/>
    <w:rsid w:val="00D51257"/>
    <w:rsid w:val="00D634C2"/>
    <w:rsid w:val="00D6406A"/>
    <w:rsid w:val="00D64F75"/>
    <w:rsid w:val="00D71826"/>
    <w:rsid w:val="00D756B6"/>
    <w:rsid w:val="00D77F6E"/>
    <w:rsid w:val="00D83680"/>
    <w:rsid w:val="00D96B7C"/>
    <w:rsid w:val="00DA0796"/>
    <w:rsid w:val="00DA3A95"/>
    <w:rsid w:val="00DA5448"/>
    <w:rsid w:val="00DB11F3"/>
    <w:rsid w:val="00DB6888"/>
    <w:rsid w:val="00DB6BFE"/>
    <w:rsid w:val="00DC67FB"/>
    <w:rsid w:val="00DD59D7"/>
    <w:rsid w:val="00DE6442"/>
    <w:rsid w:val="00DF0687"/>
    <w:rsid w:val="00DF071B"/>
    <w:rsid w:val="00E22C2C"/>
    <w:rsid w:val="00E33DC4"/>
    <w:rsid w:val="00E466C1"/>
    <w:rsid w:val="00E63075"/>
    <w:rsid w:val="00E65103"/>
    <w:rsid w:val="00E752CC"/>
    <w:rsid w:val="00E97096"/>
    <w:rsid w:val="00EA0188"/>
    <w:rsid w:val="00EB17B4"/>
    <w:rsid w:val="00EB7336"/>
    <w:rsid w:val="00EC3030"/>
    <w:rsid w:val="00ED1550"/>
    <w:rsid w:val="00ED4F9A"/>
    <w:rsid w:val="00EE1A37"/>
    <w:rsid w:val="00F21902"/>
    <w:rsid w:val="00F21C80"/>
    <w:rsid w:val="00F63C76"/>
    <w:rsid w:val="00F676FD"/>
    <w:rsid w:val="00F72514"/>
    <w:rsid w:val="00F762BD"/>
    <w:rsid w:val="00F939BD"/>
    <w:rsid w:val="00FA0944"/>
    <w:rsid w:val="00FB34D2"/>
    <w:rsid w:val="00FB4449"/>
    <w:rsid w:val="00FB4B17"/>
    <w:rsid w:val="00FC5860"/>
    <w:rsid w:val="00FD377B"/>
    <w:rsid w:val="00FE0FA2"/>
    <w:rsid w:val="00FE3030"/>
    <w:rsid w:val="00FE6061"/>
    <w:rsid w:val="00FF18F4"/>
    <w:rsid w:val="00FF2D79"/>
    <w:rsid w:val="00FF517A"/>
    <w:rsid w:val="00FF7DC4"/>
    <w:rsid w:val="00FF7E92"/>
    <w:rsid w:val="38274566"/>
    <w:rsid w:val="7DE40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4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6">
    <w:name w:val="Hyperlink"/>
    <w:basedOn w:val="5"/>
    <w:unhideWhenUsed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5" Type="http://schemas.openxmlformats.org/officeDocument/2006/relationships/fontTable" Target="fontTable.xml"/><Relationship Id="rId54" Type="http://schemas.openxmlformats.org/officeDocument/2006/relationships/customXml" Target="../customXml/item2.xml"/><Relationship Id="rId53" Type="http://schemas.openxmlformats.org/officeDocument/2006/relationships/numbering" Target="numbering.xml"/><Relationship Id="rId52" Type="http://schemas.openxmlformats.org/officeDocument/2006/relationships/customXml" Target="../customXml/item1.xml"/><Relationship Id="rId51" Type="http://schemas.openxmlformats.org/officeDocument/2006/relationships/image" Target="media/image26.wmf"/><Relationship Id="rId50" Type="http://schemas.openxmlformats.org/officeDocument/2006/relationships/oleObject" Target="embeddings/oleObject5.bin"/><Relationship Id="rId5" Type="http://schemas.openxmlformats.org/officeDocument/2006/relationships/image" Target="media/image1.png"/><Relationship Id="rId49" Type="http://schemas.openxmlformats.org/officeDocument/2006/relationships/image" Target="media/image25.wmf"/><Relationship Id="rId48" Type="http://schemas.openxmlformats.org/officeDocument/2006/relationships/oleObject" Target="embeddings/oleObject4.bin"/><Relationship Id="rId47" Type="http://schemas.openxmlformats.org/officeDocument/2006/relationships/image" Target="media/image24.wmf"/><Relationship Id="rId46" Type="http://schemas.openxmlformats.org/officeDocument/2006/relationships/oleObject" Target="embeddings/oleObject3.bin"/><Relationship Id="rId45" Type="http://schemas.openxmlformats.org/officeDocument/2006/relationships/image" Target="media/image23.wmf"/><Relationship Id="rId44" Type="http://schemas.openxmlformats.org/officeDocument/2006/relationships/oleObject" Target="embeddings/oleObject2.bin"/><Relationship Id="rId43" Type="http://schemas.openxmlformats.org/officeDocument/2006/relationships/image" Target="media/image22.wmf"/><Relationship Id="rId42" Type="http://schemas.openxmlformats.org/officeDocument/2006/relationships/oleObject" Target="embeddings/oleObject1.bin"/><Relationship Id="rId41" Type="http://schemas.microsoft.com/office/2007/relationships/hdphoto" Target="media/hdphoto16.wdp"/><Relationship Id="rId40" Type="http://schemas.openxmlformats.org/officeDocument/2006/relationships/image" Target="media/image21.png"/><Relationship Id="rId4" Type="http://schemas.openxmlformats.org/officeDocument/2006/relationships/theme" Target="theme/theme1.xml"/><Relationship Id="rId39" Type="http://schemas.microsoft.com/office/2007/relationships/hdphoto" Target="media/hdphoto15.wdp"/><Relationship Id="rId38" Type="http://schemas.openxmlformats.org/officeDocument/2006/relationships/image" Target="media/image20.png"/><Relationship Id="rId37" Type="http://schemas.microsoft.com/office/2007/relationships/hdphoto" Target="media/hdphoto14.wdp"/><Relationship Id="rId36" Type="http://schemas.openxmlformats.org/officeDocument/2006/relationships/image" Target="media/image19.png"/><Relationship Id="rId35" Type="http://schemas.microsoft.com/office/2007/relationships/hdphoto" Target="media/hdphoto13.wdp"/><Relationship Id="rId34" Type="http://schemas.openxmlformats.org/officeDocument/2006/relationships/image" Target="media/image18.png"/><Relationship Id="rId33" Type="http://schemas.openxmlformats.org/officeDocument/2006/relationships/image" Target="media/image17.png"/><Relationship Id="rId32" Type="http://schemas.microsoft.com/office/2007/relationships/hdphoto" Target="media/hdphoto12.wdp"/><Relationship Id="rId31" Type="http://schemas.openxmlformats.org/officeDocument/2006/relationships/image" Target="media/image16.png"/><Relationship Id="rId30" Type="http://schemas.microsoft.com/office/2007/relationships/hdphoto" Target="media/hdphoto11.wdp"/><Relationship Id="rId3" Type="http://schemas.openxmlformats.org/officeDocument/2006/relationships/header" Target="header1.xml"/><Relationship Id="rId29" Type="http://schemas.openxmlformats.org/officeDocument/2006/relationships/image" Target="media/image15.png"/><Relationship Id="rId28" Type="http://schemas.microsoft.com/office/2007/relationships/hdphoto" Target="media/hdphoto10.wdp"/><Relationship Id="rId27" Type="http://schemas.openxmlformats.org/officeDocument/2006/relationships/image" Target="media/image14.png"/><Relationship Id="rId26" Type="http://schemas.microsoft.com/office/2007/relationships/hdphoto" Target="media/hdphoto9.wdp"/><Relationship Id="rId25" Type="http://schemas.openxmlformats.org/officeDocument/2006/relationships/image" Target="media/image13.png"/><Relationship Id="rId24" Type="http://schemas.microsoft.com/office/2007/relationships/hdphoto" Target="media/hdphoto8.wdp"/><Relationship Id="rId23" Type="http://schemas.openxmlformats.org/officeDocument/2006/relationships/image" Target="media/image12.png"/><Relationship Id="rId22" Type="http://schemas.microsoft.com/office/2007/relationships/hdphoto" Target="media/hdphoto7.wdp"/><Relationship Id="rId21" Type="http://schemas.openxmlformats.org/officeDocument/2006/relationships/image" Target="media/image11.png"/><Relationship Id="rId20" Type="http://schemas.microsoft.com/office/2007/relationships/hdphoto" Target="media/hdphoto6.wdp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microsoft.com/office/2007/relationships/hdphoto" Target="media/hdphoto5.wdp"/><Relationship Id="rId17" Type="http://schemas.openxmlformats.org/officeDocument/2006/relationships/image" Target="media/image9.png"/><Relationship Id="rId16" Type="http://schemas.microsoft.com/office/2007/relationships/hdphoto" Target="media/hdphoto4.wdp"/><Relationship Id="rId15" Type="http://schemas.openxmlformats.org/officeDocument/2006/relationships/image" Target="media/image8.png"/><Relationship Id="rId14" Type="http://schemas.microsoft.com/office/2007/relationships/hdphoto" Target="media/hdphoto3.wdp"/><Relationship Id="rId13" Type="http://schemas.openxmlformats.org/officeDocument/2006/relationships/image" Target="media/image7.png"/><Relationship Id="rId12" Type="http://schemas.microsoft.com/office/2007/relationships/hdphoto" Target="media/hdphoto2.wdp"/><Relationship Id="rId11" Type="http://schemas.openxmlformats.org/officeDocument/2006/relationships/image" Target="media/image6.png"/><Relationship Id="rId10" Type="http://schemas.microsoft.com/office/2007/relationships/hdphoto" Target="media/hdphoto1.wdp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E9A3375-74B6-4C46-85C0-8AE5544C8B6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9</Pages>
  <Words>901</Words>
  <Characters>5138</Characters>
  <Lines>42</Lines>
  <Paragraphs>12</Paragraphs>
  <TotalTime>160</TotalTime>
  <ScaleCrop>false</ScaleCrop>
  <LinksUpToDate>false</LinksUpToDate>
  <CharactersWithSpaces>6027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2020-02-26T01:07:00Z</dcterms:created>
  <dc:creator>琦</dc:creator>
  <cp:lastModifiedBy>Administrator</cp:lastModifiedBy>
  <dcterms:modified xsi:type="dcterms:W3CDTF">2021-03-09T11:58:30Z</dcterms:modified>
  <cp:revision>180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