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wordWrap/>
        <w:spacing w:beforeAutospacing="0" w:afterAutospacing="0" w:line="240" w:lineRule="auto"/>
      </w:pPr>
      <w:r>
        <w:rPr>
          <w:rFonts w:hint="eastAsia"/>
        </w:rPr>
        <w:t>九年级·</w:t>
      </w:r>
      <w:r>
        <w:t>上册道德与法治测试题</w:t>
      </w:r>
    </w:p>
    <w:p>
      <w:pPr>
        <w:pStyle w:val="4"/>
        <w:wordWrap/>
        <w:spacing w:beforeAutospacing="0" w:afterAutospacing="0" w:line="240" w:lineRule="auto"/>
      </w:pPr>
      <w:r>
        <w:rPr>
          <w:rFonts w:hint="eastAsia"/>
        </w:rPr>
        <w:t>第</w:t>
      </w:r>
      <w:r>
        <w:t>I卷(选择题共34分)</w:t>
      </w:r>
    </w:p>
    <w:p>
      <w:pPr>
        <w:wordWrap/>
        <w:spacing w:beforeAutospacing="0" w:afterAutospacing="0" w:line="240" w:lineRule="auto"/>
        <w:rPr>
          <w:rStyle w:val="7"/>
          <w:rFonts w:ascii="宋体" w:hAnsi="宋体" w:eastAsia="宋体"/>
          <w:szCs w:val="21"/>
        </w:rPr>
      </w:pPr>
      <w:r>
        <w:rPr>
          <w:rStyle w:val="7"/>
          <w:rFonts w:hint="eastAsia" w:ascii="宋体" w:hAnsi="宋体" w:eastAsia="宋体"/>
          <w:szCs w:val="21"/>
        </w:rPr>
        <w:t>本部分为选择题，</w:t>
      </w:r>
      <w:r>
        <w:rPr>
          <w:rStyle w:val="7"/>
          <w:rFonts w:ascii="宋体" w:hAnsi="宋体" w:eastAsia="宋体"/>
          <w:szCs w:val="21"/>
        </w:rPr>
        <w:t>每小题只有一个正确答案 (共</w:t>
      </w:r>
      <w:r>
        <w:rPr>
          <w:rStyle w:val="7"/>
          <w:rFonts w:hint="eastAsia" w:ascii="宋体" w:hAnsi="宋体" w:eastAsia="宋体"/>
          <w:szCs w:val="21"/>
        </w:rPr>
        <w:t>17</w:t>
      </w:r>
      <w:r>
        <w:rPr>
          <w:rStyle w:val="7"/>
          <w:rFonts w:ascii="宋体" w:hAnsi="宋体" w:eastAsia="宋体"/>
          <w:szCs w:val="21"/>
        </w:rPr>
        <w:t>小题，每小题</w:t>
      </w:r>
      <w:r>
        <w:rPr>
          <w:rStyle w:val="7"/>
          <w:rFonts w:hint="eastAsia" w:ascii="宋体" w:hAnsi="宋体" w:eastAsia="宋体"/>
          <w:szCs w:val="21"/>
        </w:rPr>
        <w:t>2</w:t>
      </w:r>
      <w:r>
        <w:rPr>
          <w:rStyle w:val="7"/>
          <w:rFonts w:ascii="宋体" w:hAnsi="宋体" w:eastAsia="宋体"/>
          <w:szCs w:val="21"/>
        </w:rPr>
        <w:t>分，共</w:t>
      </w:r>
      <w:r>
        <w:rPr>
          <w:rStyle w:val="7"/>
          <w:rFonts w:hint="eastAsia" w:ascii="宋体" w:hAnsi="宋体" w:eastAsia="宋体"/>
          <w:szCs w:val="21"/>
        </w:rPr>
        <w:t>34</w:t>
      </w:r>
      <w:r>
        <w:rPr>
          <w:rStyle w:val="7"/>
          <w:rFonts w:ascii="宋体" w:hAnsi="宋体" w:eastAsia="宋体"/>
          <w:szCs w:val="21"/>
        </w:rPr>
        <w:t>分。)</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1.党的十九大强调我们要不忘初心，牢记使命，高举中国特色社会主义伟大旗帜，为实现中华民族伟大复兴的中国梦不懈奋斗。中国共产党人的初心和使命就是（　　）</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A</w:t>
      </w:r>
      <w:r>
        <w:rPr>
          <w:rFonts w:hint="eastAsia" w:ascii="宋体" w:hAnsi="宋体" w:eastAsia="宋体" w:cs="Times New Roman"/>
          <w:szCs w:val="21"/>
        </w:rPr>
        <w:t>．实现中国人民独立，实现人民当家作主</w:t>
      </w:r>
      <w:r>
        <w:rPr>
          <w:rFonts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B</w:t>
      </w:r>
      <w:r>
        <w:rPr>
          <w:rFonts w:hint="eastAsia" w:ascii="宋体" w:hAnsi="宋体" w:eastAsia="宋体" w:cs="Times New Roman"/>
          <w:szCs w:val="21"/>
        </w:rPr>
        <w:t>．为中国人民谋幸福，为中华民族谋复兴</w:t>
      </w:r>
      <w:r>
        <w:rPr>
          <w:rFonts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C</w:t>
      </w:r>
      <w:r>
        <w:rPr>
          <w:rFonts w:hint="eastAsia" w:ascii="宋体" w:hAnsi="宋体" w:eastAsia="宋体" w:cs="Times New Roman"/>
          <w:szCs w:val="21"/>
        </w:rPr>
        <w:t>．实现国家繁荣富强，实现人民小康社会</w:t>
      </w:r>
      <w:r>
        <w:rPr>
          <w:rFonts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D</w:t>
      </w:r>
      <w:r>
        <w:rPr>
          <w:rFonts w:hint="eastAsia" w:ascii="宋体" w:hAnsi="宋体" w:eastAsia="宋体" w:cs="Times New Roman"/>
          <w:szCs w:val="21"/>
        </w:rPr>
        <w:t>．全面深化改革开放，共建美丽幸福家园</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2.航天领域每投入</w:t>
      </w:r>
      <w:r>
        <w:rPr>
          <w:rFonts w:ascii="宋体" w:hAnsi="宋体" w:eastAsia="宋体" w:cs="Times New Roman"/>
          <w:szCs w:val="21"/>
        </w:rPr>
        <w:t>1</w:t>
      </w:r>
      <w:r>
        <w:rPr>
          <w:rFonts w:hint="eastAsia" w:ascii="宋体" w:hAnsi="宋体" w:eastAsia="宋体" w:cs="Times New Roman"/>
          <w:szCs w:val="21"/>
        </w:rPr>
        <w:t>元，将会产生</w:t>
      </w:r>
      <w:r>
        <w:rPr>
          <w:rFonts w:ascii="宋体" w:hAnsi="宋体" w:eastAsia="宋体" w:cs="Times New Roman"/>
          <w:szCs w:val="21"/>
        </w:rPr>
        <w:t>7</w:t>
      </w:r>
      <w:r>
        <w:rPr>
          <w:rFonts w:hint="eastAsia" w:ascii="宋体" w:hAnsi="宋体" w:eastAsia="宋体" w:cs="Times New Roman"/>
          <w:szCs w:val="21"/>
        </w:rPr>
        <w:t>至</w:t>
      </w:r>
      <w:r>
        <w:rPr>
          <w:rFonts w:ascii="宋体" w:hAnsi="宋体" w:eastAsia="宋体" w:cs="Times New Roman"/>
          <w:szCs w:val="21"/>
        </w:rPr>
        <w:t>12</w:t>
      </w:r>
      <w:r>
        <w:rPr>
          <w:rFonts w:hint="eastAsia" w:ascii="宋体" w:hAnsi="宋体" w:eastAsia="宋体" w:cs="Times New Roman"/>
          <w:szCs w:val="21"/>
        </w:rPr>
        <w:t>元的回报﹣﹣这是美国、欧洲多家研究机构采用不同模型得出的评估结果。中国航天事业的发展，同样创造了不可忽视的经济效益。我国</w:t>
      </w:r>
      <w:r>
        <w:rPr>
          <w:rFonts w:ascii="宋体" w:hAnsi="宋体" w:eastAsia="宋体" w:cs="Times New Roman"/>
          <w:szCs w:val="21"/>
        </w:rPr>
        <w:t>1 100</w:t>
      </w:r>
      <w:r>
        <w:rPr>
          <w:rFonts w:hint="eastAsia" w:ascii="宋体" w:hAnsi="宋体" w:eastAsia="宋体" w:cs="Times New Roman"/>
          <w:szCs w:val="21"/>
        </w:rPr>
        <w:t>多种新型材料中有</w:t>
      </w:r>
      <w:r>
        <w:rPr>
          <w:rFonts w:ascii="宋体" w:hAnsi="宋体" w:eastAsia="宋体" w:cs="Times New Roman"/>
          <w:szCs w:val="21"/>
        </w:rPr>
        <w:t>80%</w:t>
      </w:r>
      <w:r>
        <w:rPr>
          <w:rFonts w:hint="eastAsia" w:ascii="宋体" w:hAnsi="宋体" w:eastAsia="宋体" w:cs="Times New Roman"/>
          <w:szCs w:val="21"/>
        </w:rPr>
        <w:t>是在空间技术的牵引下研制完成的，空间技术正广泛应用于通信、医疗等行业，改变着人们的生活。由此可见（　　）</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①</w:t>
      </w:r>
      <w:r>
        <w:rPr>
          <w:rFonts w:hint="eastAsia" w:ascii="宋体" w:hAnsi="宋体" w:eastAsia="宋体" w:cs="Times New Roman"/>
          <w:szCs w:val="21"/>
        </w:rPr>
        <w:t>创新是推动人类社会向前发展的重要力量</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②</w:t>
      </w:r>
      <w:r>
        <w:rPr>
          <w:rFonts w:hint="eastAsia" w:ascii="宋体" w:hAnsi="宋体" w:eastAsia="宋体" w:cs="Times New Roman"/>
          <w:szCs w:val="21"/>
        </w:rPr>
        <w:t>我国科技总体水平与世界先进水平相比已没有差距</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③</w:t>
      </w:r>
      <w:r>
        <w:rPr>
          <w:rFonts w:hint="eastAsia" w:ascii="宋体" w:hAnsi="宋体" w:eastAsia="宋体" w:cs="Times New Roman"/>
          <w:szCs w:val="21"/>
        </w:rPr>
        <w:t>创新促进生产力发展、增加社会财富</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④</w:t>
      </w:r>
      <w:r>
        <w:rPr>
          <w:rFonts w:hint="eastAsia" w:ascii="宋体" w:hAnsi="宋体" w:eastAsia="宋体" w:cs="Times New Roman"/>
          <w:szCs w:val="21"/>
        </w:rPr>
        <w:t>我们必须大力实施创新驱动发展战略和科教兴国战略，提高科技创新能力</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A</w:t>
      </w:r>
      <w:r>
        <w:rPr>
          <w:rFonts w:hint="eastAsia" w:ascii="宋体" w:hAnsi="宋体" w:eastAsia="宋体" w:cs="Times New Roman"/>
          <w:szCs w:val="21"/>
        </w:rPr>
        <w:t>．</w:t>
      </w:r>
      <w:r>
        <w:rPr>
          <w:rFonts w:ascii="宋体" w:hAnsi="宋体" w:eastAsia="宋体" w:cs="Times New Roman"/>
          <w:szCs w:val="21"/>
        </w:rPr>
        <w:t>②③④  B</w:t>
      </w:r>
      <w:r>
        <w:rPr>
          <w:rFonts w:hint="eastAsia" w:ascii="宋体" w:hAnsi="宋体" w:eastAsia="宋体" w:cs="Times New Roman"/>
          <w:szCs w:val="21"/>
        </w:rPr>
        <w:t>．</w:t>
      </w:r>
      <w:r>
        <w:rPr>
          <w:rFonts w:ascii="宋体" w:hAnsi="宋体" w:eastAsia="宋体" w:cs="Times New Roman"/>
          <w:szCs w:val="21"/>
        </w:rPr>
        <w:t>①②③  C</w:t>
      </w:r>
      <w:r>
        <w:rPr>
          <w:rFonts w:hint="eastAsia" w:ascii="宋体" w:hAnsi="宋体" w:eastAsia="宋体" w:cs="Times New Roman"/>
          <w:szCs w:val="21"/>
        </w:rPr>
        <w:t>．</w:t>
      </w:r>
      <w:r>
        <w:rPr>
          <w:rFonts w:ascii="宋体" w:hAnsi="宋体" w:eastAsia="宋体" w:cs="Times New Roman"/>
          <w:szCs w:val="21"/>
        </w:rPr>
        <w:t>①②④  D</w:t>
      </w:r>
      <w:r>
        <w:rPr>
          <w:rFonts w:hint="eastAsia" w:ascii="宋体" w:hAnsi="宋体" w:eastAsia="宋体" w:cs="Times New Roman"/>
          <w:szCs w:val="21"/>
        </w:rPr>
        <w:t>．</w:t>
      </w:r>
      <w:r>
        <w:rPr>
          <w:rFonts w:ascii="宋体" w:hAnsi="宋体" w:eastAsia="宋体" w:cs="Times New Roman"/>
          <w:szCs w:val="21"/>
        </w:rPr>
        <w:t>①③④</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3.改革开放以来，“尊重劳动、尊重知识、尊重人才、尊重创造”已成为社会共识。下列选项中，能直接体现尊重创造的是（　　）</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①</w:t>
      </w:r>
      <w:r>
        <w:rPr>
          <w:rFonts w:hint="eastAsia" w:ascii="宋体" w:hAnsi="宋体" w:eastAsia="宋体" w:cs="Times New Roman"/>
          <w:szCs w:val="21"/>
        </w:rPr>
        <w:t>国家对全国劳动模范进行表彰</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②</w:t>
      </w:r>
      <w:r>
        <w:rPr>
          <w:rFonts w:hint="eastAsia" w:ascii="宋体" w:hAnsi="宋体" w:eastAsia="宋体" w:cs="Times New Roman"/>
          <w:szCs w:val="21"/>
        </w:rPr>
        <w:t>国家全面加强知识产权保护，健全知识产权侵权惩罚性赔偿制度</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③</w:t>
      </w:r>
      <w:r>
        <w:rPr>
          <w:rFonts w:hint="eastAsia" w:ascii="宋体" w:hAnsi="宋体" w:eastAsia="宋体" w:cs="Times New Roman"/>
          <w:szCs w:val="21"/>
        </w:rPr>
        <w:t>国家出台新政策推进环境治理</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④</w:t>
      </w:r>
      <w:r>
        <w:rPr>
          <w:rFonts w:hint="eastAsia" w:ascii="宋体" w:hAnsi="宋体" w:eastAsia="宋体" w:cs="Times New Roman"/>
          <w:szCs w:val="21"/>
        </w:rPr>
        <w:t>国家采取措施鼓励大学生自主创业</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A</w:t>
      </w:r>
      <w:r>
        <w:rPr>
          <w:rFonts w:hint="eastAsia" w:ascii="宋体" w:hAnsi="宋体" w:eastAsia="宋体" w:cs="Times New Roman"/>
          <w:szCs w:val="21"/>
        </w:rPr>
        <w:t>．</w:t>
      </w:r>
      <w:r>
        <w:rPr>
          <w:rFonts w:ascii="宋体" w:hAnsi="宋体" w:eastAsia="宋体" w:cs="Times New Roman"/>
          <w:szCs w:val="21"/>
        </w:rPr>
        <w:t>①③</w:t>
      </w:r>
      <w:r>
        <w:rPr>
          <w:rFonts w:ascii="宋体" w:hAnsi="宋体" w:eastAsia="宋体" w:cs="Times New Roman"/>
          <w:szCs w:val="21"/>
        </w:rPr>
        <w:tab/>
      </w:r>
      <w:r>
        <w:rPr>
          <w:rFonts w:ascii="宋体" w:hAnsi="宋体" w:eastAsia="宋体" w:cs="Times New Roman"/>
          <w:szCs w:val="21"/>
        </w:rPr>
        <w:t>B</w:t>
      </w:r>
      <w:r>
        <w:rPr>
          <w:rFonts w:hint="eastAsia" w:ascii="宋体" w:hAnsi="宋体" w:eastAsia="宋体" w:cs="Times New Roman"/>
          <w:szCs w:val="21"/>
        </w:rPr>
        <w:t>．</w:t>
      </w:r>
      <w:r>
        <w:rPr>
          <w:rFonts w:ascii="宋体" w:hAnsi="宋体" w:eastAsia="宋体" w:cs="Times New Roman"/>
          <w:szCs w:val="21"/>
        </w:rPr>
        <w:t>②④   C</w:t>
      </w:r>
      <w:r>
        <w:rPr>
          <w:rFonts w:hint="eastAsia" w:ascii="宋体" w:hAnsi="宋体" w:eastAsia="宋体" w:cs="Times New Roman"/>
          <w:szCs w:val="21"/>
        </w:rPr>
        <w:t>．</w:t>
      </w:r>
      <w:r>
        <w:rPr>
          <w:rFonts w:ascii="宋体" w:hAnsi="宋体" w:eastAsia="宋体" w:cs="Times New Roman"/>
          <w:szCs w:val="21"/>
        </w:rPr>
        <w:t>①④</w:t>
      </w:r>
      <w:r>
        <w:rPr>
          <w:rFonts w:ascii="宋体" w:hAnsi="宋体" w:eastAsia="宋体" w:cs="Times New Roman"/>
          <w:szCs w:val="21"/>
        </w:rPr>
        <w:tab/>
      </w:r>
      <w:r>
        <w:rPr>
          <w:rFonts w:ascii="宋体" w:hAnsi="宋体" w:eastAsia="宋体" w:cs="Times New Roman"/>
          <w:szCs w:val="21"/>
        </w:rPr>
        <w:t>D</w:t>
      </w:r>
      <w:r>
        <w:rPr>
          <w:rFonts w:hint="eastAsia" w:ascii="宋体" w:hAnsi="宋体" w:eastAsia="宋体" w:cs="Times New Roman"/>
          <w:szCs w:val="21"/>
        </w:rPr>
        <w:t>．</w:t>
      </w:r>
      <w:r>
        <w:rPr>
          <w:rFonts w:ascii="宋体" w:hAnsi="宋体" w:eastAsia="宋体" w:cs="Times New Roman"/>
          <w:szCs w:val="21"/>
        </w:rPr>
        <w:t>②③</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4.进入新时代，我国社会主要矛盾已经转化为（　　）</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A</w:t>
      </w:r>
      <w:r>
        <w:rPr>
          <w:rFonts w:hint="eastAsia" w:ascii="宋体" w:hAnsi="宋体" w:eastAsia="宋体" w:cs="Times New Roman"/>
          <w:szCs w:val="21"/>
        </w:rPr>
        <w:t>．随着生活一天比一天美好，主要矛盾已经逐步消除了，不存在了</w:t>
      </w:r>
      <w:r>
        <w:rPr>
          <w:rFonts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B</w:t>
      </w:r>
      <w:r>
        <w:rPr>
          <w:rFonts w:hint="eastAsia" w:ascii="宋体" w:hAnsi="宋体" w:eastAsia="宋体" w:cs="Times New Roman"/>
          <w:szCs w:val="21"/>
        </w:rPr>
        <w:t>．人民日益增长的物质生活需要和不平衡不充分的发展之间的矛盾</w:t>
      </w:r>
      <w:r>
        <w:rPr>
          <w:rFonts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C</w:t>
      </w:r>
      <w:r>
        <w:rPr>
          <w:rFonts w:hint="eastAsia" w:ascii="宋体" w:hAnsi="宋体" w:eastAsia="宋体" w:cs="Times New Roman"/>
          <w:szCs w:val="21"/>
        </w:rPr>
        <w:t>．人民日益增长的美好生活需要和不平衡不充分的发展之间的矛盾</w:t>
      </w:r>
      <w:r>
        <w:rPr>
          <w:rFonts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D</w:t>
      </w:r>
      <w:r>
        <w:rPr>
          <w:rFonts w:hint="eastAsia" w:ascii="宋体" w:hAnsi="宋体" w:eastAsia="宋体" w:cs="Times New Roman"/>
          <w:szCs w:val="21"/>
        </w:rPr>
        <w:t>．人民日益增长的美好生活需要和不公平不充分的发展之间的矛盾</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5．</w:t>
      </w:r>
      <w:r>
        <w:rPr>
          <w:rFonts w:ascii="宋体" w:hAnsi="宋体" w:eastAsia="宋体" w:cs="Times New Roman"/>
          <w:szCs w:val="21"/>
        </w:rPr>
        <w:t>2020</w:t>
      </w:r>
      <w:r>
        <w:rPr>
          <w:rFonts w:hint="eastAsia" w:ascii="宋体" w:hAnsi="宋体" w:eastAsia="宋体" w:cs="Times New Roman"/>
          <w:szCs w:val="21"/>
        </w:rPr>
        <w:t>年</w:t>
      </w:r>
      <w:r>
        <w:rPr>
          <w:rFonts w:ascii="宋体" w:hAnsi="宋体" w:eastAsia="宋体" w:cs="Times New Roman"/>
          <w:szCs w:val="21"/>
        </w:rPr>
        <w:t>9</w:t>
      </w:r>
      <w:r>
        <w:rPr>
          <w:rFonts w:hint="eastAsia" w:ascii="宋体" w:hAnsi="宋体" w:eastAsia="宋体" w:cs="Times New Roman"/>
          <w:szCs w:val="21"/>
        </w:rPr>
        <w:t>月</w:t>
      </w:r>
      <w:r>
        <w:rPr>
          <w:rFonts w:ascii="宋体" w:hAnsi="宋体" w:eastAsia="宋体" w:cs="Times New Roman"/>
          <w:szCs w:val="21"/>
        </w:rPr>
        <w:t>22</w:t>
      </w:r>
      <w:r>
        <w:rPr>
          <w:rFonts w:hint="eastAsia" w:ascii="宋体" w:hAnsi="宋体" w:eastAsia="宋体" w:cs="Times New Roman"/>
          <w:szCs w:val="21"/>
        </w:rPr>
        <w:t>日国家主席习近平在教育文化卫生体育领域专家代表座谈会上的讲话中说：“‘十四五’时期，我们要从党和国家事业发展全局的高度，全面贯彻党的教育方针，坚持优先发展教育事业。”我国优先发展教育事业是因为（　　）</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①</w:t>
      </w:r>
      <w:r>
        <w:rPr>
          <w:rFonts w:hint="eastAsia" w:ascii="宋体" w:hAnsi="宋体" w:eastAsia="宋体" w:cs="Times New Roman"/>
          <w:szCs w:val="21"/>
        </w:rPr>
        <w:t>教育是民族振兴、社会进步的基石</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②</w:t>
      </w:r>
      <w:r>
        <w:rPr>
          <w:rFonts w:hint="eastAsia" w:ascii="宋体" w:hAnsi="宋体" w:eastAsia="宋体" w:cs="Times New Roman"/>
          <w:szCs w:val="21"/>
        </w:rPr>
        <w:t>教育是提高国民素质、培养创新型人才、促进人的全面发展的根本途径</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③</w:t>
      </w:r>
      <w:r>
        <w:rPr>
          <w:rFonts w:hint="eastAsia" w:ascii="宋体" w:hAnsi="宋体" w:eastAsia="宋体" w:cs="Times New Roman"/>
          <w:szCs w:val="21"/>
        </w:rPr>
        <w:t>教育也是培养创新型人才的唯一途径</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④</w:t>
      </w:r>
      <w:r>
        <w:rPr>
          <w:rFonts w:hint="eastAsia" w:ascii="宋体" w:hAnsi="宋体" w:eastAsia="宋体" w:cs="Times New Roman"/>
          <w:szCs w:val="21"/>
        </w:rPr>
        <w:t>教育寄托着亿万家庭对美好生活的期盼</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A</w:t>
      </w:r>
      <w:r>
        <w:rPr>
          <w:rFonts w:hint="eastAsia" w:ascii="宋体" w:hAnsi="宋体" w:eastAsia="宋体" w:cs="Times New Roman"/>
          <w:szCs w:val="21"/>
        </w:rPr>
        <w:t>．</w:t>
      </w:r>
      <w:r>
        <w:rPr>
          <w:rFonts w:ascii="宋体" w:hAnsi="宋体" w:eastAsia="宋体" w:cs="Times New Roman"/>
          <w:szCs w:val="21"/>
        </w:rPr>
        <w:t>①②④</w:t>
      </w:r>
      <w:r>
        <w:rPr>
          <w:rFonts w:ascii="宋体" w:hAnsi="宋体" w:eastAsia="宋体" w:cs="Times New Roman"/>
          <w:szCs w:val="21"/>
        </w:rPr>
        <w:tab/>
      </w:r>
      <w:r>
        <w:rPr>
          <w:rFonts w:ascii="宋体" w:hAnsi="宋体" w:eastAsia="宋体" w:cs="Times New Roman"/>
          <w:szCs w:val="21"/>
        </w:rPr>
        <w:t>B</w:t>
      </w:r>
      <w:r>
        <w:rPr>
          <w:rFonts w:hint="eastAsia" w:ascii="宋体" w:hAnsi="宋体" w:eastAsia="宋体" w:cs="Times New Roman"/>
          <w:szCs w:val="21"/>
        </w:rPr>
        <w:t>．</w:t>
      </w:r>
      <w:r>
        <w:rPr>
          <w:rFonts w:ascii="宋体" w:hAnsi="宋体" w:eastAsia="宋体" w:cs="Times New Roman"/>
          <w:szCs w:val="21"/>
        </w:rPr>
        <w:t>①③④  C</w:t>
      </w:r>
      <w:r>
        <w:rPr>
          <w:rFonts w:hint="eastAsia" w:ascii="宋体" w:hAnsi="宋体" w:eastAsia="宋体" w:cs="Times New Roman"/>
          <w:szCs w:val="21"/>
        </w:rPr>
        <w:t>．</w:t>
      </w:r>
      <w:r>
        <w:rPr>
          <w:rFonts w:ascii="宋体" w:hAnsi="宋体" w:eastAsia="宋体" w:cs="Times New Roman"/>
          <w:szCs w:val="21"/>
        </w:rPr>
        <w:t>②③④</w:t>
      </w:r>
      <w:r>
        <w:rPr>
          <w:rFonts w:ascii="宋体" w:hAnsi="宋体" w:eastAsia="宋体" w:cs="Times New Roman"/>
          <w:szCs w:val="21"/>
        </w:rPr>
        <w:tab/>
      </w:r>
      <w:r>
        <w:rPr>
          <w:rFonts w:ascii="宋体" w:hAnsi="宋体" w:eastAsia="宋体" w:cs="Times New Roman"/>
          <w:szCs w:val="21"/>
        </w:rPr>
        <w:t>D</w:t>
      </w:r>
      <w:r>
        <w:rPr>
          <w:rFonts w:hint="eastAsia" w:ascii="宋体" w:hAnsi="宋体" w:eastAsia="宋体" w:cs="Times New Roman"/>
          <w:szCs w:val="21"/>
        </w:rPr>
        <w:t>．</w:t>
      </w:r>
      <w:r>
        <w:rPr>
          <w:rFonts w:ascii="宋体" w:hAnsi="宋体" w:eastAsia="宋体" w:cs="Times New Roman"/>
          <w:szCs w:val="21"/>
        </w:rPr>
        <w:t>①②③④</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mc:AlternateContent>
          <mc:Choice Requires="wps">
            <w:drawing>
              <wp:anchor distT="45720" distB="45720" distL="114300" distR="114300" simplePos="0" relativeHeight="251658240" behindDoc="0" locked="0" layoutInCell="1" allowOverlap="1">
                <wp:simplePos x="0" y="0"/>
                <wp:positionH relativeFrom="page">
                  <wp:posOffset>4458335</wp:posOffset>
                </wp:positionH>
                <wp:positionV relativeFrom="paragraph">
                  <wp:posOffset>523240</wp:posOffset>
                </wp:positionV>
                <wp:extent cx="1804670" cy="1757045"/>
                <wp:effectExtent l="0" t="0" r="24130" b="2159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804670" cy="1756918"/>
                        </a:xfrm>
                        <a:prstGeom prst="rect">
                          <a:avLst/>
                        </a:prstGeom>
                        <a:solidFill>
                          <a:srgbClr val="FFFFFF"/>
                        </a:solidFill>
                        <a:ln w="9525">
                          <a:solidFill>
                            <a:srgbClr val="000000"/>
                          </a:solidFill>
                          <a:miter lim="800000"/>
                        </a:ln>
                      </wps:spPr>
                      <wps:txbx>
                        <w:txbxContent>
                          <w:p>
                            <w:r>
                              <w:rPr>
                                <w:rFonts w:ascii="Times New Roman" w:hAnsi="Times New Roman" w:eastAsia="新宋体"/>
                                <w:szCs w:val="21"/>
                              </w:rPr>
                              <w:drawing>
                                <wp:inline distT="0" distB="0" distL="0" distR="0">
                                  <wp:extent cx="1670050" cy="1621790"/>
                                  <wp:effectExtent l="0" t="0" r="6350" b="0"/>
                                  <wp:docPr id="571787337"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787337" name="图片 1" descr=" "/>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1670050" cy="1621790"/>
                                          </a:xfrm>
                                          <a:prstGeom prst="rect">
                                            <a:avLst/>
                                          </a:prstGeom>
                                          <a:noFill/>
                                          <a:ln>
                                            <a:noFill/>
                                          </a:ln>
                                        </pic:spPr>
                                      </pic:pic>
                                    </a:graphicData>
                                  </a:graphic>
                                </wp:inline>
                              </w:drawing>
                            </w:r>
                          </w:p>
                        </w:txbxContent>
                      </wps:txbx>
                      <wps:bodyPr rot="0" vert="horz" wrap="square"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51.05pt;margin-top:41.2pt;height:138.35pt;width:142.1pt;mso-position-horizontal-relative:page;mso-wrap-distance-bottom:3.6pt;mso-wrap-distance-left:9pt;mso-wrap-distance-right:9pt;mso-wrap-distance-top:3.6pt;z-index:251658240;mso-width-relative:page;mso-height-relative:margin;mso-height-percent:200;" fillcolor="#FFFFFF" filled="t" stroked="t" coordsize="21600,21600" o:gfxdata="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b4u0K2QAAAAwBAAAPAAAAAAAAAAEAIAAAACIA&#10;AABkcnMvZG93bnJldi54bWxQSwECFAAUAAAACACHTuJAonXcPQgCAAD8AwAADgAAAAAAAAABACAA&#10;AAAoAQAAZHJzL2Uyb0RvYy54bWxQSwUGAAAAAAYABgBZAQAAogUAAAAA&#10;">
                <v:fill on="t" focussize="0,0"/>
                <v:stroke color="#000000" miterlimit="8" joinstyle="miter"/>
                <v:imagedata o:title=""/>
                <o:lock v:ext="edit" aspectratio="f"/>
                <v:textbox style="mso-fit-shape-to-text:t;">
                  <w:txbxContent>
                    <w:p>
                      <w:r>
                        <w:rPr>
                          <w:rFonts w:ascii="Times New Roman" w:hAnsi="Times New Roman" w:eastAsia="新宋体"/>
                          <w:szCs w:val="21"/>
                        </w:rPr>
                        <w:drawing>
                          <wp:inline distT="0" distB="0" distL="0" distR="0">
                            <wp:extent cx="1670050" cy="1621790"/>
                            <wp:effectExtent l="0" t="0" r="6350" b="0"/>
                            <wp:docPr id="571787337"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787337" name="图片 1" descr=" "/>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1670050" cy="1621790"/>
                                    </a:xfrm>
                                    <a:prstGeom prst="rect">
                                      <a:avLst/>
                                    </a:prstGeom>
                                    <a:noFill/>
                                    <a:ln>
                                      <a:noFill/>
                                    </a:ln>
                                  </pic:spPr>
                                </pic:pic>
                              </a:graphicData>
                            </a:graphic>
                          </wp:inline>
                        </w:drawing>
                      </w:r>
                    </w:p>
                  </w:txbxContent>
                </v:textbox>
                <w10:wrap type="square"/>
              </v:shape>
            </w:pict>
          </mc:Fallback>
        </mc:AlternateContent>
      </w:r>
      <w:r>
        <w:rPr>
          <w:rFonts w:hint="eastAsia" w:ascii="宋体" w:hAnsi="宋体" w:eastAsia="宋体" w:cs="Times New Roman"/>
          <w:szCs w:val="21"/>
        </w:rPr>
        <w:t xml:space="preserve">6.互联网的应用，尤其是论坛、微博的开通， 开辟了个公民 </w:t>
      </w:r>
      <w:r>
        <w:rPr>
          <w:rFonts w:ascii="宋体" w:hAnsi="宋体" w:eastAsia="宋体" w:cs="Times New Roman"/>
          <w:szCs w:val="21"/>
        </w:rPr>
        <w:t xml:space="preserve"> </w:t>
      </w:r>
      <w:r>
        <w:rPr>
          <w:rFonts w:hint="eastAsia" w:ascii="宋体" w:hAnsi="宋体" w:eastAsia="宋体" w:cs="Times New Roman"/>
          <w:szCs w:val="21"/>
        </w:rPr>
        <w:t>表达、参与和互动的新空间，也培育了一批具有现代公民意识的群体， 观察右图， 当公民以这种方式参与民主生活的时候我们应有的态度和做法是（　　）</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①</w:t>
      </w:r>
      <w:r>
        <w:rPr>
          <w:rFonts w:hint="eastAsia" w:ascii="宋体" w:hAnsi="宋体" w:eastAsia="宋体" w:cs="Times New Roman"/>
          <w:szCs w:val="21"/>
        </w:rPr>
        <w:t>要有社会责任感和主人翁意识</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②</w:t>
      </w:r>
      <w:r>
        <w:rPr>
          <w:rFonts w:hint="eastAsia" w:ascii="宋体" w:hAnsi="宋体" w:eastAsia="宋体" w:cs="Times New Roman"/>
          <w:szCs w:val="21"/>
        </w:rPr>
        <w:t>保持理性、公正、客观的态度</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③</w:t>
      </w:r>
      <w:r>
        <w:rPr>
          <w:rFonts w:hint="eastAsia" w:ascii="宋体" w:hAnsi="宋体" w:eastAsia="宋体" w:cs="Times New Roman"/>
          <w:szCs w:val="21"/>
        </w:rPr>
        <w:t>全面、深刻、辩证地看问题</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④</w:t>
      </w:r>
      <w:r>
        <w:rPr>
          <w:rFonts w:hint="eastAsia" w:ascii="宋体" w:hAnsi="宋体" w:eastAsia="宋体" w:cs="Times New Roman"/>
          <w:szCs w:val="21"/>
        </w:rPr>
        <w:t>立场正确地表达观点和意见</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A</w:t>
      </w:r>
      <w:r>
        <w:rPr>
          <w:rFonts w:hint="eastAsia" w:ascii="宋体" w:hAnsi="宋体" w:eastAsia="宋体" w:cs="Times New Roman"/>
          <w:szCs w:val="21"/>
        </w:rPr>
        <w:t>．</w:t>
      </w:r>
      <w:r>
        <w:rPr>
          <w:rFonts w:ascii="宋体" w:hAnsi="宋体" w:eastAsia="宋体" w:cs="Times New Roman"/>
          <w:szCs w:val="21"/>
        </w:rPr>
        <w:t xml:space="preserve">①②④ </w:t>
      </w:r>
      <w:r>
        <w:rPr>
          <w:rFonts w:ascii="宋体" w:hAnsi="宋体" w:eastAsia="宋体" w:cs="Times New Roman"/>
          <w:szCs w:val="21"/>
        </w:rPr>
        <w:tab/>
      </w:r>
      <w:r>
        <w:rPr>
          <w:rFonts w:ascii="宋体" w:hAnsi="宋体" w:eastAsia="宋体" w:cs="Times New Roman"/>
          <w:szCs w:val="21"/>
        </w:rPr>
        <w:t xml:space="preserve"> B</w:t>
      </w:r>
      <w:r>
        <w:rPr>
          <w:rFonts w:hint="eastAsia" w:ascii="宋体" w:hAnsi="宋体" w:eastAsia="宋体" w:cs="Times New Roman"/>
          <w:szCs w:val="21"/>
        </w:rPr>
        <w:t>．</w:t>
      </w:r>
      <w:r>
        <w:rPr>
          <w:rFonts w:ascii="宋体" w:hAnsi="宋体" w:eastAsia="宋体" w:cs="Times New Roman"/>
          <w:szCs w:val="21"/>
        </w:rPr>
        <w:t>②③④</w:t>
      </w:r>
      <w:r>
        <w:rPr>
          <w:rFonts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C</w:t>
      </w:r>
      <w:r>
        <w:rPr>
          <w:rFonts w:hint="eastAsia" w:ascii="宋体" w:hAnsi="宋体" w:eastAsia="宋体" w:cs="Times New Roman"/>
          <w:szCs w:val="21"/>
        </w:rPr>
        <w:t>．</w:t>
      </w:r>
      <w:r>
        <w:rPr>
          <w:rFonts w:ascii="宋体" w:hAnsi="宋体" w:eastAsia="宋体" w:cs="Times New Roman"/>
          <w:szCs w:val="21"/>
        </w:rPr>
        <w:t>①③④</w:t>
      </w:r>
      <w:r>
        <w:rPr>
          <w:rFonts w:ascii="宋体" w:hAnsi="宋体" w:eastAsia="宋体" w:cs="Times New Roman"/>
          <w:szCs w:val="21"/>
        </w:rPr>
        <w:tab/>
      </w:r>
      <w:r>
        <w:rPr>
          <w:rFonts w:ascii="宋体" w:hAnsi="宋体" w:eastAsia="宋体" w:cs="Times New Roman"/>
          <w:szCs w:val="21"/>
        </w:rPr>
        <w:t xml:space="preserve"> D</w:t>
      </w:r>
      <w:r>
        <w:rPr>
          <w:rFonts w:hint="eastAsia" w:ascii="宋体" w:hAnsi="宋体" w:eastAsia="宋体" w:cs="Times New Roman"/>
          <w:szCs w:val="21"/>
        </w:rPr>
        <w:t>．</w:t>
      </w:r>
      <w:r>
        <w:rPr>
          <w:rFonts w:ascii="宋体" w:hAnsi="宋体" w:eastAsia="宋体" w:cs="Times New Roman"/>
          <w:szCs w:val="21"/>
        </w:rPr>
        <w:t>①②③④</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7.</w:t>
      </w:r>
      <w:r>
        <w:rPr>
          <w:rFonts w:ascii="宋体" w:hAnsi="宋体" w:eastAsia="宋体" w:cs="Times New Roman"/>
          <w:szCs w:val="21"/>
        </w:rPr>
        <w:t xml:space="preserve"> </w:t>
      </w:r>
      <w:r>
        <w:rPr>
          <w:rFonts w:hint="eastAsia" w:ascii="宋体" w:hAnsi="宋体" w:eastAsia="宋体" w:cs="Times New Roman"/>
          <w:szCs w:val="21"/>
        </w:rPr>
        <w:t>《民法总则》第一百八十四条规定：“因自愿实施紧急救助行为造成受助人损害的，救助人不承担民事责任。”被称为“好人法”的这一规定为好人撑起一片没有委屈的天空。这说明“良法”（　　）</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①</w:t>
      </w:r>
      <w:r>
        <w:rPr>
          <w:rFonts w:hint="eastAsia" w:ascii="宋体" w:hAnsi="宋体" w:eastAsia="宋体" w:cs="Times New Roman"/>
          <w:szCs w:val="21"/>
        </w:rPr>
        <w:t>反映最广大人民群众的意志和利益</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②</w:t>
      </w:r>
      <w:r>
        <w:rPr>
          <w:rFonts w:hint="eastAsia" w:ascii="宋体" w:hAnsi="宋体" w:eastAsia="宋体" w:cs="Times New Roman"/>
          <w:szCs w:val="21"/>
        </w:rPr>
        <w:t>反映社会发展的规律</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③</w:t>
      </w:r>
      <w:r>
        <w:rPr>
          <w:rFonts w:hint="eastAsia" w:ascii="宋体" w:hAnsi="宋体" w:eastAsia="宋体" w:cs="Times New Roman"/>
          <w:szCs w:val="21"/>
        </w:rPr>
        <w:t>维护公民的基本权利，符合公平正义要求</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④</w:t>
      </w:r>
      <w:r>
        <w:rPr>
          <w:rFonts w:hint="eastAsia" w:ascii="宋体" w:hAnsi="宋体" w:eastAsia="宋体" w:cs="Times New Roman"/>
          <w:szCs w:val="21"/>
        </w:rPr>
        <w:t>可以凌驾于现行宪法之上，与时俱进</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A</w:t>
      </w:r>
      <w:r>
        <w:rPr>
          <w:rFonts w:hint="eastAsia" w:ascii="宋体" w:hAnsi="宋体" w:eastAsia="宋体" w:cs="Times New Roman"/>
          <w:szCs w:val="21"/>
        </w:rPr>
        <w:t>．</w:t>
      </w:r>
      <w:r>
        <w:rPr>
          <w:rFonts w:ascii="宋体" w:hAnsi="宋体" w:eastAsia="宋体" w:cs="Times New Roman"/>
          <w:szCs w:val="21"/>
        </w:rPr>
        <w:t>①②③</w:t>
      </w:r>
      <w:r>
        <w:rPr>
          <w:rFonts w:ascii="宋体" w:hAnsi="宋体" w:eastAsia="宋体" w:cs="Times New Roman"/>
          <w:szCs w:val="21"/>
        </w:rPr>
        <w:tab/>
      </w:r>
      <w:r>
        <w:rPr>
          <w:rFonts w:ascii="宋体" w:hAnsi="宋体" w:eastAsia="宋体" w:cs="Times New Roman"/>
          <w:szCs w:val="21"/>
        </w:rPr>
        <w:t>B</w:t>
      </w:r>
      <w:r>
        <w:rPr>
          <w:rFonts w:hint="eastAsia" w:ascii="宋体" w:hAnsi="宋体" w:eastAsia="宋体" w:cs="Times New Roman"/>
          <w:szCs w:val="21"/>
        </w:rPr>
        <w:t>．</w:t>
      </w:r>
      <w:r>
        <w:rPr>
          <w:rFonts w:ascii="宋体" w:hAnsi="宋体" w:eastAsia="宋体" w:cs="Times New Roman"/>
          <w:szCs w:val="21"/>
        </w:rPr>
        <w:t>①②④  C</w:t>
      </w:r>
      <w:r>
        <w:rPr>
          <w:rFonts w:hint="eastAsia" w:ascii="宋体" w:hAnsi="宋体" w:eastAsia="宋体" w:cs="Times New Roman"/>
          <w:szCs w:val="21"/>
        </w:rPr>
        <w:t>．</w:t>
      </w:r>
      <w:r>
        <w:rPr>
          <w:rFonts w:ascii="宋体" w:hAnsi="宋体" w:eastAsia="宋体" w:cs="Times New Roman"/>
          <w:szCs w:val="21"/>
        </w:rPr>
        <w:t>①③④ D</w:t>
      </w:r>
      <w:r>
        <w:rPr>
          <w:rFonts w:hint="eastAsia" w:ascii="宋体" w:hAnsi="宋体" w:eastAsia="宋体" w:cs="Times New Roman"/>
          <w:szCs w:val="21"/>
        </w:rPr>
        <w:t>．</w:t>
      </w:r>
      <w:r>
        <w:rPr>
          <w:rFonts w:ascii="宋体" w:hAnsi="宋体" w:eastAsia="宋体" w:cs="Times New Roman"/>
          <w:szCs w:val="21"/>
        </w:rPr>
        <w:t>②③④</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8.2020年1月17日,国家统计局发布最新数据显示，到2019年末，我国大陆男性人口71527万人，女性人口68 478万人，总人口性别比为104.45（以女性为100）。这反映我国人口特点是(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A．人口基数大                  B．人口素质偏低</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C．男女性别比失衡              D．城乡分布不平衡</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9.新冠肺炎疫情发生以来，习近平总书记始终高度重视科学技术在疫情防控中的重要作用，要求科研机构加紧开展科研攻关，积极为打赢疫情防控阻击战作出贡献。国家如此重视科学技术是因为（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①科学技术是第一生产力</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②要迅速提高我国的生产力水平，必须加快疫情防控阻击</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③科技创新能力，已成为综合国力竞争的决定性因素</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④科学技术是解决中国所有问题关键，包括疫情防控</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A．②④</w:t>
      </w:r>
      <w:r>
        <w:rPr>
          <w:rFonts w:hint="eastAsia" w:ascii="宋体" w:hAnsi="宋体" w:eastAsia="宋体" w:cs="Times New Roman"/>
          <w:szCs w:val="21"/>
        </w:rPr>
        <w:tab/>
      </w:r>
      <w:r>
        <w:rPr>
          <w:rFonts w:hint="eastAsia" w:ascii="宋体" w:hAnsi="宋体" w:eastAsia="宋体" w:cs="Times New Roman"/>
          <w:szCs w:val="21"/>
        </w:rPr>
        <w:t>B．①②</w:t>
      </w:r>
      <w:r>
        <w:rPr>
          <w:rFonts w:ascii="宋体" w:hAnsi="宋体" w:eastAsia="宋体" w:cs="Times New Roman"/>
          <w:szCs w:val="21"/>
        </w:rPr>
        <w:t xml:space="preserve">   </w:t>
      </w:r>
      <w:r>
        <w:rPr>
          <w:rFonts w:hint="eastAsia" w:ascii="宋体" w:hAnsi="宋体" w:eastAsia="宋体" w:cs="Times New Roman"/>
          <w:szCs w:val="21"/>
        </w:rPr>
        <w:t xml:space="preserve">C．③④ </w:t>
      </w:r>
      <w:r>
        <w:rPr>
          <w:rFonts w:ascii="宋体" w:hAnsi="宋体" w:eastAsia="宋体" w:cs="Times New Roman"/>
          <w:szCs w:val="21"/>
        </w:rPr>
        <w:t xml:space="preserve">    </w:t>
      </w:r>
      <w:r>
        <w:rPr>
          <w:rFonts w:hint="eastAsia" w:ascii="宋体" w:hAnsi="宋体" w:eastAsia="宋体" w:cs="Times New Roman"/>
          <w:szCs w:val="21"/>
        </w:rPr>
        <w:t>D．①③</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10.《中国诗词大会》是央视首档全民参与的诗词节目，它用流行的方式引导国人传承中华血脉里的文化基因，打造了一场“全民参与的诗词文化盛宴”。该节目的播出</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 xml:space="preserve">①推动了中华优秀传统文化的传承 </w:t>
      </w:r>
      <w:r>
        <w:rPr>
          <w:rFonts w:ascii="宋体" w:hAnsi="宋体" w:eastAsia="宋体" w:cs="Times New Roman"/>
          <w:szCs w:val="21"/>
        </w:rPr>
        <w:t xml:space="preserve">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②发扬光大了中华文化的精髓</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 xml:space="preserve">③有利于增强中国人民的文化自信 </w:t>
      </w:r>
      <w:r>
        <w:rPr>
          <w:rFonts w:ascii="宋体" w:hAnsi="宋体" w:eastAsia="宋体" w:cs="Times New Roman"/>
          <w:szCs w:val="21"/>
        </w:rPr>
        <w:t xml:space="preserve">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④揭示了文化兴国运兴的道理</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A．①③</w:t>
      </w:r>
      <w:r>
        <w:rPr>
          <w:rFonts w:ascii="宋体" w:hAnsi="宋体" w:eastAsia="宋体" w:cs="Times New Roman"/>
          <w:szCs w:val="21"/>
        </w:rPr>
        <w:t xml:space="preserve">    </w:t>
      </w:r>
      <w:r>
        <w:rPr>
          <w:rFonts w:hint="eastAsia" w:ascii="宋体" w:hAnsi="宋体" w:eastAsia="宋体" w:cs="Times New Roman"/>
          <w:szCs w:val="21"/>
        </w:rPr>
        <w:t>B．②④</w:t>
      </w:r>
      <w:r>
        <w:rPr>
          <w:rFonts w:ascii="宋体" w:hAnsi="宋体" w:eastAsia="宋体" w:cs="Times New Roman"/>
          <w:szCs w:val="21"/>
        </w:rPr>
        <w:t xml:space="preserve">     </w:t>
      </w:r>
      <w:r>
        <w:rPr>
          <w:rFonts w:hint="eastAsia" w:ascii="宋体" w:hAnsi="宋体" w:eastAsia="宋体" w:cs="Times New Roman"/>
          <w:szCs w:val="21"/>
        </w:rPr>
        <w:t>C．①②</w:t>
      </w:r>
      <w:r>
        <w:rPr>
          <w:rFonts w:hint="eastAsia" w:ascii="宋体" w:hAnsi="宋体" w:eastAsia="宋体" w:cs="Times New Roman"/>
          <w:szCs w:val="21"/>
        </w:rPr>
        <w:tab/>
      </w:r>
      <w:r>
        <w:rPr>
          <w:rFonts w:hint="eastAsia" w:ascii="宋体" w:hAnsi="宋体" w:eastAsia="宋体" w:cs="Times New Roman"/>
          <w:szCs w:val="21"/>
        </w:rPr>
        <w:t>D．③④</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 xml:space="preserve">11.国办印发《关于全面推行行政执法公示制度执法过程记录制度重大执法决定法制审核制度的指导意见》，强调对查封扣押财产、强制拆除等直接涉及人身自由、生命健康、重大财产权益的现场执法活动和执法办案场所，要推行全程音像记录。这一规定有利于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 xml:space="preserve">①推进依法行政，切实维护公民的合法权益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②公民更好表达批评和建议的权利</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 xml:space="preserve">③减少政府工作人员滥用职权行为        </w:t>
      </w:r>
      <w:r>
        <w:rPr>
          <w:rFonts w:ascii="宋体" w:hAnsi="宋体" w:eastAsia="宋体" w:cs="Times New Roman"/>
          <w:szCs w:val="21"/>
        </w:rPr>
        <w:t xml:space="preserve"> </w:t>
      </w:r>
      <w:r>
        <w:rPr>
          <w:rFonts w:hint="eastAsia" w:ascii="宋体" w:hAnsi="宋体" w:eastAsia="宋体" w:cs="Times New Roman"/>
          <w:szCs w:val="21"/>
        </w:rPr>
        <w:t xml:space="preserve">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④增强公民的守法意识和执法水平</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A．①②    B．①③    C．②④    D．③④</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12.“一个有希望的民族不能没有英雄，一个有前途的国家不能没有先锋，我们一定要铭记烈士们的遗愿，永志不忘他们为之流血牺牲的伟大理想。”清明时节，央视《新闻联播》推出系列报道《为了民族复兴。英雄烈士谱》，生动再现方志敏、邹容、秋瑾等无数革命先烈的感人事迹。此举的意义在于（　　）</w:t>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A</w:t>
      </w:r>
      <w:r>
        <w:rPr>
          <w:rFonts w:hint="eastAsia" w:ascii="宋体" w:hAnsi="宋体" w:eastAsia="宋体" w:cs="Times New Roman"/>
          <w:szCs w:val="21"/>
        </w:rPr>
        <w:t>．回望英烈故事，记住历史仇恨</w:t>
      </w:r>
      <w:r>
        <w:rPr>
          <w:rFonts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B</w:t>
      </w:r>
      <w:r>
        <w:rPr>
          <w:rFonts w:hint="eastAsia" w:ascii="宋体" w:hAnsi="宋体" w:eastAsia="宋体" w:cs="Times New Roman"/>
          <w:szCs w:val="21"/>
        </w:rPr>
        <w:t>．感受民族历史，振奋民族精神</w:t>
      </w:r>
      <w:r>
        <w:rPr>
          <w:rFonts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C</w:t>
      </w:r>
      <w:r>
        <w:rPr>
          <w:rFonts w:hint="eastAsia" w:ascii="宋体" w:hAnsi="宋体" w:eastAsia="宋体" w:cs="Times New Roman"/>
          <w:szCs w:val="21"/>
        </w:rPr>
        <w:t>．杜绝侵害事件，打造清朗空间</w:t>
      </w:r>
      <w:r>
        <w:rPr>
          <w:rFonts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ascii="宋体" w:hAnsi="宋体" w:eastAsia="宋体" w:cs="Times New Roman"/>
          <w:szCs w:val="21"/>
        </w:rPr>
        <w:t>D</w:t>
      </w:r>
      <w:r>
        <w:rPr>
          <w:rFonts w:hint="eastAsia" w:ascii="宋体" w:hAnsi="宋体" w:eastAsia="宋体" w:cs="Times New Roman"/>
          <w:szCs w:val="21"/>
        </w:rPr>
        <w:t>．营造政治氛围，助力复兴伟业</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13.下列名言警句分别体现了社会主义核心价值观公民个人层面的哪项基本内容(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①功崇惟志,业广惟勤</w:t>
      </w:r>
      <w:r>
        <w:rPr>
          <w:rFonts w:hint="eastAsia"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②先天下之忧而忧,后天下之乐而乐</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 xml:space="preserve">③与肩挑贸易毋占便宜,见贫苦亲邻须多温恤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④诚者,天之道也；思诚者,人之道也</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A.敬业、爱国、文明、友善</w:t>
      </w:r>
      <w:r>
        <w:rPr>
          <w:rFonts w:ascii="宋体" w:hAnsi="宋体" w:eastAsia="宋体" w:cs="Times New Roman"/>
          <w:szCs w:val="21"/>
        </w:rPr>
        <w:t xml:space="preserve">  </w:t>
      </w:r>
      <w:r>
        <w:rPr>
          <w:rFonts w:hint="eastAsia" w:ascii="宋体" w:hAnsi="宋体" w:eastAsia="宋体" w:cs="Times New Roman"/>
          <w:szCs w:val="21"/>
        </w:rPr>
        <w:t>B.敬业、爱国、友善、诚信</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C.敬业、爱国、诚信、友善</w:t>
      </w:r>
      <w:r>
        <w:rPr>
          <w:rFonts w:ascii="宋体" w:hAnsi="宋体" w:eastAsia="宋体" w:cs="Times New Roman"/>
          <w:szCs w:val="21"/>
        </w:rPr>
        <w:t xml:space="preserve">  </w:t>
      </w:r>
      <w:r>
        <w:rPr>
          <w:rFonts w:hint="eastAsia" w:ascii="宋体" w:hAnsi="宋体" w:eastAsia="宋体" w:cs="Times New Roman"/>
          <w:szCs w:val="21"/>
        </w:rPr>
        <w:t>D.爱国、敬业、和谐、诚信</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14.一个国家、一个民族,总有一些精神是不容讨论的,有一些价值是不容怀疑的,总有一些名字是不能忘记的。令人遗憾的是,一段时间里,社会上却出现了对狼牙山五壮士董存瑞、邱少云等英雄烈士调侃、戏说、质疑,甚至丑化、歪曲、诋毁的现象,造成了恶劣影响。从文化的角度看,这些现象(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①不利于增强民族文化认同感,不利于传承民族文化</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②不利于弘扬和践行社会主义核心价值观</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③不利于我们坚持中国共产党领导的多党合作和政治协商制度</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④不利于中华文化的薪火相传,不利于增强文化自信</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 xml:space="preserve">A.①②④ </w:t>
      </w:r>
      <w:r>
        <w:rPr>
          <w:rFonts w:hint="eastAsia" w:ascii="宋体" w:hAnsi="宋体" w:eastAsia="宋体" w:cs="Times New Roman"/>
          <w:szCs w:val="21"/>
        </w:rPr>
        <w:tab/>
      </w:r>
      <w:r>
        <w:rPr>
          <w:rFonts w:hint="eastAsia" w:ascii="宋体" w:hAnsi="宋体" w:eastAsia="宋体" w:cs="Times New Roman"/>
          <w:szCs w:val="21"/>
        </w:rPr>
        <w:t xml:space="preserve">B.①③④ </w:t>
      </w:r>
      <w:r>
        <w:rPr>
          <w:rFonts w:ascii="宋体" w:hAnsi="宋体" w:eastAsia="宋体" w:cs="Times New Roman"/>
          <w:szCs w:val="21"/>
        </w:rPr>
        <w:t xml:space="preserve">  </w:t>
      </w:r>
      <w:r>
        <w:rPr>
          <w:rFonts w:hint="eastAsia" w:ascii="宋体" w:hAnsi="宋体" w:eastAsia="宋体" w:cs="Times New Roman"/>
          <w:szCs w:val="21"/>
        </w:rPr>
        <w:t xml:space="preserve">C.①②③ </w:t>
      </w:r>
      <w:r>
        <w:rPr>
          <w:rFonts w:ascii="宋体" w:hAnsi="宋体" w:eastAsia="宋体" w:cs="Times New Roman"/>
          <w:szCs w:val="21"/>
        </w:rPr>
        <w:t xml:space="preserve"> </w:t>
      </w:r>
      <w:r>
        <w:rPr>
          <w:rFonts w:hint="eastAsia" w:ascii="宋体" w:hAnsi="宋体" w:eastAsia="宋体" w:cs="Times New Roman"/>
          <w:szCs w:val="21"/>
        </w:rPr>
        <w:t xml:space="preserve"> D.②③④</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15.2020年6月2日,生态环境部举行例行新闻发布会,《2019中国生态环境状况公报》正式向社会发布。从2019年的生态状况公报来看,近年来我国生态环境总体改善。但改善程度距离老百姓对美好生活的期盼,距离建设美丽中国的目标还有差距生态环境保护仍然面临着严峻的形势,仍然肩负着艰巨的任务。为此,我们中学生应该(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A.积极落实可持续发展战略,走绿色发展之路</w:t>
      </w:r>
      <w:r>
        <w:rPr>
          <w:rFonts w:hint="eastAsia"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B.始终坚持节约资源、保护环境的基本国策</w:t>
      </w:r>
      <w:r>
        <w:rPr>
          <w:rFonts w:hint="eastAsia"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C.探索符合国情的利用、保护和开发资源的新路</w:t>
      </w:r>
      <w:r>
        <w:rPr>
          <w:rFonts w:hint="eastAsia" w:ascii="宋体" w:hAnsi="宋体" w:eastAsia="宋体" w:cs="Times New Roman"/>
          <w:szCs w:val="21"/>
        </w:rPr>
        <w:tab/>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D.增强保护环境的责任感,积极参与保护环境的活动</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16. 下列有关民族常识的说法正确的是(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①民族区域自治制度是我国的一项基本政治制度,也是一项基本的民族政策</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②加强和巩固民族团结,维护祖国统一,是中华民族的最高利益</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③回族是我国人口最多的少数民族,壮族是我国分布最广的少数民族</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④西藏自治区是离山西最远的自治区,骆驼是该地区最古老最具特色的交通工具</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⑤内蒙古自治区位于我国北部边疆,离山西最近,献哈达是蒙古族的最高礼节</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A.①②③</w:t>
      </w:r>
      <w:r>
        <w:rPr>
          <w:rFonts w:hint="eastAsia" w:ascii="宋体" w:hAnsi="宋体" w:eastAsia="宋体" w:cs="Times New Roman"/>
          <w:szCs w:val="21"/>
        </w:rPr>
        <w:tab/>
      </w:r>
      <w:r>
        <w:rPr>
          <w:rFonts w:hint="eastAsia" w:ascii="宋体" w:hAnsi="宋体" w:eastAsia="宋体" w:cs="Times New Roman"/>
          <w:szCs w:val="21"/>
        </w:rPr>
        <w:t xml:space="preserve">B.①②⑤ </w:t>
      </w:r>
      <w:r>
        <w:rPr>
          <w:rFonts w:ascii="宋体" w:hAnsi="宋体" w:eastAsia="宋体" w:cs="Times New Roman"/>
          <w:szCs w:val="21"/>
        </w:rPr>
        <w:t xml:space="preserve">  </w:t>
      </w:r>
      <w:r>
        <w:rPr>
          <w:rFonts w:hint="eastAsia" w:ascii="宋体" w:hAnsi="宋体" w:eastAsia="宋体" w:cs="Times New Roman"/>
          <w:szCs w:val="21"/>
        </w:rPr>
        <w:t>C.③④⑤</w:t>
      </w:r>
      <w:r>
        <w:rPr>
          <w:rFonts w:hint="eastAsia" w:ascii="宋体" w:hAnsi="宋体" w:eastAsia="宋体" w:cs="Times New Roman"/>
          <w:szCs w:val="21"/>
        </w:rPr>
        <w:tab/>
      </w:r>
      <w:r>
        <w:rPr>
          <w:rFonts w:hint="eastAsia" w:ascii="宋体" w:hAnsi="宋体" w:eastAsia="宋体" w:cs="Times New Roman"/>
          <w:szCs w:val="21"/>
        </w:rPr>
        <w:t>D.②③⑤</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17. 习近平对英国进行国事访问期间，中英两国在伦敦发表了《中英关于构建面向21世纪全球全面战略伙伴关系的联合宣言》，同时，中英双方还签署、达成了包括政府间和非商业协议、商业协议及其他成果在内的一系列协议和共识。这说明了(　　)</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A．我国在经济、政治、文化等各方面对世界开放</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B．“一国两制”方针是完全正确的，具有强大的生命力</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C．形成全方位开放新格局是建设中国特色社会主义的总任务</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D．全方位开放必须坚持民族平等、团结和共同繁荣的原则</w:t>
      </w:r>
    </w:p>
    <w:p>
      <w:pPr>
        <w:pStyle w:val="4"/>
        <w:wordWrap/>
        <w:spacing w:beforeAutospacing="0" w:afterAutospacing="0" w:line="240" w:lineRule="auto"/>
      </w:pPr>
      <w:r>
        <w:rPr>
          <w:rFonts w:hint="eastAsia"/>
        </w:rPr>
        <w:t>第</w:t>
      </w:r>
      <w:r>
        <w:t>Ⅱ卷(非选择题共3</w:t>
      </w:r>
      <w:r>
        <w:rPr>
          <w:rFonts w:hint="eastAsia"/>
        </w:rPr>
        <w:t>6</w:t>
      </w:r>
      <w:r>
        <w:t>分)</w:t>
      </w:r>
    </w:p>
    <w:p>
      <w:pPr>
        <w:wordWrap/>
        <w:spacing w:beforeAutospacing="0" w:afterAutospacing="0" w:line="240" w:lineRule="auto"/>
        <w:rPr>
          <w:rFonts w:ascii="宋体" w:hAnsi="宋体" w:eastAsia="宋体" w:cs="Times New Roman"/>
          <w:szCs w:val="21"/>
        </w:rPr>
      </w:pPr>
      <w:r>
        <w:rPr>
          <w:rFonts w:hint="eastAsia" w:ascii="宋体" w:hAnsi="宋体" w:eastAsia="宋体"/>
          <w:szCs w:val="21"/>
        </w:rPr>
        <w:t>18</w:t>
      </w:r>
      <w:r>
        <w:rPr>
          <w:rFonts w:hint="eastAsia" w:ascii="宋体" w:hAnsi="宋体" w:eastAsia="宋体" w:cs="Times New Roman"/>
          <w:szCs w:val="21"/>
        </w:rPr>
        <w:t>.（8分）为保护珍贵的世界文化遗产长城，</w:t>
      </w:r>
      <w:r>
        <w:rPr>
          <w:rFonts w:ascii="宋体" w:hAnsi="宋体" w:eastAsia="宋体" w:cs="Times New Roman"/>
          <w:szCs w:val="21"/>
        </w:rPr>
        <w:t>2020年4月6 日，政府相关管理部门出台并实施了《八达岭长城景区破坏文物惩戒办法》(以下简称《惩戒办法》)。《惩戒办法》规定:对于破坏文物的违法及不文明行为人，景区将依法追，究其相应的法律责任,同时纳入景区“旅游黑名单”。一旦被列入景区“旅游黑名单”，则不再接受相关行为人预约购票和参观游览，破坏文物者终身不得登长城。</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“不到长城非好汉”体现出所有中华儿女以万里长城为荣耀的文化自信</w:t>
      </w:r>
      <w:r>
        <w:rPr>
          <w:rFonts w:ascii="宋体" w:hAnsi="宋体" w:eastAsia="宋体" w:cs="Times New Roman"/>
          <w:szCs w:val="21"/>
        </w:rPr>
        <w:t>,八达岭《惩戒办法》升级后将剥夺某些人“做好汉”的资格,此举引发社会热议</w:t>
      </w:r>
      <w:r>
        <w:rPr>
          <w:rFonts w:hint="eastAsia" w:ascii="宋体" w:hAnsi="宋体" w:eastAsia="宋体" w:cs="Times New Roman"/>
          <w:szCs w:val="21"/>
        </w:rPr>
        <w:t>，对此，两名同学对此发表了不同的观点：</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A同学：不到长城非好汉，剥夺游客权力不应该</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B同学：保护文物人人有责，依法严惩方可解决</w:t>
      </w: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19. （8分）习近平总书记于2020年5月22日在参加内蒙古代表团审议时强调,要保持加强生态文明建设的战略定力,牢固树立生态优先、绿色发展的导向,持续打好蓝天、水、净土保卫战,把祖国北疆这道万里绿色长城构筑得更加牢固</w:t>
      </w:r>
    </w:p>
    <w:p>
      <w:pPr>
        <w:tabs>
          <w:tab w:val="left" w:pos="2940"/>
          <w:tab w:val="left" w:pos="5460"/>
          <w:tab w:val="left" w:pos="7980"/>
        </w:tabs>
        <w:wordWrap/>
        <w:spacing w:beforeAutospacing="0" w:afterAutospacing="0" w:line="240" w:lineRule="auto"/>
        <w:ind w:right="240"/>
        <w:rPr>
          <w:rFonts w:ascii="宋体" w:hAnsi="宋体" w:eastAsia="宋体" w:cs="Times New Roman"/>
          <w:szCs w:val="21"/>
        </w:rPr>
      </w:pPr>
      <w:r>
        <w:rPr>
          <w:rFonts w:hint="eastAsia" w:ascii="宋体" w:hAnsi="宋体" w:eastAsia="宋体" w:cs="Times New Roman"/>
          <w:szCs w:val="21"/>
        </w:rPr>
        <w:t>(1)习近平总书记强调要持续打好蓝天碧水、净土保卫战有何重要意义?(4分)</w:t>
      </w:r>
    </w:p>
    <w:p>
      <w:pPr>
        <w:tabs>
          <w:tab w:val="left" w:pos="2940"/>
          <w:tab w:val="left" w:pos="5460"/>
          <w:tab w:val="left" w:pos="7980"/>
        </w:tabs>
        <w:wordWrap/>
        <w:spacing w:beforeAutospacing="0" w:afterAutospacing="0" w:line="240" w:lineRule="auto"/>
        <w:ind w:left="480" w:right="240"/>
        <w:rPr>
          <w:rFonts w:ascii="宋体" w:hAnsi="宋体" w:eastAsia="宋体" w:cs="Times New Roman"/>
          <w:szCs w:val="21"/>
        </w:rPr>
      </w:pPr>
    </w:p>
    <w:p>
      <w:pPr>
        <w:tabs>
          <w:tab w:val="left" w:pos="2940"/>
          <w:tab w:val="left" w:pos="5460"/>
          <w:tab w:val="left" w:pos="7980"/>
        </w:tabs>
        <w:wordWrap/>
        <w:spacing w:beforeAutospacing="0" w:afterAutospacing="0" w:line="240" w:lineRule="auto"/>
        <w:ind w:left="480" w:right="240"/>
        <w:rPr>
          <w:rFonts w:ascii="宋体" w:hAnsi="宋体" w:eastAsia="宋体" w:cs="Times New Roman"/>
          <w:szCs w:val="21"/>
        </w:rPr>
      </w:pPr>
    </w:p>
    <w:p>
      <w:pPr>
        <w:tabs>
          <w:tab w:val="left" w:pos="2940"/>
          <w:tab w:val="left" w:pos="5460"/>
          <w:tab w:val="left" w:pos="7980"/>
        </w:tabs>
        <w:wordWrap/>
        <w:spacing w:beforeAutospacing="0" w:afterAutospacing="0" w:line="240" w:lineRule="auto"/>
        <w:ind w:left="480" w:right="240"/>
        <w:rPr>
          <w:rFonts w:ascii="宋体" w:hAnsi="宋体" w:eastAsia="宋体" w:cs="Times New Roman"/>
          <w:szCs w:val="21"/>
        </w:rPr>
      </w:pPr>
    </w:p>
    <w:p>
      <w:pPr>
        <w:tabs>
          <w:tab w:val="left" w:pos="2940"/>
          <w:tab w:val="left" w:pos="5460"/>
          <w:tab w:val="left" w:pos="7980"/>
        </w:tabs>
        <w:wordWrap/>
        <w:spacing w:beforeAutospacing="0" w:afterAutospacing="0" w:line="240" w:lineRule="auto"/>
        <w:ind w:right="240"/>
        <w:rPr>
          <w:rFonts w:ascii="宋体" w:hAnsi="宋体" w:eastAsia="宋体" w:cs="Times New Roman"/>
          <w:szCs w:val="21"/>
        </w:rPr>
      </w:pPr>
      <w:r>
        <w:rPr>
          <w:rFonts w:hint="eastAsia" w:ascii="宋体" w:hAnsi="宋体" w:eastAsia="宋体" w:cs="Times New Roman"/>
          <w:szCs w:val="21"/>
        </w:rPr>
        <w:t>(2)为持续打好蓝天、碧水、净土保卫战,我们应该怎么做?(4分)</w:t>
      </w:r>
    </w:p>
    <w:p>
      <w:pPr>
        <w:tabs>
          <w:tab w:val="left" w:pos="2940"/>
          <w:tab w:val="left" w:pos="5460"/>
          <w:tab w:val="left" w:pos="7980"/>
        </w:tabs>
        <w:wordWrap/>
        <w:spacing w:beforeAutospacing="0" w:afterAutospacing="0" w:line="240" w:lineRule="auto"/>
        <w:ind w:right="240"/>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20. （8分）习近平说</w:t>
      </w:r>
      <w:r>
        <w:rPr>
          <w:rFonts w:ascii="宋体" w:hAnsi="宋体" w:eastAsia="宋体" w:cs="Times New Roman"/>
          <w:szCs w:val="21"/>
        </w:rPr>
        <w:t>:</w:t>
      </w:r>
      <w:r>
        <w:rPr>
          <w:rFonts w:hint="eastAsia" w:ascii="宋体" w:hAnsi="宋体" w:eastAsia="宋体" w:cs="Times New Roman"/>
          <w:szCs w:val="21"/>
        </w:rPr>
        <w:t>人民是历史的创造者，是决定党和国家前途命运的根本力量。必须坚持人民主体地位。我们必须让全体中国人民和中华儿女在实现中华民族伟大复兴的历史进程中共享幸福和荣光！这些年总书记时刻牵挂着人民，尤其是少数民族地区人民的生活：在湘西十八洞村，习近平首次提出了“精准扶贫”；在彩云之南，总书记说要留得住青山绿水，记得住乡愁；在大凉山腹地，总书记嘱咐，要真抓实干、坚持不懈。他说发展是甩掉贫困帽子的总办法……</w:t>
      </w: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rPr>
        <w:t>1</w:t>
      </w:r>
      <w:r>
        <w:rPr>
          <w:rFonts w:hint="eastAsia" w:ascii="宋体" w:hAnsi="宋体" w:eastAsia="宋体" w:cs="Times New Roman"/>
          <w:szCs w:val="21"/>
        </w:rPr>
        <w:t>）拟题：运用所学知识，自拟一个能体现材料主要内容的题目。（2分）</w:t>
      </w:r>
    </w:p>
    <w:p>
      <w:pPr>
        <w:wordWrap/>
        <w:spacing w:beforeAutospacing="0" w:afterAutospacing="0" w:line="240" w:lineRule="auto"/>
        <w:ind w:firstLine="315" w:firstLineChars="150"/>
        <w:rPr>
          <w:rFonts w:ascii="宋体" w:hAnsi="宋体" w:eastAsia="宋体" w:cs="Times New Roman"/>
          <w:szCs w:val="21"/>
        </w:rPr>
      </w:pPr>
      <w:r>
        <w:rPr>
          <w:rFonts w:ascii="宋体" w:hAnsi="宋体" w:eastAsia="宋体" w:cs="Times New Roman"/>
          <w:szCs w:val="21"/>
        </w:rPr>
        <w:t xml:space="preserve"> </w:t>
      </w:r>
    </w:p>
    <w:p>
      <w:pPr>
        <w:wordWrap/>
        <w:spacing w:beforeAutospacing="0" w:afterAutospacing="0" w:line="240" w:lineRule="auto"/>
        <w:ind w:firstLine="315" w:firstLineChars="150"/>
        <w:rPr>
          <w:rFonts w:ascii="宋体" w:hAnsi="宋体" w:eastAsia="宋体" w:cs="Times New Roman"/>
          <w:szCs w:val="21"/>
        </w:rPr>
      </w:pPr>
    </w:p>
    <w:p>
      <w:pPr>
        <w:wordWrap/>
        <w:spacing w:beforeAutospacing="0" w:afterAutospacing="0" w:line="240" w:lineRule="auto"/>
        <w:ind w:firstLine="315" w:firstLineChars="150"/>
        <w:rPr>
          <w:rFonts w:ascii="宋体" w:hAnsi="宋体" w:eastAsia="宋体" w:cs="Times New Roman"/>
          <w:szCs w:val="21"/>
        </w:rPr>
      </w:pPr>
    </w:p>
    <w:p>
      <w:pPr>
        <w:wordWrap/>
        <w:spacing w:beforeAutospacing="0" w:afterAutospacing="0" w:line="240" w:lineRule="auto"/>
        <w:ind w:firstLine="315" w:firstLineChars="150"/>
        <w:rPr>
          <w:rFonts w:ascii="宋体" w:hAnsi="宋体" w:eastAsia="宋体" w:cs="Times New Roman"/>
          <w:szCs w:val="21"/>
        </w:rPr>
      </w:pPr>
    </w:p>
    <w:p>
      <w:pPr>
        <w:wordWrap/>
        <w:spacing w:beforeAutospacing="0" w:afterAutospacing="0" w:line="240" w:lineRule="auto"/>
        <w:ind w:firstLine="315" w:firstLineChars="150"/>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rPr>
        <w:t>2</w:t>
      </w:r>
      <w:r>
        <w:rPr>
          <w:rFonts w:hint="eastAsia" w:ascii="宋体" w:hAnsi="宋体" w:eastAsia="宋体" w:cs="Times New Roman"/>
          <w:szCs w:val="21"/>
        </w:rPr>
        <w:t>）评论：从不同的角度对上述材料进行分析评论。（每一角度2分，共6分）</w:t>
      </w: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tabs>
          <w:tab w:val="left" w:pos="2942"/>
          <w:tab w:val="left" w:pos="5460"/>
          <w:tab w:val="left" w:pos="7977"/>
        </w:tabs>
        <w:wordWrap/>
        <w:spacing w:beforeAutospacing="0" w:afterAutospacing="0" w:line="240" w:lineRule="auto"/>
        <w:ind w:right="240"/>
        <w:rPr>
          <w:rFonts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r>
        <w:rPr>
          <w:rFonts w:hint="eastAsia" w:ascii="宋体" w:hAnsi="宋体" w:eastAsia="宋体" w:cs="Times New Roman"/>
          <w:szCs w:val="21"/>
        </w:rPr>
        <w:t>21.材料一　节目“和诗以歌”,将古诗词和部分近代诗词配以现代流行音乐,又结合了科技感十足的舞美和场景;在注重节目时代化表达的同时,深度挖掘诗词背后的传统文化内涵;“欲穷千里目,更上一层楼”这首抒发“登高望远”情怀的诗在《经典咏流传》的舞台上融汇中法印蒙四国乐风。</w:t>
      </w: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ind w:firstLine="420"/>
        <w:textAlignment w:val="center"/>
        <w:rPr>
          <w:rFonts w:ascii="宋体" w:hAnsi="宋体" w:eastAsia="宋体" w:cs="Times New Roman"/>
          <w:szCs w:val="21"/>
        </w:rPr>
      </w:pPr>
      <w:r>
        <w:rPr>
          <w:rFonts w:hint="eastAsia" w:ascii="宋体" w:hAnsi="宋体" w:eastAsia="宋体" w:cs="Times New Roman"/>
          <w:szCs w:val="21"/>
        </w:rPr>
        <w:t>材料二　“白日不到处,青春恰自来。苔花如米小,也学牡丹开。”这首清代诗人袁枚的小诗《苔》,静静地躺了300年,因为在《经典咏流传》节目中被改编后质朴的演唱,一夜爆红。</w:t>
      </w:r>
    </w:p>
    <w:p>
      <w:pPr>
        <w:wordWrap/>
        <w:spacing w:beforeAutospacing="0" w:afterAutospacing="0" w:line="240" w:lineRule="auto"/>
        <w:ind w:firstLine="420"/>
        <w:textAlignment w:val="center"/>
        <w:rPr>
          <w:rFonts w:ascii="宋体" w:hAnsi="宋体" w:eastAsia="宋体" w:cs="Times New Roman"/>
          <w:szCs w:val="21"/>
        </w:rPr>
      </w:pPr>
      <w:r>
        <w:rPr>
          <w:rFonts w:hint="eastAsia" w:ascii="宋体" w:hAnsi="宋体" w:eastAsia="宋体" w:cs="Times New Roman"/>
          <w:szCs w:val="21"/>
        </w:rPr>
        <w:t>结合材料,运用所学知识回答下列问题:</w:t>
      </w:r>
    </w:p>
    <w:p>
      <w:pPr>
        <w:wordWrap/>
        <w:spacing w:beforeAutospacing="0" w:afterAutospacing="0" w:line="240" w:lineRule="auto"/>
        <w:textAlignment w:val="center"/>
        <w:rPr>
          <w:rFonts w:ascii="宋体" w:hAnsi="宋体" w:eastAsia="宋体" w:cs="Times New Roman"/>
          <w:szCs w:val="21"/>
        </w:rPr>
      </w:pPr>
      <w:r>
        <w:rPr>
          <w:rFonts w:hint="eastAsia" w:ascii="宋体" w:hAnsi="宋体" w:eastAsia="宋体" w:cs="Times New Roman"/>
          <w:szCs w:val="21"/>
        </w:rPr>
        <w:t>（1）结合材料二,说说你从《苔》这首诗中感受到怎样的精神力量?（2分）</w:t>
      </w: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r>
        <w:rPr>
          <w:rFonts w:hint="eastAsia" w:ascii="宋体" w:hAnsi="宋体" w:eastAsia="宋体" w:cs="Times New Roman"/>
          <w:szCs w:val="21"/>
        </w:rPr>
        <w:t>（2）“苔花如米小,也学牡丹开”,要让生命像牡丹一样绽放,我们该怎么做?（4分）</w:t>
      </w: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p>
    <w:p>
      <w:pPr>
        <w:wordWrap/>
        <w:spacing w:beforeAutospacing="0" w:afterAutospacing="0" w:line="240" w:lineRule="auto"/>
        <w:textAlignment w:val="center"/>
        <w:rPr>
          <w:rFonts w:hint="eastAsia" w:ascii="宋体" w:hAnsi="宋体" w:eastAsia="宋体" w:cs="Times New Roman"/>
          <w:szCs w:val="21"/>
        </w:rPr>
      </w:pPr>
    </w:p>
    <w:p>
      <w:pPr>
        <w:wordWrap/>
        <w:spacing w:beforeAutospacing="0" w:afterAutospacing="0" w:line="240" w:lineRule="auto"/>
        <w:textAlignment w:val="center"/>
        <w:rPr>
          <w:rFonts w:ascii="宋体" w:hAnsi="宋体" w:eastAsia="宋体" w:cs="Times New Roman"/>
          <w:szCs w:val="21"/>
        </w:rPr>
      </w:pPr>
      <w:r>
        <w:rPr>
          <w:rFonts w:hint="eastAsia" w:ascii="宋体" w:hAnsi="宋体" w:eastAsia="宋体" w:cs="Times New Roman"/>
          <w:szCs w:val="21"/>
        </w:rPr>
        <w:t>（3）阅读材料一,谈谈《经典咏流传》节目的成功播出,对我们传承传统文化有着怎样的启示?（6分）</w:t>
      </w: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tbl>
      <w:tblPr>
        <w:tblStyle w:val="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829"/>
        <w:gridCol w:w="829"/>
        <w:gridCol w:w="829"/>
        <w:gridCol w:w="830"/>
        <w:gridCol w:w="830"/>
        <w:gridCol w:w="830"/>
        <w:gridCol w:w="830"/>
        <w:gridCol w:w="830"/>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 w:type="dxa"/>
          </w:tcPr>
          <w:p>
            <w:pPr>
              <w:tabs>
                <w:tab w:val="left" w:pos="2940"/>
                <w:tab w:val="left" w:pos="5460"/>
                <w:tab w:val="left" w:pos="7980"/>
              </w:tabs>
              <w:wordWrap/>
              <w:spacing w:beforeAutospacing="0" w:afterAutospacing="0" w:line="240" w:lineRule="auto"/>
              <w:ind w:right="240"/>
            </w:pPr>
            <w:bookmarkStart w:id="0" w:name="_GoBack"/>
            <w:bookmarkEnd w:id="0"/>
            <w:r>
              <w:rPr>
                <w:rFonts w:hint="eastAsia"/>
              </w:rPr>
              <w:t>1</w:t>
            </w:r>
          </w:p>
        </w:tc>
        <w:tc>
          <w:tcPr>
            <w:tcW w:w="829" w:type="dxa"/>
          </w:tcPr>
          <w:p>
            <w:pPr>
              <w:tabs>
                <w:tab w:val="left" w:pos="2940"/>
                <w:tab w:val="left" w:pos="5460"/>
                <w:tab w:val="left" w:pos="7980"/>
              </w:tabs>
              <w:wordWrap/>
              <w:spacing w:beforeAutospacing="0" w:afterAutospacing="0" w:line="240" w:lineRule="auto"/>
              <w:ind w:right="240"/>
            </w:pPr>
            <w:r>
              <w:rPr>
                <w:rFonts w:hint="eastAsia"/>
              </w:rPr>
              <w:t>2</w:t>
            </w:r>
          </w:p>
        </w:tc>
        <w:tc>
          <w:tcPr>
            <w:tcW w:w="829" w:type="dxa"/>
          </w:tcPr>
          <w:p>
            <w:pPr>
              <w:tabs>
                <w:tab w:val="left" w:pos="2940"/>
                <w:tab w:val="left" w:pos="5460"/>
                <w:tab w:val="left" w:pos="7980"/>
              </w:tabs>
              <w:wordWrap/>
              <w:spacing w:beforeAutospacing="0" w:afterAutospacing="0" w:line="240" w:lineRule="auto"/>
              <w:ind w:right="240"/>
            </w:pPr>
            <w:r>
              <w:rPr>
                <w:rFonts w:hint="eastAsia"/>
              </w:rPr>
              <w:t>3</w:t>
            </w:r>
          </w:p>
        </w:tc>
        <w:tc>
          <w:tcPr>
            <w:tcW w:w="829" w:type="dxa"/>
          </w:tcPr>
          <w:p>
            <w:pPr>
              <w:tabs>
                <w:tab w:val="left" w:pos="2940"/>
                <w:tab w:val="left" w:pos="5460"/>
                <w:tab w:val="left" w:pos="7980"/>
              </w:tabs>
              <w:wordWrap/>
              <w:spacing w:beforeAutospacing="0" w:afterAutospacing="0" w:line="240" w:lineRule="auto"/>
              <w:ind w:right="240"/>
            </w:pPr>
            <w:r>
              <w:rPr>
                <w:rFonts w:hint="eastAsia"/>
              </w:rPr>
              <w:t>4</w:t>
            </w:r>
          </w:p>
        </w:tc>
        <w:tc>
          <w:tcPr>
            <w:tcW w:w="830" w:type="dxa"/>
          </w:tcPr>
          <w:p>
            <w:pPr>
              <w:tabs>
                <w:tab w:val="left" w:pos="2940"/>
                <w:tab w:val="left" w:pos="5460"/>
                <w:tab w:val="left" w:pos="7980"/>
              </w:tabs>
              <w:wordWrap/>
              <w:spacing w:beforeAutospacing="0" w:afterAutospacing="0" w:line="240" w:lineRule="auto"/>
              <w:ind w:right="240"/>
            </w:pPr>
            <w:r>
              <w:rPr>
                <w:rFonts w:hint="eastAsia"/>
              </w:rPr>
              <w:t>5</w:t>
            </w:r>
          </w:p>
        </w:tc>
        <w:tc>
          <w:tcPr>
            <w:tcW w:w="830" w:type="dxa"/>
          </w:tcPr>
          <w:p>
            <w:pPr>
              <w:tabs>
                <w:tab w:val="left" w:pos="2940"/>
                <w:tab w:val="left" w:pos="5460"/>
                <w:tab w:val="left" w:pos="7980"/>
              </w:tabs>
              <w:wordWrap/>
              <w:spacing w:beforeAutospacing="0" w:afterAutospacing="0" w:line="240" w:lineRule="auto"/>
              <w:ind w:right="240"/>
            </w:pPr>
            <w:r>
              <w:rPr>
                <w:rFonts w:hint="eastAsia"/>
              </w:rPr>
              <w:t>6</w:t>
            </w:r>
          </w:p>
        </w:tc>
        <w:tc>
          <w:tcPr>
            <w:tcW w:w="830" w:type="dxa"/>
          </w:tcPr>
          <w:p>
            <w:pPr>
              <w:tabs>
                <w:tab w:val="left" w:pos="2940"/>
                <w:tab w:val="left" w:pos="5460"/>
                <w:tab w:val="left" w:pos="7980"/>
              </w:tabs>
              <w:wordWrap/>
              <w:spacing w:beforeAutospacing="0" w:afterAutospacing="0" w:line="240" w:lineRule="auto"/>
              <w:ind w:right="240"/>
            </w:pPr>
            <w:r>
              <w:rPr>
                <w:rFonts w:hint="eastAsia"/>
              </w:rPr>
              <w:t>7</w:t>
            </w:r>
          </w:p>
        </w:tc>
        <w:tc>
          <w:tcPr>
            <w:tcW w:w="830" w:type="dxa"/>
          </w:tcPr>
          <w:p>
            <w:pPr>
              <w:tabs>
                <w:tab w:val="left" w:pos="2940"/>
                <w:tab w:val="left" w:pos="5460"/>
                <w:tab w:val="left" w:pos="7980"/>
              </w:tabs>
              <w:wordWrap/>
              <w:spacing w:beforeAutospacing="0" w:afterAutospacing="0" w:line="240" w:lineRule="auto"/>
              <w:ind w:right="240"/>
            </w:pPr>
            <w:r>
              <w:rPr>
                <w:rFonts w:hint="eastAsia"/>
              </w:rPr>
              <w:t>8</w:t>
            </w:r>
          </w:p>
        </w:tc>
        <w:tc>
          <w:tcPr>
            <w:tcW w:w="830" w:type="dxa"/>
          </w:tcPr>
          <w:p>
            <w:pPr>
              <w:tabs>
                <w:tab w:val="left" w:pos="2940"/>
                <w:tab w:val="left" w:pos="5460"/>
                <w:tab w:val="left" w:pos="7980"/>
              </w:tabs>
              <w:wordWrap/>
              <w:spacing w:beforeAutospacing="0" w:afterAutospacing="0" w:line="240" w:lineRule="auto"/>
              <w:ind w:right="240"/>
            </w:pPr>
            <w:r>
              <w:rPr>
                <w:rFonts w:hint="eastAsia"/>
              </w:rPr>
              <w:t>9</w:t>
            </w:r>
          </w:p>
        </w:tc>
        <w:tc>
          <w:tcPr>
            <w:tcW w:w="830" w:type="dxa"/>
          </w:tcPr>
          <w:p>
            <w:pPr>
              <w:tabs>
                <w:tab w:val="left" w:pos="2940"/>
                <w:tab w:val="left" w:pos="5460"/>
                <w:tab w:val="left" w:pos="7980"/>
              </w:tabs>
              <w:wordWrap/>
              <w:spacing w:beforeAutospacing="0" w:afterAutospacing="0" w:line="240" w:lineRule="auto"/>
              <w:ind w:right="240"/>
            </w:pPr>
            <w:r>
              <w:rPr>
                <w:rFonts w:hint="eastAsia"/>
              </w:rPr>
              <w:t>1</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tcPr>
          <w:p>
            <w:pPr>
              <w:tabs>
                <w:tab w:val="left" w:pos="2940"/>
                <w:tab w:val="left" w:pos="5460"/>
                <w:tab w:val="left" w:pos="7980"/>
              </w:tabs>
              <w:wordWrap/>
              <w:spacing w:beforeAutospacing="0" w:afterAutospacing="0" w:line="240" w:lineRule="auto"/>
              <w:ind w:right="240"/>
            </w:pPr>
            <w:r>
              <w:rPr>
                <w:rFonts w:hint="eastAsia"/>
              </w:rPr>
              <w:t>B</w:t>
            </w:r>
          </w:p>
        </w:tc>
        <w:tc>
          <w:tcPr>
            <w:tcW w:w="829" w:type="dxa"/>
          </w:tcPr>
          <w:p>
            <w:pPr>
              <w:tabs>
                <w:tab w:val="left" w:pos="2940"/>
                <w:tab w:val="left" w:pos="5460"/>
                <w:tab w:val="left" w:pos="7980"/>
              </w:tabs>
              <w:wordWrap/>
              <w:spacing w:beforeAutospacing="0" w:afterAutospacing="0" w:line="240" w:lineRule="auto"/>
              <w:ind w:right="240"/>
            </w:pPr>
            <w:r>
              <w:rPr>
                <w:rFonts w:hint="eastAsia"/>
              </w:rPr>
              <w:t>C</w:t>
            </w:r>
          </w:p>
        </w:tc>
        <w:tc>
          <w:tcPr>
            <w:tcW w:w="829" w:type="dxa"/>
          </w:tcPr>
          <w:p>
            <w:pPr>
              <w:tabs>
                <w:tab w:val="left" w:pos="2940"/>
                <w:tab w:val="left" w:pos="5460"/>
                <w:tab w:val="left" w:pos="7980"/>
              </w:tabs>
              <w:wordWrap/>
              <w:spacing w:beforeAutospacing="0" w:afterAutospacing="0" w:line="240" w:lineRule="auto"/>
              <w:ind w:right="240"/>
            </w:pPr>
            <w:r>
              <w:rPr>
                <w:rFonts w:hint="eastAsia"/>
              </w:rPr>
              <w:t>D</w:t>
            </w:r>
          </w:p>
        </w:tc>
        <w:tc>
          <w:tcPr>
            <w:tcW w:w="829" w:type="dxa"/>
          </w:tcPr>
          <w:p>
            <w:pPr>
              <w:tabs>
                <w:tab w:val="left" w:pos="2940"/>
                <w:tab w:val="left" w:pos="5460"/>
                <w:tab w:val="left" w:pos="7980"/>
              </w:tabs>
              <w:wordWrap/>
              <w:spacing w:beforeAutospacing="0" w:afterAutospacing="0" w:line="240" w:lineRule="auto"/>
              <w:ind w:right="240"/>
            </w:pPr>
            <w:r>
              <w:rPr>
                <w:rFonts w:hint="eastAsia"/>
              </w:rPr>
              <w:t>C</w:t>
            </w:r>
          </w:p>
        </w:tc>
        <w:tc>
          <w:tcPr>
            <w:tcW w:w="830" w:type="dxa"/>
          </w:tcPr>
          <w:p>
            <w:pPr>
              <w:tabs>
                <w:tab w:val="left" w:pos="2940"/>
                <w:tab w:val="left" w:pos="5460"/>
                <w:tab w:val="left" w:pos="7980"/>
              </w:tabs>
              <w:wordWrap/>
              <w:spacing w:beforeAutospacing="0" w:afterAutospacing="0" w:line="240" w:lineRule="auto"/>
              <w:ind w:right="240"/>
            </w:pPr>
            <w:r>
              <w:rPr>
                <w:rFonts w:hint="eastAsia"/>
              </w:rPr>
              <w:t>A</w:t>
            </w:r>
          </w:p>
        </w:tc>
        <w:tc>
          <w:tcPr>
            <w:tcW w:w="830" w:type="dxa"/>
          </w:tcPr>
          <w:p>
            <w:pPr>
              <w:tabs>
                <w:tab w:val="left" w:pos="2940"/>
                <w:tab w:val="left" w:pos="5460"/>
                <w:tab w:val="left" w:pos="7980"/>
              </w:tabs>
              <w:wordWrap/>
              <w:spacing w:beforeAutospacing="0" w:afterAutospacing="0" w:line="240" w:lineRule="auto"/>
              <w:ind w:right="240"/>
            </w:pPr>
            <w:r>
              <w:rPr>
                <w:rFonts w:hint="eastAsia"/>
              </w:rPr>
              <w:t>D</w:t>
            </w:r>
          </w:p>
        </w:tc>
        <w:tc>
          <w:tcPr>
            <w:tcW w:w="830" w:type="dxa"/>
          </w:tcPr>
          <w:p>
            <w:pPr>
              <w:tabs>
                <w:tab w:val="left" w:pos="2940"/>
                <w:tab w:val="left" w:pos="5460"/>
                <w:tab w:val="left" w:pos="7980"/>
              </w:tabs>
              <w:wordWrap/>
              <w:spacing w:beforeAutospacing="0" w:afterAutospacing="0" w:line="240" w:lineRule="auto"/>
              <w:ind w:right="240"/>
            </w:pPr>
            <w:r>
              <w:rPr>
                <w:rFonts w:hint="eastAsia"/>
              </w:rPr>
              <w:t>A</w:t>
            </w:r>
          </w:p>
        </w:tc>
        <w:tc>
          <w:tcPr>
            <w:tcW w:w="830" w:type="dxa"/>
          </w:tcPr>
          <w:p>
            <w:pPr>
              <w:tabs>
                <w:tab w:val="left" w:pos="2940"/>
                <w:tab w:val="left" w:pos="5460"/>
                <w:tab w:val="left" w:pos="7980"/>
              </w:tabs>
              <w:wordWrap/>
              <w:spacing w:beforeAutospacing="0" w:afterAutospacing="0" w:line="240" w:lineRule="auto"/>
              <w:ind w:right="240"/>
            </w:pPr>
            <w:r>
              <w:rPr>
                <w:rFonts w:hint="eastAsia"/>
              </w:rPr>
              <w:t>C</w:t>
            </w:r>
          </w:p>
        </w:tc>
        <w:tc>
          <w:tcPr>
            <w:tcW w:w="830" w:type="dxa"/>
          </w:tcPr>
          <w:p>
            <w:pPr>
              <w:tabs>
                <w:tab w:val="left" w:pos="2940"/>
                <w:tab w:val="left" w:pos="5460"/>
                <w:tab w:val="left" w:pos="7980"/>
              </w:tabs>
              <w:wordWrap/>
              <w:spacing w:beforeAutospacing="0" w:afterAutospacing="0" w:line="240" w:lineRule="auto"/>
              <w:ind w:right="240"/>
            </w:pPr>
            <w:r>
              <w:rPr>
                <w:rFonts w:hint="eastAsia"/>
              </w:rPr>
              <w:t>D</w:t>
            </w:r>
          </w:p>
        </w:tc>
        <w:tc>
          <w:tcPr>
            <w:tcW w:w="830" w:type="dxa"/>
          </w:tcPr>
          <w:p>
            <w:pPr>
              <w:tabs>
                <w:tab w:val="left" w:pos="2940"/>
                <w:tab w:val="left" w:pos="5460"/>
                <w:tab w:val="left" w:pos="7980"/>
              </w:tabs>
              <w:wordWrap/>
              <w:spacing w:beforeAutospacing="0" w:afterAutospacing="0" w:line="240" w:lineRule="auto"/>
              <w:ind w:right="240"/>
            </w:pPr>
            <w:r>
              <w:rPr>
                <w:rFonts w:hint="eastAsia"/>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tcPr>
          <w:p>
            <w:pPr>
              <w:tabs>
                <w:tab w:val="left" w:pos="2940"/>
                <w:tab w:val="left" w:pos="5460"/>
                <w:tab w:val="left" w:pos="7980"/>
              </w:tabs>
              <w:wordWrap/>
              <w:spacing w:beforeAutospacing="0" w:afterAutospacing="0" w:line="240" w:lineRule="auto"/>
              <w:ind w:right="240"/>
            </w:pPr>
            <w:r>
              <w:rPr>
                <w:rFonts w:hint="eastAsia"/>
              </w:rPr>
              <w:t>1</w:t>
            </w:r>
            <w:r>
              <w:t>1</w:t>
            </w:r>
          </w:p>
        </w:tc>
        <w:tc>
          <w:tcPr>
            <w:tcW w:w="829" w:type="dxa"/>
          </w:tcPr>
          <w:p>
            <w:pPr>
              <w:tabs>
                <w:tab w:val="left" w:pos="2940"/>
                <w:tab w:val="left" w:pos="5460"/>
                <w:tab w:val="left" w:pos="7980"/>
              </w:tabs>
              <w:wordWrap/>
              <w:spacing w:beforeAutospacing="0" w:afterAutospacing="0" w:line="240" w:lineRule="auto"/>
              <w:ind w:right="240"/>
            </w:pPr>
            <w:r>
              <w:rPr>
                <w:rFonts w:hint="eastAsia"/>
              </w:rPr>
              <w:t>1</w:t>
            </w:r>
            <w:r>
              <w:t>2</w:t>
            </w:r>
          </w:p>
        </w:tc>
        <w:tc>
          <w:tcPr>
            <w:tcW w:w="829" w:type="dxa"/>
          </w:tcPr>
          <w:p>
            <w:pPr>
              <w:tabs>
                <w:tab w:val="left" w:pos="2940"/>
                <w:tab w:val="left" w:pos="5460"/>
                <w:tab w:val="left" w:pos="7980"/>
              </w:tabs>
              <w:wordWrap/>
              <w:spacing w:beforeAutospacing="0" w:afterAutospacing="0" w:line="240" w:lineRule="auto"/>
              <w:ind w:right="240"/>
            </w:pPr>
            <w:r>
              <w:rPr>
                <w:rFonts w:hint="eastAsia"/>
              </w:rPr>
              <w:t>1</w:t>
            </w:r>
            <w:r>
              <w:t>3</w:t>
            </w:r>
          </w:p>
        </w:tc>
        <w:tc>
          <w:tcPr>
            <w:tcW w:w="829" w:type="dxa"/>
          </w:tcPr>
          <w:p>
            <w:pPr>
              <w:tabs>
                <w:tab w:val="left" w:pos="2940"/>
                <w:tab w:val="left" w:pos="5460"/>
                <w:tab w:val="left" w:pos="7980"/>
              </w:tabs>
              <w:wordWrap/>
              <w:spacing w:beforeAutospacing="0" w:afterAutospacing="0" w:line="240" w:lineRule="auto"/>
              <w:ind w:right="240"/>
            </w:pPr>
            <w:r>
              <w:rPr>
                <w:rFonts w:hint="eastAsia"/>
              </w:rPr>
              <w:t>1</w:t>
            </w:r>
            <w:r>
              <w:t>4</w:t>
            </w:r>
          </w:p>
        </w:tc>
        <w:tc>
          <w:tcPr>
            <w:tcW w:w="830" w:type="dxa"/>
          </w:tcPr>
          <w:p>
            <w:pPr>
              <w:tabs>
                <w:tab w:val="left" w:pos="2940"/>
                <w:tab w:val="left" w:pos="5460"/>
                <w:tab w:val="left" w:pos="7980"/>
              </w:tabs>
              <w:wordWrap/>
              <w:spacing w:beforeAutospacing="0" w:afterAutospacing="0" w:line="240" w:lineRule="auto"/>
              <w:ind w:right="240"/>
            </w:pPr>
            <w:r>
              <w:rPr>
                <w:rFonts w:hint="eastAsia"/>
              </w:rPr>
              <w:t>1</w:t>
            </w:r>
            <w:r>
              <w:t>5</w:t>
            </w:r>
          </w:p>
        </w:tc>
        <w:tc>
          <w:tcPr>
            <w:tcW w:w="830" w:type="dxa"/>
          </w:tcPr>
          <w:p>
            <w:pPr>
              <w:tabs>
                <w:tab w:val="left" w:pos="2940"/>
                <w:tab w:val="left" w:pos="5460"/>
                <w:tab w:val="left" w:pos="7980"/>
              </w:tabs>
              <w:wordWrap/>
              <w:spacing w:beforeAutospacing="0" w:afterAutospacing="0" w:line="240" w:lineRule="auto"/>
              <w:ind w:right="240"/>
            </w:pPr>
            <w:r>
              <w:rPr>
                <w:rFonts w:hint="eastAsia"/>
              </w:rPr>
              <w:t>1</w:t>
            </w:r>
            <w:r>
              <w:t>6</w:t>
            </w:r>
          </w:p>
        </w:tc>
        <w:tc>
          <w:tcPr>
            <w:tcW w:w="830" w:type="dxa"/>
          </w:tcPr>
          <w:p>
            <w:pPr>
              <w:tabs>
                <w:tab w:val="left" w:pos="2940"/>
                <w:tab w:val="left" w:pos="5460"/>
                <w:tab w:val="left" w:pos="7980"/>
              </w:tabs>
              <w:wordWrap/>
              <w:spacing w:beforeAutospacing="0" w:afterAutospacing="0" w:line="240" w:lineRule="auto"/>
              <w:ind w:right="240"/>
            </w:pPr>
            <w:r>
              <w:rPr>
                <w:rFonts w:hint="eastAsia"/>
              </w:rPr>
              <w:t>1</w:t>
            </w:r>
            <w:r>
              <w:t>7</w:t>
            </w:r>
          </w:p>
        </w:tc>
        <w:tc>
          <w:tcPr>
            <w:tcW w:w="830" w:type="dxa"/>
          </w:tcPr>
          <w:p>
            <w:pPr>
              <w:tabs>
                <w:tab w:val="left" w:pos="2940"/>
                <w:tab w:val="left" w:pos="5460"/>
                <w:tab w:val="left" w:pos="7980"/>
              </w:tabs>
              <w:wordWrap/>
              <w:spacing w:beforeAutospacing="0" w:afterAutospacing="0" w:line="240" w:lineRule="auto"/>
              <w:ind w:right="240"/>
            </w:pPr>
          </w:p>
        </w:tc>
        <w:tc>
          <w:tcPr>
            <w:tcW w:w="830" w:type="dxa"/>
          </w:tcPr>
          <w:p>
            <w:pPr>
              <w:tabs>
                <w:tab w:val="left" w:pos="2940"/>
                <w:tab w:val="left" w:pos="5460"/>
                <w:tab w:val="left" w:pos="7980"/>
              </w:tabs>
              <w:wordWrap/>
              <w:spacing w:beforeAutospacing="0" w:afterAutospacing="0" w:line="240" w:lineRule="auto"/>
              <w:ind w:right="240"/>
            </w:pPr>
          </w:p>
        </w:tc>
        <w:tc>
          <w:tcPr>
            <w:tcW w:w="830" w:type="dxa"/>
          </w:tcPr>
          <w:p>
            <w:pPr>
              <w:tabs>
                <w:tab w:val="left" w:pos="2940"/>
                <w:tab w:val="left" w:pos="5460"/>
                <w:tab w:val="left" w:pos="7980"/>
              </w:tabs>
              <w:wordWrap/>
              <w:spacing w:beforeAutospacing="0" w:afterAutospacing="0" w:line="240" w:lineRule="auto"/>
              <w:ind w:right="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tcPr>
          <w:p>
            <w:pPr>
              <w:tabs>
                <w:tab w:val="left" w:pos="2940"/>
                <w:tab w:val="left" w:pos="5460"/>
                <w:tab w:val="left" w:pos="7980"/>
              </w:tabs>
              <w:wordWrap/>
              <w:spacing w:beforeAutospacing="0" w:afterAutospacing="0" w:line="240" w:lineRule="auto"/>
              <w:ind w:right="240"/>
            </w:pPr>
            <w:r>
              <w:rPr>
                <w:rFonts w:hint="eastAsia"/>
              </w:rPr>
              <w:t>B</w:t>
            </w:r>
          </w:p>
        </w:tc>
        <w:tc>
          <w:tcPr>
            <w:tcW w:w="829" w:type="dxa"/>
          </w:tcPr>
          <w:p>
            <w:pPr>
              <w:tabs>
                <w:tab w:val="left" w:pos="2940"/>
                <w:tab w:val="left" w:pos="5460"/>
                <w:tab w:val="left" w:pos="7980"/>
              </w:tabs>
              <w:wordWrap/>
              <w:spacing w:beforeAutospacing="0" w:afterAutospacing="0" w:line="240" w:lineRule="auto"/>
              <w:ind w:right="240"/>
            </w:pPr>
            <w:r>
              <w:rPr>
                <w:rFonts w:hint="eastAsia"/>
              </w:rPr>
              <w:t>B</w:t>
            </w:r>
          </w:p>
        </w:tc>
        <w:tc>
          <w:tcPr>
            <w:tcW w:w="829" w:type="dxa"/>
          </w:tcPr>
          <w:p>
            <w:pPr>
              <w:tabs>
                <w:tab w:val="left" w:pos="2940"/>
                <w:tab w:val="left" w:pos="5460"/>
                <w:tab w:val="left" w:pos="7980"/>
              </w:tabs>
              <w:wordWrap/>
              <w:spacing w:beforeAutospacing="0" w:afterAutospacing="0" w:line="240" w:lineRule="auto"/>
              <w:ind w:right="240"/>
            </w:pPr>
            <w:r>
              <w:rPr>
                <w:rFonts w:hint="eastAsia"/>
              </w:rPr>
              <w:t>B</w:t>
            </w:r>
          </w:p>
        </w:tc>
        <w:tc>
          <w:tcPr>
            <w:tcW w:w="829" w:type="dxa"/>
          </w:tcPr>
          <w:p>
            <w:pPr>
              <w:tabs>
                <w:tab w:val="left" w:pos="2940"/>
                <w:tab w:val="left" w:pos="5460"/>
                <w:tab w:val="left" w:pos="7980"/>
              </w:tabs>
              <w:wordWrap/>
              <w:spacing w:beforeAutospacing="0" w:afterAutospacing="0" w:line="240" w:lineRule="auto"/>
              <w:ind w:right="240"/>
            </w:pPr>
            <w:r>
              <w:rPr>
                <w:rFonts w:hint="eastAsia"/>
              </w:rPr>
              <w:t>D</w:t>
            </w:r>
          </w:p>
        </w:tc>
        <w:tc>
          <w:tcPr>
            <w:tcW w:w="830" w:type="dxa"/>
          </w:tcPr>
          <w:p>
            <w:pPr>
              <w:tabs>
                <w:tab w:val="left" w:pos="2940"/>
                <w:tab w:val="left" w:pos="5460"/>
                <w:tab w:val="left" w:pos="7980"/>
              </w:tabs>
              <w:wordWrap/>
              <w:spacing w:beforeAutospacing="0" w:afterAutospacing="0" w:line="240" w:lineRule="auto"/>
              <w:ind w:right="240"/>
            </w:pPr>
            <w:r>
              <w:rPr>
                <w:rFonts w:hint="eastAsia"/>
              </w:rPr>
              <w:t>D</w:t>
            </w:r>
          </w:p>
        </w:tc>
        <w:tc>
          <w:tcPr>
            <w:tcW w:w="830" w:type="dxa"/>
          </w:tcPr>
          <w:p>
            <w:pPr>
              <w:tabs>
                <w:tab w:val="left" w:pos="2940"/>
                <w:tab w:val="left" w:pos="5460"/>
                <w:tab w:val="left" w:pos="7980"/>
              </w:tabs>
              <w:wordWrap/>
              <w:spacing w:beforeAutospacing="0" w:afterAutospacing="0" w:line="240" w:lineRule="auto"/>
              <w:ind w:right="240"/>
            </w:pPr>
            <w:r>
              <w:rPr>
                <w:rFonts w:hint="eastAsia"/>
              </w:rPr>
              <w:t>B</w:t>
            </w:r>
          </w:p>
        </w:tc>
        <w:tc>
          <w:tcPr>
            <w:tcW w:w="830" w:type="dxa"/>
          </w:tcPr>
          <w:p>
            <w:pPr>
              <w:tabs>
                <w:tab w:val="left" w:pos="2940"/>
                <w:tab w:val="left" w:pos="5460"/>
                <w:tab w:val="left" w:pos="7980"/>
              </w:tabs>
              <w:wordWrap/>
              <w:spacing w:beforeAutospacing="0" w:afterAutospacing="0" w:line="240" w:lineRule="auto"/>
              <w:ind w:right="240"/>
            </w:pPr>
            <w:r>
              <w:rPr>
                <w:rFonts w:hint="eastAsia"/>
              </w:rPr>
              <w:t>A</w:t>
            </w:r>
          </w:p>
        </w:tc>
        <w:tc>
          <w:tcPr>
            <w:tcW w:w="830" w:type="dxa"/>
          </w:tcPr>
          <w:p>
            <w:pPr>
              <w:tabs>
                <w:tab w:val="left" w:pos="2940"/>
                <w:tab w:val="left" w:pos="5460"/>
                <w:tab w:val="left" w:pos="7980"/>
              </w:tabs>
              <w:wordWrap/>
              <w:spacing w:beforeAutospacing="0" w:afterAutospacing="0" w:line="240" w:lineRule="auto"/>
              <w:ind w:right="240"/>
            </w:pPr>
          </w:p>
        </w:tc>
        <w:tc>
          <w:tcPr>
            <w:tcW w:w="830" w:type="dxa"/>
          </w:tcPr>
          <w:p>
            <w:pPr>
              <w:tabs>
                <w:tab w:val="left" w:pos="2940"/>
                <w:tab w:val="left" w:pos="5460"/>
                <w:tab w:val="left" w:pos="7980"/>
              </w:tabs>
              <w:wordWrap/>
              <w:spacing w:beforeAutospacing="0" w:afterAutospacing="0" w:line="240" w:lineRule="auto"/>
              <w:ind w:right="240"/>
            </w:pPr>
          </w:p>
        </w:tc>
        <w:tc>
          <w:tcPr>
            <w:tcW w:w="830" w:type="dxa"/>
          </w:tcPr>
          <w:p>
            <w:pPr>
              <w:tabs>
                <w:tab w:val="left" w:pos="2940"/>
                <w:tab w:val="left" w:pos="5460"/>
                <w:tab w:val="left" w:pos="7980"/>
              </w:tabs>
              <w:wordWrap/>
              <w:spacing w:beforeAutospacing="0" w:afterAutospacing="0" w:line="240" w:lineRule="auto"/>
              <w:ind w:right="240"/>
            </w:pPr>
          </w:p>
        </w:tc>
      </w:tr>
    </w:tbl>
    <w:p>
      <w:pPr>
        <w:tabs>
          <w:tab w:val="left" w:pos="2940"/>
          <w:tab w:val="left" w:pos="5460"/>
          <w:tab w:val="left" w:pos="7980"/>
        </w:tabs>
        <w:wordWrap/>
        <w:spacing w:beforeAutospacing="0" w:afterAutospacing="0" w:line="240" w:lineRule="auto"/>
        <w:ind w:right="240"/>
        <w:rPr>
          <w:rFonts w:hint="eastAsia"/>
        </w:rPr>
      </w:pPr>
    </w:p>
    <w:p>
      <w:pPr>
        <w:tabs>
          <w:tab w:val="left" w:pos="2940"/>
          <w:tab w:val="left" w:pos="5460"/>
          <w:tab w:val="left" w:pos="7980"/>
        </w:tabs>
        <w:wordWrap/>
        <w:spacing w:beforeAutospacing="0" w:afterAutospacing="0" w:line="240" w:lineRule="auto"/>
        <w:ind w:right="240"/>
        <w:rPr>
          <w:rFonts w:hint="eastAsia"/>
        </w:rPr>
      </w:pPr>
      <w:r>
        <w:rPr>
          <w:rFonts w:hint="eastAsia"/>
        </w:rPr>
        <w:t>18.</w:t>
      </w:r>
      <w:r>
        <w:rPr>
          <w:rFonts w:hint="eastAsia"/>
          <w:color w:val="000000" w:themeColor="text1"/>
          <w14:textFill>
            <w14:solidFill>
              <w14:schemeClr w14:val="tx1"/>
            </w14:solidFill>
          </w14:textFill>
        </w:rPr>
        <w:t>（1）但是权利与义务具有一致性，游客在享有游玩长城权利的同时必须履行保护文物、爱护长城的义务。</w:t>
      </w:r>
      <w:r>
        <w:rPr>
          <w:color w:val="000000" w:themeColor="text1"/>
          <w14:textFill>
            <w14:solidFill>
              <w14:schemeClr w14:val="tx1"/>
            </w14:solidFill>
          </w14:textFill>
        </w:rPr>
        <w:t>(2分)</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行为与后果具有一致性，任何行为都会引起一定的后果，破坏文物的行为理应承担被依法惩戒的后</w:t>
      </w:r>
      <w:r>
        <w:rPr>
          <w:rFonts w:hint="eastAsia"/>
          <w:color w:val="000000" w:themeColor="text1"/>
          <w14:textFill>
            <w14:solidFill>
              <w14:schemeClr w14:val="tx1"/>
            </w14:solidFill>
          </w14:textFill>
        </w:rPr>
        <w:t>果。这一惩戒措施有利于增强游客的规则意识和法治意识</w:t>
      </w:r>
      <w:r>
        <w:rPr>
          <w:color w:val="000000" w:themeColor="text1"/>
          <w14:textFill>
            <w14:solidFill>
              <w14:schemeClr w14:val="tx1"/>
            </w14:solidFill>
          </w14:textFill>
        </w:rPr>
        <w:t>,有利于保护文物，打造诚信社会。(3 分)</w:t>
      </w:r>
    </w:p>
    <w:p>
      <w:pPr>
        <w:tabs>
          <w:tab w:val="left" w:pos="2940"/>
          <w:tab w:val="left" w:pos="5460"/>
          <w:tab w:val="left" w:pos="7980"/>
        </w:tabs>
        <w:wordWrap/>
        <w:spacing w:beforeAutospacing="0" w:afterAutospacing="0" w:line="240" w:lineRule="auto"/>
        <w:ind w:right="240"/>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文物作为劳动人民的伟大创造，是源远流长、博大</w:t>
      </w:r>
      <w:r>
        <w:rPr>
          <w:rFonts w:hint="eastAsia"/>
          <w:color w:val="000000" w:themeColor="text1"/>
          <w14:textFill>
            <w14:solidFill>
              <w14:schemeClr w14:val="tx1"/>
            </w14:solidFill>
          </w14:textFill>
        </w:rPr>
        <w:t>精深的中华文化的典型代表，也是中华民族文化自信的重要载体。根据《中华人民共和国文物保护法》的相关规定，保护文物是每个公民的法定义务。公民应自觉爱护文物，不乱涂乱刻，自觉履行保护文物的义务。</w:t>
      </w:r>
      <w:r>
        <w:rPr>
          <w:color w:val="000000" w:themeColor="text1"/>
          <w14:textFill>
            <w14:solidFill>
              <w14:schemeClr w14:val="tx1"/>
            </w14:solidFill>
          </w14:textFill>
        </w:rPr>
        <w:t>(2分)</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法律具有强制性,依法严惩有利于规范公民行为，</w:t>
      </w:r>
      <w:r>
        <w:rPr>
          <w:rFonts w:hint="eastAsia"/>
          <w:color w:val="000000" w:themeColor="text1"/>
          <w14:textFill>
            <w14:solidFill>
              <w14:schemeClr w14:val="tx1"/>
            </w14:solidFill>
          </w14:textFill>
        </w:rPr>
        <w:t>为保护文物提供强有力的法律保障。但是保护文物还需要相关管理部门加强监管</w:t>
      </w:r>
      <w:r>
        <w:rPr>
          <w:color w:val="000000" w:themeColor="text1"/>
          <w14:textFill>
            <w14:solidFill>
              <w14:schemeClr w14:val="tx1"/>
            </w14:solidFill>
          </w14:textFill>
        </w:rPr>
        <w:t>:需要媒体加大宜传教</w:t>
      </w:r>
      <w:r>
        <w:rPr>
          <w:rFonts w:hint="eastAsia"/>
          <w:color w:val="000000" w:themeColor="text1"/>
          <w14:textFill>
            <w14:solidFill>
              <w14:schemeClr w14:val="tx1"/>
            </w14:solidFill>
          </w14:textFill>
        </w:rPr>
        <w:t>有力度，在整个社会营造“爱护文物，人人有责”的良好社会氛围</w:t>
      </w:r>
      <w:r>
        <w:rPr>
          <w:color w:val="000000" w:themeColor="text1"/>
          <w14:textFill>
            <w14:solidFill>
              <w14:schemeClr w14:val="tx1"/>
            </w14:solidFill>
          </w14:textFill>
        </w:rPr>
        <w:t>:需要公民自觉遵纪守法，提高文明素养，</w:t>
      </w:r>
      <w:r>
        <w:rPr>
          <w:rFonts w:hint="eastAsia"/>
          <w:color w:val="000000" w:themeColor="text1"/>
          <w14:textFill>
            <w14:solidFill>
              <w14:schemeClr w14:val="tx1"/>
            </w14:solidFill>
          </w14:textFill>
        </w:rPr>
        <w:t>做文明游客，看到破坏文物的行为及时向有关部门报告。</w:t>
      </w:r>
      <w:r>
        <w:rPr>
          <w:color w:val="000000" w:themeColor="text1"/>
          <w14:textFill>
            <w14:solidFill>
              <w14:schemeClr w14:val="tx1"/>
            </w14:solidFill>
          </w14:textFill>
        </w:rPr>
        <w:t>(3分)</w:t>
      </w:r>
    </w:p>
    <w:p>
      <w:pPr>
        <w:tabs>
          <w:tab w:val="left" w:pos="2940"/>
          <w:tab w:val="left" w:pos="5460"/>
          <w:tab w:val="left" w:pos="7980"/>
        </w:tabs>
        <w:wordWrap/>
        <w:spacing w:beforeAutospacing="0" w:afterAutospacing="0" w:line="240" w:lineRule="auto"/>
        <w:ind w:right="240"/>
        <w:rPr>
          <w:color w:val="000000" w:themeColor="text1"/>
          <w14:textFill>
            <w14:solidFill>
              <w14:schemeClr w14:val="tx1"/>
            </w14:solidFill>
          </w14:textFill>
        </w:rPr>
      </w:pPr>
      <w:r>
        <w:rPr>
          <w:rFonts w:hint="eastAsia"/>
          <w:color w:val="000000" w:themeColor="text1"/>
          <w14:textFill>
            <w14:solidFill>
              <w14:schemeClr w14:val="tx1"/>
            </w14:solidFill>
          </w14:textFill>
        </w:rPr>
        <w:t>19. (1)有利于维护生态安全,建设生态文明；有利于促进人与自然和谐共生,建设美丽中国；有利于满足人们对美好生活环境的需求；有利于践行绿水青山就是金山银山的理念,促进绿色发展；有利于落实保护环境的基本国策,走绿色发展道路；</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(2)国家:科学立法,不断完善保护环境的相关法律法规；加大对环境保护的资金、人才和技术投入；严格执法,严厉打击各类破坏环境的违法违规行为；落实可持续发展战略,走绿色发展道路；</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个人:自觉承担保护环境的责任和义务,宣传保护环境的政策,积极同破坏环境的行为作斗争等。</w:t>
      </w:r>
    </w:p>
    <w:p>
      <w:pPr>
        <w:tabs>
          <w:tab w:val="left" w:pos="2940"/>
          <w:tab w:val="left" w:pos="5460"/>
          <w:tab w:val="left" w:pos="7980"/>
        </w:tabs>
        <w:wordWrap/>
        <w:spacing w:beforeAutospacing="0" w:afterAutospacing="0" w:line="240" w:lineRule="auto"/>
        <w:ind w:right="240"/>
        <w:rPr>
          <w:color w:val="000000" w:themeColor="text1"/>
          <w14:textFill>
            <w14:solidFill>
              <w14:schemeClr w14:val="tx1"/>
            </w14:solidFill>
          </w14:textFill>
        </w:rPr>
      </w:pPr>
      <w:r>
        <w:rPr>
          <w:rFonts w:hint="eastAsia"/>
          <w:color w:val="000000" w:themeColor="text1"/>
          <w14:textFill>
            <w14:solidFill>
              <w14:schemeClr w14:val="tx1"/>
            </w14:solidFill>
          </w14:textFill>
        </w:rPr>
        <w:t>20.（1）拟题： 《不忘初心，牢记使命》《全心全意为人民谋幸福》等</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（2）分析评论：（每一角度的分析评论3分；同一角度的分析不重复计分，共9分。）</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从党的性质和使命角度：中国共产党的初心和使命是为人民谋幸福，为民族谋复兴；中国共产党的领导是中国特色社会主义的最本质特征，是中国特色社会主义制度的最大优势；共产党是中国特色社会主义事业的领导核心；党的执政理念是以人为本，立党为公执政为民；中国共产党（党和政府）致力于实现和维护社会的公平正义。</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②从我国国家性质、民主的角度：我国是工人阶级领导的、以工农联盟为基础的、人民民主专政的社会主义国家；在我国，一切权力属于人民，社会主义民主的本质是人民当家作主</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③从经济的角度：我国坚持以经济建设为中心，发展是解决我国一切问题的基础和关键；共同富裕是社会主义根本原则；</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④从生态角度:坚持保护环境的基本国策，实施可持续发展战略，践行生态文明发展理念。</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⑤从民族关系的角度：我国形成了各民族平等团结互助和谐的新型民族关系；我国坚持各民族平等、团结、共同繁荣的原则。</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⑥从艰苦奋斗的角度：我们要发扬艰苦奋斗、艰苦创业的精神，理想的实现只能靠脚踏实地、全力以赴（坚持不懈）</w:t>
      </w:r>
    </w:p>
    <w:p>
      <w:pPr>
        <w:tabs>
          <w:tab w:val="left" w:pos="2940"/>
          <w:tab w:val="left" w:pos="5460"/>
          <w:tab w:val="left" w:pos="7980"/>
        </w:tabs>
        <w:wordWrap/>
        <w:spacing w:beforeAutospacing="0" w:afterAutospacing="0" w:line="240" w:lineRule="auto"/>
        <w:ind w:right="240"/>
        <w:rPr>
          <w:color w:val="000000" w:themeColor="text1"/>
          <w14:textFill>
            <w14:solidFill>
              <w14:schemeClr w14:val="tx1"/>
            </w14:solidFill>
          </w14:textFill>
        </w:rPr>
      </w:pPr>
      <w:r>
        <w:rPr>
          <w:rFonts w:hint="eastAsia"/>
          <w:color w:val="000000" w:themeColor="text1"/>
          <w14:textFill>
            <w14:solidFill>
              <w14:schemeClr w14:val="tx1"/>
            </w14:solidFill>
          </w14:textFill>
        </w:rPr>
        <w:t>21.（1）勇敢面对挫折、自立自强;热爱生命、勇于追求生命的价值;自尊自信、开拓进取;等。(写出两点即可。)</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（2）做法:①要锻炼战胜挫折的心理素质,掌握战胜挫折的方法,自立自强。</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②热爱生命,思考自己的生命价值,不妄自菲薄,多为社会作贡献。</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③要志存高远,自尊自信,乐观进取;执着追求理想和目标。</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④要直面挫折,自我疏导,精神升华。</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⑤要珍爱生命,让生命价值得到延伸。</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⑥我们要像苔一样,乐观自强,在逆境中实现价值。</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(围绕战胜挫折、自立自强、实现生命价值、自尊自信等角度回答两点即可。)</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（3）启示:①全面认识祖国传统文化,取其精华,去其糟粕,既能使文化传统得以传承,又能体现时代性;如:《经典咏流传》将古诗词和部分近代诗词配以现代流行音乐,又结合了科技感十足的舞美和场景。</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②大力建设面向现代化、面向世界、面向未来的,民族的、科学的、大众的社会主义文化。</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③要积极培育和践行社会主义核心价值观。</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④加强与世界多种文明的交流,吸收各国优秀文化成果,比如,“欲穷千里目,更上一层楼”这首抒发“登高望远”情怀的诗融汇了中法印蒙四国乐风。</w:t>
      </w:r>
    </w:p>
    <w:p>
      <w:pPr>
        <w:tabs>
          <w:tab w:val="left" w:pos="2940"/>
          <w:tab w:val="left" w:pos="5460"/>
          <w:tab w:val="left" w:pos="7980"/>
        </w:tabs>
        <w:wordWrap/>
        <w:spacing w:beforeAutospacing="0" w:afterAutospacing="0" w:line="240" w:lineRule="auto"/>
        <w:ind w:right="2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⑤总之,我们可以感受到:增强文化自信,必须继承和发扬中华民族优秀文化传统,必须随着时代的进步推进民族文化的创新,必须尊重文化多样性,积极吸收世界文化优秀成果。</w:t>
      </w: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p>
      <w:pPr>
        <w:wordWrap/>
        <w:spacing w:beforeAutospacing="0" w:afterAutospacing="0" w:line="240" w:lineRule="auto"/>
        <w:rPr>
          <w:rFonts w:ascii="宋体" w:hAnsi="宋体" w:eastAsia="宋体" w:cs="Times New Roman"/>
          <w:szCs w:val="21"/>
        </w:rPr>
      </w:pPr>
    </w:p>
    <w:sectPr>
      <w:pgSz w:w="11907" w:h="16840"/>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modern"/>
    <w:pitch w:val="default"/>
    <w:sig w:usb0="000000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6C5"/>
    <w:rsid w:val="000576C5"/>
    <w:rsid w:val="00111F7C"/>
    <w:rsid w:val="001D033C"/>
    <w:rsid w:val="00206B3B"/>
    <w:rsid w:val="00272AB0"/>
    <w:rsid w:val="003F0170"/>
    <w:rsid w:val="0044449F"/>
    <w:rsid w:val="0047160A"/>
    <w:rsid w:val="00476C6E"/>
    <w:rsid w:val="00580EC0"/>
    <w:rsid w:val="00696968"/>
    <w:rsid w:val="006F50DF"/>
    <w:rsid w:val="00795807"/>
    <w:rsid w:val="00873339"/>
    <w:rsid w:val="00CA4FD1"/>
    <w:rsid w:val="00CB2342"/>
    <w:rsid w:val="00E57026"/>
    <w:rsid w:val="3E711D0A"/>
    <w:rsid w:val="5DB47395"/>
    <w:rsid w:val="5E3E0C0D"/>
    <w:rsid w:val="7FAF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Subtitle"/>
    <w:basedOn w:val="1"/>
    <w:next w:val="1"/>
    <w:link w:val="12"/>
    <w:qFormat/>
    <w:uiPriority w:val="11"/>
    <w:pPr>
      <w:spacing w:before="240" w:after="60" w:line="312" w:lineRule="auto"/>
      <w:jc w:val="center"/>
      <w:outlineLvl w:val="1"/>
    </w:pPr>
    <w:rPr>
      <w:b/>
      <w:bCs/>
      <w:kern w:val="28"/>
      <w:sz w:val="32"/>
      <w:szCs w:val="32"/>
    </w:rPr>
  </w:style>
  <w:style w:type="paragraph" w:styleId="5">
    <w:name w:val="Title"/>
    <w:basedOn w:val="1"/>
    <w:next w:val="1"/>
    <w:link w:val="11"/>
    <w:qFormat/>
    <w:uiPriority w:val="10"/>
    <w:pPr>
      <w:spacing w:before="240" w:after="60"/>
      <w:jc w:val="center"/>
      <w:outlineLvl w:val="0"/>
    </w:pPr>
    <w:rPr>
      <w:rFonts w:asciiTheme="majorHAnsi" w:hAnsiTheme="majorHAnsi" w:eastAsiaTheme="majorEastAsia" w:cstheme="majorBidi"/>
      <w:b/>
      <w:bCs/>
      <w:sz w:val="32"/>
      <w:szCs w:val="32"/>
    </w:rPr>
  </w:style>
  <w:style w:type="character" w:styleId="7">
    <w:name w:val="Strong"/>
    <w:basedOn w:val="6"/>
    <w:qFormat/>
    <w:uiPriority w:val="22"/>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character" w:customStyle="1" w:styleId="11">
    <w:name w:val="标题 字符"/>
    <w:basedOn w:val="6"/>
    <w:link w:val="5"/>
    <w:qFormat/>
    <w:uiPriority w:val="10"/>
    <w:rPr>
      <w:rFonts w:asciiTheme="majorHAnsi" w:hAnsiTheme="majorHAnsi" w:eastAsiaTheme="majorEastAsia" w:cstheme="majorBidi"/>
      <w:b/>
      <w:bCs/>
      <w:sz w:val="32"/>
      <w:szCs w:val="32"/>
    </w:rPr>
  </w:style>
  <w:style w:type="character" w:customStyle="1" w:styleId="12">
    <w:name w:val="副标题 字符"/>
    <w:basedOn w:val="6"/>
    <w:link w:val="4"/>
    <w:qFormat/>
    <w:uiPriority w:val="11"/>
    <w:rPr>
      <w:b/>
      <w:bCs/>
      <w:kern w:val="28"/>
      <w:sz w:val="32"/>
      <w:szCs w:val="32"/>
    </w:rPr>
  </w:style>
  <w:style w:type="character" w:customStyle="1" w:styleId="13">
    <w:name w:val="页眉 字符"/>
    <w:basedOn w:val="6"/>
    <w:link w:val="3"/>
    <w:qFormat/>
    <w:uiPriority w:val="99"/>
    <w:rPr>
      <w:sz w:val="18"/>
      <w:szCs w:val="18"/>
    </w:rPr>
  </w:style>
  <w:style w:type="character" w:customStyle="1" w:styleId="14">
    <w:name w:val="页脚 字符"/>
    <w:basedOn w:val="6"/>
    <w:link w:val="2"/>
    <w:qFormat/>
    <w:uiPriority w:val="99"/>
    <w:rPr>
      <w:sz w:val="18"/>
      <w:szCs w:val="18"/>
    </w:rPr>
  </w:style>
  <w:style w:type="character" w:customStyle="1" w:styleId="15">
    <w:name w:val="题号样式 字符"/>
    <w:basedOn w:val="6"/>
    <w:link w:val="16"/>
    <w:qFormat/>
    <w:locked/>
    <w:uiPriority w:val="0"/>
  </w:style>
  <w:style w:type="paragraph" w:customStyle="1" w:styleId="16">
    <w:name w:val="题号样式"/>
    <w:basedOn w:val="1"/>
    <w:link w:val="15"/>
    <w:qFormat/>
    <w:uiPriority w:val="0"/>
    <w:pPr>
      <w:widowControl/>
      <w:tabs>
        <w:tab w:val="left" w:pos="2940"/>
        <w:tab w:val="left" w:pos="5460"/>
        <w:tab w:val="left" w:pos="7980"/>
      </w:tabs>
      <w:spacing w:line="360" w:lineRule="auto"/>
      <w:ind w:left="450" w:leftChars="100" w:right="210" w:rightChars="100" w:hanging="240" w:hanging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704</Words>
  <Characters>4013</Characters>
  <Lines>33</Lines>
  <Paragraphs>9</Paragraphs>
  <TotalTime>2</TotalTime>
  <ScaleCrop>false</ScaleCrop>
  <LinksUpToDate>false</LinksUpToDate>
  <CharactersWithSpaces>4708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2020-12-08T07:31:00Z</dcterms:created>
  <dc:creator>2243217563@qq.com</dc:creator>
  <cp:lastModifiedBy>Administrator</cp:lastModifiedBy>
  <dcterms:modified xsi:type="dcterms:W3CDTF">2021-03-21T12:22:21Z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