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shd w:val="clear" w:color="auto" w:fill="FFFFFF"/>
        <w:spacing w:line="320" w:lineRule="exact"/>
        <w:jc w:val="center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七年级语文</w:t>
      </w:r>
    </w:p>
    <w:p>
      <w:pPr>
        <w:autoSpaceDE w:val="0"/>
        <w:autoSpaceDN w:val="0"/>
        <w:adjustRightInd w:val="0"/>
        <w:spacing w:line="360" w:lineRule="auto"/>
        <w:ind w:left="315" w:hanging="315" w:hangingChars="150"/>
        <w:textAlignment w:val="baseline"/>
        <w:rPr>
          <w:rFonts w:eastAsia="黑体"/>
          <w:b/>
          <w:bCs/>
          <w:spacing w:val="8"/>
          <w:sz w:val="21"/>
          <w:szCs w:val="21"/>
        </w:rPr>
      </w:pPr>
      <w:r>
        <w:rPr>
          <w:rFonts w:ascii="黑体" w:eastAsia="黑体"/>
          <w:b/>
          <w:bCs/>
          <w:spacing w:val="8"/>
          <w:sz w:val="21"/>
          <w:szCs w:val="21"/>
        </w:rPr>
        <w:t>温馨提示：</w:t>
      </w:r>
    </w:p>
    <w:p>
      <w:pPr>
        <w:widowControl/>
        <w:spacing w:line="320" w:lineRule="exact"/>
        <w:jc w:val="left"/>
        <w:textAlignment w:val="baseline"/>
        <w:rPr>
          <w:rFonts w:ascii="宋体" w:hAnsi="宋体" w:cs="宋体" w:hint="eastAsia"/>
          <w:color w:val="000000" w:themeColor="text1"/>
          <w:kern w:val="0"/>
          <w:szCs w:val="21"/>
          <w:shd w:val="clear" w:color="auto" w:fill="FFFFFF"/>
        </w:rPr>
      </w:pPr>
      <w:r>
        <w:rPr>
          <w:rFonts w:eastAsia="黑体"/>
          <w:b/>
          <w:bCs/>
          <w:spacing w:val="8"/>
          <w:sz w:val="21"/>
          <w:szCs w:val="21"/>
        </w:rPr>
        <w:t xml:space="preserve">   </w:t>
      </w:r>
      <w:r>
        <w:rPr>
          <w:rFonts w:eastAsia="黑体" w:hint="eastAsia"/>
          <w:b/>
          <w:bCs/>
          <w:spacing w:val="8"/>
          <w:sz w:val="21"/>
          <w:szCs w:val="21"/>
          <w:lang w:eastAsia="zh-CN"/>
        </w:rPr>
        <w:t>此答案仅作参考。主观题答案只求言之有据，言之有理，不要求表述一致，应珍视学生的真实体验与感悟。</w:t>
      </w:r>
      <w:bookmarkStart w:id="0" w:name="_GoBack"/>
      <w:bookmarkEnd w:id="0"/>
    </w:p>
    <w:p>
      <w:pPr>
        <w:widowControl/>
        <w:spacing w:line="320" w:lineRule="exact"/>
        <w:jc w:val="left"/>
        <w:textAlignment w:val="baseline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1.一处：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</w:rPr>
        <w:t>现成的东西（免费得到的东西）。</w:t>
      </w:r>
    </w:p>
    <w:p>
      <w:pPr>
        <w:widowControl/>
        <w:spacing w:line="320" w:lineRule="exact"/>
        <w:ind w:firstLine="210" w:firstLineChars="100"/>
        <w:jc w:val="left"/>
        <w:textAlignment w:val="baseline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二处：小姑娘和她的汉族志愿者老师之间的深厚情谊（她对老师的感恩之情）。</w:t>
      </w:r>
    </w:p>
    <w:p>
      <w:pPr>
        <w:pStyle w:val="1"/>
        <w:spacing w:line="320" w:lineRule="exact"/>
        <w:ind w:firstLine="210" w:firstLineChars="100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三处：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</w:rPr>
        <w:t>第28个礼物寄寓着哈提雅纯洁美好的心灵。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（3分）</w:t>
      </w:r>
    </w:p>
    <w:p>
      <w:pPr>
        <w:pStyle w:val="1"/>
        <w:spacing w:line="320" w:lineRule="exact"/>
        <w:ind w:firstLine="0" w:firstLineChars="0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2.（4分）（1）“一怔”神态描写，小姑娘因我给“我”给钱而吃惊，（1分）她流泪因为真心送铃铛不被“我”理解失落伤心。（1分）</w:t>
      </w:r>
    </w:p>
    <w:p>
      <w:pPr>
        <w:pStyle w:val="1"/>
        <w:spacing w:line="320" w:lineRule="exact"/>
        <w:ind w:firstLine="0" w:firstLineChars="0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Cs/>
          <w:color w:val="000000" w:themeColor="text1"/>
          <w:kern w:val="0"/>
          <w:sz w:val="21"/>
          <w:szCs w:val="21"/>
          <w:shd w:val="clear" w:color="auto" w:fill="FFFFFF"/>
        </w:rPr>
        <w:t>（2）运用比喻的修辞，将小姑娘笑容比作淡黄色的雏菊，生动形象的写出小姑娘获得“我”信任时内心喜悦的样子，（1分）表现了小姑娘的纯真淳朴。（1分）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3.（3分）“我”游走多处，自以为是的社会经验、人生智慧让自己的内心失去了人性最初美好与纯洁，已经感受不到人间最纯洁的真情，内心变得如高昌故城般荒芜、萧索。（1分）小姑娘虽身处荒芜的高昌故城，因为她的纯洁善良让这故城充满生机与希望。（1分）通过我与小姑娘心灵的对比，表现小姑娘的美丽，我的惭愧。（1分）</w:t>
      </w:r>
    </w:p>
    <w:p>
      <w:pPr>
        <w:pStyle w:val="1"/>
        <w:spacing w:line="320" w:lineRule="exact"/>
        <w:ind w:firstLine="0" w:firstLineChars="0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4.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写作对象：都是普通人，小人物（1分）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写作手法：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</w:rPr>
        <w:t>“欲扬先抑”的写法。（1分）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《阿长与山海经》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</w:rPr>
        <w:t>中作者先是写阿长有诸多毛病而不喜欢她，但不识字的阿长，为“我”买来了梦寐以求的《山海经》，让“我”震悚，写出被感动之强烈，最后写出这部“最初得到，最为心爱的宝书”给自己留下的印象和影响，表达对长妈妈的感激怀念之情。（1分）</w:t>
      </w:r>
    </w:p>
    <w:p>
      <w:pPr>
        <w:widowControl/>
        <w:spacing w:line="320" w:lineRule="exact"/>
        <w:jc w:val="left"/>
        <w:textAlignment w:val="baseline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</w:rPr>
        <w:t>选文开始“我”信奉“天上不会掉下馅饼”的想法，对于小姑你白送的礼物，持怀疑态度，小姑娘坚持送铃铛我，最后被小姑娘的美好心灵和真情所打动。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shd w:val="clear" w:color="auto" w:fill="FFFFFF"/>
        </w:rPr>
        <w:t>（1分）</w:t>
      </w:r>
    </w:p>
    <w:p>
      <w:pPr>
        <w:pStyle w:val="BodyText"/>
        <w:spacing w:after="0"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5． D（2分）</w:t>
      </w:r>
    </w:p>
    <w:p>
      <w:pPr>
        <w:pStyle w:val="BodyText"/>
        <w:spacing w:after="0" w:line="320" w:lineRule="exact"/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6.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力气大、动作快；救人心切； 烟大火盛（火势凶猛）；当时情况危急；国际主义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（5分）</w:t>
      </w:r>
    </w:p>
    <w:p>
      <w:pPr>
        <w:pStyle w:val="BodyText"/>
        <w:numPr>
          <w:ilvl w:val="0"/>
          <w:numId w:val="1"/>
        </w:numPr>
        <w:snapToGrid w:val="0"/>
        <w:spacing w:after="0" w:line="320" w:lineRule="exact"/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增加文章真实性；（1分）增强文章说服力和感染力；（1分）便于揭示人物内心世界。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（1分）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8．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弹琴复长啸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9．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雄兔脚扑朔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10．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将军百战死，壮士十年归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11．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潮平两岸阔，风正一帆悬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12．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朔气传金柝，寒光照铁衣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13．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粉骨碎身浑不怕，要留清白在人间</w:t>
      </w:r>
    </w:p>
    <w:p>
      <w:pPr>
        <w:pStyle w:val="NormalWeb"/>
        <w:shd w:val="clear" w:color="auto" w:fill="FFFFFF"/>
        <w:spacing w:before="0" w:beforeAutospacing="0" w:after="0" w:afterAutospacing="0" w:line="320" w:lineRule="exact"/>
        <w:textAlignment w:val="baseline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14.“开”、“坐”“脱”“著”“理”“帖”几个动词，描写木兰回到家恢复女儿身的情景，表现了木兰回家后兴奋喜悦之情，渲染团聚、欢乐的气氛。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（2分）</w:t>
      </w:r>
    </w:p>
    <w:p>
      <w:pPr>
        <w:pStyle w:val="NormalWeb"/>
        <w:shd w:val="clear" w:color="auto" w:fill="FFFFFF"/>
        <w:spacing w:before="0" w:beforeAutospacing="0" w:after="0" w:afterAutospacing="0" w:line="320" w:lineRule="exact"/>
        <w:textAlignment w:val="baseline"/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15.【甲】木兰回家，恢复女儿身，欢乐之极；十二年里，木兰女扮男装作战，伙伴惊忙，全诗悬念揭开，非常具有喜剧效果。</w:t>
      </w:r>
    </w:p>
    <w:p>
      <w:pPr>
        <w:pStyle w:val="NormalWeb"/>
        <w:shd w:val="clear" w:color="auto" w:fill="FFFFFF"/>
        <w:spacing w:before="0" w:beforeAutospacing="0" w:after="0" w:afterAutospacing="0" w:line="320" w:lineRule="exact"/>
        <w:textAlignment w:val="baseline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【乙】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诗中拟人化手法的奇妙运用，糅人与花于一体。“草木”本属无情物，竟然能“知”、“解”、“斗”，杨花榆荚还有“才思”高下、有无之分。想象奇特，耐人咀嚼。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（4分）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16．⑴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推辞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⑵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等到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⑶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恐怕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⑷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告诫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（4分）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5" o:title=""/>
            <o:lock v:ext="edit" aspectratio="t"/>
          </v:shape>
        </w:pic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17． C（2分）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18．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只 为 傲 气 太 胜 /自 满 自 足/ 遂 不 能 有 所 成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（2分）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19．（4分）⑴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你现在的才干和谋略，不再是以前那个吴县的阿蒙了。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 xml:space="preserve">                                                                                     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⑵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（你）务必要仔细想想我的话，深刻地反思自省。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 xml:space="preserve">         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</w:rPr>
        <w:t xml:space="preserve">                                                   </w:t>
      </w:r>
    </w:p>
    <w:p>
      <w:pPr>
        <w:numPr>
          <w:ilvl w:val="0"/>
          <w:numId w:val="2"/>
        </w:num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（2分）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勤奋学习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力除傲气，力戒自满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           </w:t>
      </w:r>
    </w:p>
    <w:p>
      <w:pPr>
        <w:spacing w:line="320" w:lineRule="exact"/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21．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祥子来北平当人力车夫，辛苦干活三年凑足一百块大洋，自己买了辆新车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（2分）</w:t>
      </w:r>
    </w:p>
    <w:p>
      <w:pPr>
        <w:spacing w:line="320" w:lineRule="exact"/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22．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甲文：他是一个身体强壮、勤劳、怼生活充满希望、意气风发的人</w:t>
      </w:r>
    </w:p>
    <w:p>
      <w:pPr>
        <w:pStyle w:val="BodyText"/>
        <w:spacing w:after="0" w:line="320" w:lineRule="exact"/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乙文：懒散、萎靡不振、对生活没有目标的人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（2分）</w:t>
      </w:r>
    </w:p>
    <w:p>
      <w:pPr>
        <w:spacing w:line="320" w:lineRule="exact"/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23.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祥子原是破产农民，进北平城当人力车夫。刚开始他勤劳、坚韧、好强、有执着的生活追求，经历了一次次打击后，他失去了对生活的任何希望与信心，彻底从以前爱拉车，到讨厌拉车，到最后拉不动车。他也从先前老实忠厚、勤劳善良变得厚颜无耻；他从先前的目标坚定，到自暴自弃、自甘堕落，最后完全变成一个麻木不仁，没有灵魂的行尸走肉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（4分）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pacing w:val="8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pacing w:val="8"/>
          <w:sz w:val="21"/>
          <w:szCs w:val="21"/>
        </w:rPr>
        <w:t>24.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 xml:space="preserve"> 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（2分）</w:t>
      </w:r>
      <w:r>
        <w:rPr>
          <w:rFonts w:ascii="宋体" w:eastAsia="宋体" w:hAnsi="宋体" w:cs="宋体" w:hint="eastAsia"/>
          <w:color w:val="000000" w:themeColor="text1"/>
          <w:spacing w:val="8"/>
          <w:sz w:val="21"/>
          <w:szCs w:val="21"/>
        </w:rPr>
        <w:t>25.</w:t>
      </w:r>
      <w:r>
        <w:rPr>
          <w:rFonts w:ascii="宋体" w:eastAsia="宋体" w:hAnsi="宋体" w:cs="宋体" w:hint="eastAsia"/>
          <w:bCs/>
          <w:color w:val="000000" w:themeColor="text1"/>
          <w:spacing w:val="8"/>
          <w:sz w:val="21"/>
          <w:szCs w:val="21"/>
        </w:rPr>
        <w:t xml:space="preserve"> C</w:t>
      </w:r>
      <w:r>
        <w:rPr>
          <w:rFonts w:ascii="宋体" w:eastAsia="宋体" w:hAnsi="宋体" w:cs="宋体" w:hint="eastAsia"/>
          <w:color w:val="000000" w:themeColor="text1"/>
          <w:spacing w:val="8"/>
          <w:sz w:val="21"/>
          <w:szCs w:val="21"/>
        </w:rPr>
        <w:t>（2分）26.</w:t>
      </w:r>
      <w:r>
        <w:rPr>
          <w:rFonts w:ascii="宋体" w:eastAsia="宋体" w:hAnsi="宋体" w:cs="宋体" w:hint="eastAsia"/>
          <w:bCs/>
          <w:color w:val="000000" w:themeColor="text1"/>
          <w:spacing w:val="8"/>
          <w:sz w:val="21"/>
          <w:szCs w:val="21"/>
        </w:rPr>
        <w:t xml:space="preserve"> C</w:t>
      </w:r>
      <w:r>
        <w:rPr>
          <w:rFonts w:ascii="宋体" w:eastAsia="宋体" w:hAnsi="宋体" w:cs="宋体" w:hint="eastAsia"/>
          <w:color w:val="000000" w:themeColor="text1"/>
          <w:spacing w:val="8"/>
          <w:sz w:val="21"/>
          <w:szCs w:val="21"/>
        </w:rPr>
        <w:t>（2分）27．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</w:rPr>
        <w:t>A</w:t>
      </w:r>
      <w:r>
        <w:rPr>
          <w:rFonts w:ascii="宋体" w:eastAsia="宋体" w:hAnsi="宋体" w:cs="宋体" w:hint="eastAsia"/>
          <w:color w:val="000000" w:themeColor="text1"/>
          <w:spacing w:val="8"/>
          <w:sz w:val="21"/>
          <w:szCs w:val="21"/>
        </w:rPr>
        <w:t>（2分）</w:t>
      </w: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pacing w:val="15"/>
          <w:sz w:val="21"/>
          <w:szCs w:val="21"/>
          <w:shd w:val="clear" w:color="auto" w:fill="FFFFFF"/>
        </w:rPr>
        <w:t>28.</w:t>
      </w:r>
      <w:r>
        <w:rPr>
          <w:rFonts w:ascii="宋体" w:eastAsia="宋体" w:hAnsi="宋体" w:cs="宋体" w:hint="eastAsia"/>
          <w:color w:val="000000" w:themeColor="text1"/>
          <w:spacing w:val="-6"/>
          <w:sz w:val="21"/>
          <w:szCs w:val="21"/>
          <w:shd w:val="clear" w:color="auto" w:fill="FFFFFF"/>
        </w:rPr>
        <w:t>（4分）</w:t>
      </w:r>
      <w:r>
        <w:rPr>
          <w:rFonts w:ascii="宋体" w:eastAsia="宋体" w:hAnsi="宋体" w:cs="宋体" w:hint="eastAsia"/>
          <w:bCs/>
          <w:color w:val="000000" w:themeColor="text1"/>
          <w:spacing w:val="-10"/>
          <w:kern w:val="0"/>
          <w:sz w:val="21"/>
          <w:szCs w:val="21"/>
          <w:shd w:val="clear" w:color="auto" w:fill="FFFFFF"/>
        </w:rPr>
        <w:t>（1）邓稼先鞠躬尽瘁     “战役”写春秋/ “妙手”战疫情</w:t>
      </w:r>
      <w:r>
        <w:rPr>
          <w:rFonts w:ascii="宋体" w:eastAsia="宋体" w:hAnsi="宋体" w:cs="宋体" w:hint="eastAsia"/>
          <w:color w:val="000000" w:themeColor="text1"/>
          <w:spacing w:val="15"/>
          <w:kern w:val="0"/>
          <w:sz w:val="21"/>
          <w:szCs w:val="21"/>
        </w:rPr>
        <w:t>（2分）</w:t>
      </w:r>
    </w:p>
    <w:p>
      <w:pPr>
        <w:pStyle w:val="BodyText"/>
        <w:spacing w:after="0"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pacing w:val="-10"/>
          <w:kern w:val="0"/>
          <w:sz w:val="21"/>
          <w:szCs w:val="21"/>
          <w:shd w:val="clear" w:color="auto" w:fill="FFFFFF"/>
        </w:rPr>
        <w:t>（2）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一曲《黄河颂》写尽了诗人对黄河的挚爱之情，接下来要朗诵的《土地的誓言》则是脍炙人口的爱国主义名篇，我们将随着端木蕻良去感受他对故士的深深眷恋之情。让我们重新回到那个战火纷飞的年代，一起倾听铮铮男儿对沦陷的故乡、对苦难的祖国的爱的誓言。</w:t>
      </w:r>
      <w:r>
        <w:rPr>
          <w:rFonts w:ascii="宋体" w:eastAsia="宋体" w:hAnsi="宋体" w:cs="宋体" w:hint="eastAsia"/>
          <w:color w:val="000000" w:themeColor="text1"/>
          <w:spacing w:val="15"/>
          <w:kern w:val="0"/>
          <w:sz w:val="21"/>
          <w:szCs w:val="21"/>
        </w:rPr>
        <w:t>（2分）</w:t>
      </w:r>
    </w:p>
    <w:p>
      <w:pPr>
        <w:pStyle w:val="BodyText"/>
        <w:spacing w:after="0" w:line="320" w:lineRule="exact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</w:rPr>
        <w:t>29.作文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626"/>
        <w:gridCol w:w="1478"/>
        <w:gridCol w:w="1398"/>
        <w:gridCol w:w="1560"/>
        <w:gridCol w:w="1479"/>
        <w:gridCol w:w="141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/>
        </w:trPr>
        <w:tc>
          <w:tcPr>
            <w:tcW w:w="1192" w:type="dxa"/>
            <w:gridSpan w:val="2"/>
            <w:vMerge w:val="restart"/>
          </w:tcPr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</w:p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项目</w:t>
            </w:r>
          </w:p>
        </w:tc>
        <w:tc>
          <w:tcPr>
            <w:tcW w:w="7330" w:type="dxa"/>
            <w:gridSpan w:val="5"/>
          </w:tcPr>
          <w:p>
            <w:pPr>
              <w:spacing w:line="400" w:lineRule="exact"/>
              <w:ind w:firstLine="2310" w:firstLineChars="110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分数及评分标准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gridSpan w:val="2"/>
            <w:vMerge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478" w:type="dxa"/>
          </w:tcPr>
          <w:p>
            <w:pPr>
              <w:spacing w:line="400" w:lineRule="exact"/>
              <w:ind w:firstLine="315" w:firstLineChars="15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一级</w:t>
            </w:r>
          </w:p>
          <w:p>
            <w:pPr>
              <w:spacing w:line="400" w:lineRule="exact"/>
              <w:ind w:firstLine="105" w:firstLineChars="5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50-45分</w:t>
            </w:r>
          </w:p>
        </w:tc>
        <w:tc>
          <w:tcPr>
            <w:tcW w:w="1398" w:type="dxa"/>
          </w:tcPr>
          <w:p>
            <w:pPr>
              <w:spacing w:line="400" w:lineRule="exact"/>
              <w:ind w:firstLine="315" w:firstLineChars="15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二级</w:t>
            </w:r>
          </w:p>
          <w:p>
            <w:pPr>
              <w:spacing w:line="400" w:lineRule="exact"/>
              <w:ind w:firstLine="105" w:firstLineChars="5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44-37分</w:t>
            </w:r>
          </w:p>
        </w:tc>
        <w:tc>
          <w:tcPr>
            <w:tcW w:w="1560" w:type="dxa"/>
          </w:tcPr>
          <w:p>
            <w:pPr>
              <w:spacing w:line="400" w:lineRule="exact"/>
              <w:ind w:firstLine="315" w:firstLineChars="15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三级</w:t>
            </w:r>
          </w:p>
          <w:p>
            <w:pPr>
              <w:spacing w:line="400" w:lineRule="exact"/>
              <w:ind w:firstLine="105" w:firstLineChars="5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36-28分</w:t>
            </w:r>
          </w:p>
        </w:tc>
        <w:tc>
          <w:tcPr>
            <w:tcW w:w="1479" w:type="dxa"/>
          </w:tcPr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四级</w:t>
            </w:r>
          </w:p>
          <w:p>
            <w:pPr>
              <w:spacing w:line="400" w:lineRule="exact"/>
              <w:ind w:firstLine="105" w:firstLineChars="5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27-12分</w:t>
            </w:r>
          </w:p>
        </w:tc>
        <w:tc>
          <w:tcPr>
            <w:tcW w:w="1415" w:type="dxa"/>
          </w:tcPr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五级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12分以下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/>
        </w:trPr>
        <w:tc>
          <w:tcPr>
            <w:tcW w:w="566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内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容25分</w:t>
            </w:r>
          </w:p>
        </w:tc>
        <w:tc>
          <w:tcPr>
            <w:tcW w:w="626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记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叙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文</w:t>
            </w:r>
          </w:p>
        </w:tc>
        <w:tc>
          <w:tcPr>
            <w:tcW w:w="1478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符合题意，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叙事完整，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中心明确，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感情真挚，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思想健康。</w:t>
            </w:r>
          </w:p>
        </w:tc>
        <w:tc>
          <w:tcPr>
            <w:tcW w:w="1398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符合题意，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叙事较完整，中心明确，感情真实，思想健康。</w:t>
            </w:r>
          </w:p>
        </w:tc>
        <w:tc>
          <w:tcPr>
            <w:tcW w:w="1560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基本符合题意，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叙事不够完整，内容不够充实，中心比较明确。情感不够真挚。</w:t>
            </w:r>
          </w:p>
        </w:tc>
        <w:tc>
          <w:tcPr>
            <w:tcW w:w="1479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与题意有距离，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叙事不完整，内容不充实，中心不明确，感情平淡，思想性不强。</w:t>
            </w:r>
          </w:p>
        </w:tc>
        <w:tc>
          <w:tcPr>
            <w:tcW w:w="1415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不符合题意，内容空洞，中心不明确，感情虚假，思想不健康。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/>
        </w:trPr>
        <w:tc>
          <w:tcPr>
            <w:tcW w:w="566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表达25分</w:t>
            </w:r>
          </w:p>
        </w:tc>
        <w:tc>
          <w:tcPr>
            <w:tcW w:w="626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记叙文</w:t>
            </w:r>
          </w:p>
        </w:tc>
        <w:tc>
          <w:tcPr>
            <w:tcW w:w="1478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条理清晰，结构完整，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过程具体，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构思精巧，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语言流畅，</w:t>
            </w:r>
          </w:p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鲜有语病。</w:t>
            </w:r>
          </w:p>
        </w:tc>
        <w:tc>
          <w:tcPr>
            <w:tcW w:w="1398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条理清楚，结构较完整，语言通顺，构思有特点。</w:t>
            </w:r>
          </w:p>
        </w:tc>
        <w:tc>
          <w:tcPr>
            <w:tcW w:w="1560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条理基本清楚，结构基本完整，语言基本通顺，构思上平铺直叙。</w:t>
            </w:r>
          </w:p>
        </w:tc>
        <w:tc>
          <w:tcPr>
            <w:tcW w:w="1479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条理不够清楚，结构不够完整，语言不够通顺，感情不很真实。</w:t>
            </w:r>
          </w:p>
        </w:tc>
        <w:tc>
          <w:tcPr>
            <w:tcW w:w="1415" w:type="dxa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条理不清，结构混乱，语句不通，语病多。</w:t>
            </w:r>
          </w:p>
        </w:tc>
      </w:tr>
    </w:tbl>
    <w:p>
      <w:pPr>
        <w:spacing w:line="400" w:lineRule="exact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补充说明（</w:t>
      </w:r>
      <w:r>
        <w:rPr>
          <w:rFonts w:ascii="宋体" w:hAnsi="宋体" w:hint="eastAsia"/>
          <w:szCs w:val="24"/>
          <w:lang w:eastAsia="zh-CN"/>
        </w:rPr>
        <w:t>一</w:t>
      </w:r>
      <w:r>
        <w:rPr>
          <w:rFonts w:ascii="宋体" w:hAnsi="宋体" w:hint="eastAsia"/>
          <w:szCs w:val="24"/>
        </w:rPr>
        <w:t>）：（1）写作主题和命题要求是作文评分的主要标准。（2）建议将3</w:t>
      </w:r>
      <w:r>
        <w:rPr>
          <w:rFonts w:ascii="宋体" w:hAnsi="宋体" w:hint="eastAsia"/>
          <w:szCs w:val="24"/>
          <w:lang w:val="en-US" w:eastAsia="zh-CN"/>
        </w:rPr>
        <w:t>8</w:t>
      </w:r>
      <w:r>
        <w:rPr>
          <w:rFonts w:ascii="宋体" w:hAnsi="宋体" w:hint="eastAsia"/>
          <w:szCs w:val="24"/>
        </w:rPr>
        <w:t>分作为作文评分的入手分。评分时不要求全责备，要充分考虑考场作文的实际情况，允许作文中有瑕疵，对于紧扣主题、完全符合写作要求的作文，要敢于打满分，要确保20﹪的学生作文分数进入一级标准，确保50％的学生作文分数进入二级标准；要拉开评分差距；对完全离题、无视写作要求的作文可列入五级评分或直接打0分，对于语文素养表现特差的作文可直接列入四级或五级评分。（3）对于两篇不同的作文要建立不同的评分标准，在评分时要充分考虑各自内容的差别和学生写作的难易区别。（4）对下列作文在评分时要酌情加分：所叙内容（情节）符合生活的真实；文章内容符合年龄段的年龄特征，有自己的思考和语言个性；写作内容充实，充分展示了写作者多读、博识、深思的底蕴。（5）对下列作文在评分时要酌情扣分：思想消极悲观，主题不昂扬；编造苦难生活经历；情感虚假，无病呻吟；滥用网络语言。（6）几种特殊作文的评分：有严重问题的作文（有严重政治倾向性错误、答卷雷同、前后笔迹不一致）直接列入五级评分或打零分；严重抄袭直接列入四级或五级评分；没有自己的立意和构思，仅对原材料进行简单扩写（或对已有文章进行简单改写），可视为套作，直接列入五级评分。（7）文章缺少标题扣3分；标点运用不准确，不分段落，涂改严重，视情节均扣3分左右；错别字达到3个扣1分（重复不计，最多扣3分）；未完成全篇写作或字数不足者，分两类情况处理：主体已写出只是没有结尾的，按每少50字扣2分处理；主体未写出或字数在300字以下者直接列入四级或五级评分。</w:t>
      </w:r>
    </w:p>
    <w:p>
      <w:pPr>
        <w:spacing w:line="400" w:lineRule="exact"/>
        <w:jc w:val="left"/>
        <w:rPr>
          <w:rFonts w:ascii="宋体" w:hAnsi="宋体" w:cs="微软雅黑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szCs w:val="24"/>
        </w:rPr>
        <w:t xml:space="preserve">   补充说明（</w:t>
      </w:r>
      <w:r>
        <w:rPr>
          <w:rFonts w:ascii="宋体" w:hAnsi="宋体" w:hint="eastAsia"/>
          <w:szCs w:val="24"/>
          <w:lang w:eastAsia="zh-CN"/>
        </w:rPr>
        <w:t>二</w:t>
      </w:r>
      <w:r>
        <w:rPr>
          <w:rFonts w:ascii="宋体" w:hAnsi="宋体" w:hint="eastAsia"/>
          <w:szCs w:val="24"/>
        </w:rPr>
        <w:t>）：作文书写规范、工整，作文卷面干净、美观，酌情单独另加2--3分（总分不超过50分）。</w:t>
      </w:r>
    </w:p>
    <w:p>
      <w:pPr>
        <w:pStyle w:val="BodyText"/>
        <w:spacing w:after="0" w:line="320" w:lineRule="exact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</w:rPr>
      </w:pPr>
    </w:p>
    <w:p>
      <w:pPr>
        <w:pStyle w:val="BodyText"/>
        <w:spacing w:after="0" w:line="320" w:lineRule="exact"/>
        <w:rPr>
          <w:rFonts w:ascii="宋体" w:hAnsi="宋体" w:cs="宋体" w:hint="default"/>
          <w:color w:val="000000" w:themeColor="text1"/>
          <w:sz w:val="21"/>
          <w:szCs w:val="21"/>
          <w:lang w:val="en-US" w:eastAsia="zh-CN"/>
        </w:rPr>
      </w:pPr>
    </w:p>
    <w:p>
      <w:pPr>
        <w:spacing w:line="320" w:lineRule="exact"/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</w:pPr>
    </w:p>
    <w:sectPr>
      <w:pgSz w:w="11906" w:h="16838"/>
      <w:pgMar w:top="1440" w:right="1558" w:bottom="1440" w:left="1418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507D0BF"/>
    <w:multiLevelType w:val="singleLevel"/>
    <w:tmpl w:val="A507D0BF"/>
    <w:lvl w:ilvl="0">
      <w:start w:val="20"/>
      <w:numFmt w:val="decimal"/>
      <w:suff w:val="nothing"/>
      <w:lvlText w:val="%1．"/>
      <w:lvlJc w:val="left"/>
    </w:lvl>
  </w:abstractNum>
  <w:abstractNum w:abstractNumId="1">
    <w:nsid w:val="657FA243"/>
    <w:multiLevelType w:val="singleLevel"/>
    <w:tmpl w:val="657FA243"/>
    <w:lvl w:ilvl="0">
      <w:start w:val="7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7D"/>
    <w:rsid w:val="00701423"/>
    <w:rsid w:val="009A2D7A"/>
    <w:rsid w:val="00C51C7D"/>
    <w:rsid w:val="00D13F38"/>
    <w:rsid w:val="00D61F33"/>
    <w:rsid w:val="00D94588"/>
    <w:rsid w:val="00E23006"/>
    <w:rsid w:val="00F44454"/>
    <w:rsid w:val="0AB42F95"/>
    <w:rsid w:val="181F0204"/>
    <w:rsid w:val="488365C8"/>
    <w:rsid w:val="64BF6B9A"/>
    <w:rsid w:val="7F3176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paragraph" w:styleId="PlainText">
    <w:name w:val="Plain Text"/>
    <w:link w:val="Char1"/>
    <w:qFormat/>
    <w:pPr>
      <w:widowControl w:val="0"/>
      <w:jc w:val="both"/>
    </w:pPr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  <w:rPr>
      <w:rFonts w:ascii="Times New Roman" w:hAnsi="Times New Roman" w:cs="Times New Roman"/>
      <w:szCs w:val="22"/>
    </w:rPr>
  </w:style>
  <w:style w:type="paragraph" w:customStyle="1" w:styleId="2">
    <w:name w:val="列出段落2"/>
    <w:basedOn w:val="Normal"/>
    <w:uiPriority w:val="34"/>
    <w:qFormat/>
    <w:pPr>
      <w:ind w:firstLine="420" w:firstLineChars="200"/>
    </w:pPr>
    <w:rPr>
      <w:rFonts w:ascii="Times New Roman" w:hAnsi="Times New Roman" w:cs="Times New Roman"/>
      <w:szCs w:val="22"/>
    </w:rPr>
  </w:style>
  <w:style w:type="character" w:customStyle="1" w:styleId="Char">
    <w:name w:val="页眉 Char"/>
    <w:basedOn w:val="DefaultParagraphFont"/>
    <w:link w:val="Header"/>
    <w:rPr>
      <w:rFonts w:ascii="Calibri" w:eastAsia="宋体" w:hAnsi="Calibri" w:cs="黑体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Char1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七年级语文</dc:title>
  <dc:creator>Administrator</dc:creator>
  <cp:lastModifiedBy>Administrator</cp:lastModifiedBy>
  <cp:revision>2</cp:revision>
  <dcterms:created xsi:type="dcterms:W3CDTF">2021-04-15T09:05:00Z</dcterms:created>
  <dcterms:modified xsi:type="dcterms:W3CDTF">2021-04-28T00:48:15Z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