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2021年八年级（下）期中质量检测卷</w:t>
      </w:r>
    </w:p>
    <w:p>
      <w:pPr>
        <w:adjustRightInd w:val="0"/>
        <w:spacing w:line="360" w:lineRule="auto"/>
        <w:jc w:val="cente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语文</w:t>
      </w:r>
    </w:p>
    <w:tbl>
      <w:tblPr>
        <w:tblStyle w:val="8"/>
        <w:tblW w:w="97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391"/>
        <w:gridCol w:w="1391"/>
        <w:gridCol w:w="1391"/>
        <w:gridCol w:w="1391"/>
        <w:gridCol w:w="1391"/>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tcPr>
          <w:p>
            <w:pPr>
              <w:adjustRightInd w:val="0"/>
              <w:spacing w:line="360" w:lineRule="auto"/>
              <w:rPr>
                <w:rFonts w:ascii="宋体" w:hAnsi="宋体"/>
                <w:szCs w:val="21"/>
              </w:rPr>
            </w:pPr>
            <w:r>
              <w:rPr>
                <w:rFonts w:hint="eastAsia" w:ascii="宋体" w:hAnsi="宋体"/>
                <w:szCs w:val="21"/>
              </w:rPr>
              <w:t>题号</w:t>
            </w:r>
          </w:p>
        </w:tc>
        <w:tc>
          <w:tcPr>
            <w:tcW w:w="1391" w:type="dxa"/>
          </w:tcPr>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w:t>
            </w:r>
          </w:p>
        </w:tc>
        <w:tc>
          <w:tcPr>
            <w:tcW w:w="1391" w:type="dxa"/>
          </w:tcPr>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w:t>
            </w:r>
          </w:p>
        </w:tc>
        <w:tc>
          <w:tcPr>
            <w:tcW w:w="1391" w:type="dxa"/>
          </w:tcPr>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w:t>
            </w:r>
          </w:p>
        </w:tc>
        <w:tc>
          <w:tcPr>
            <w:tcW w:w="1391" w:type="dxa"/>
          </w:tcPr>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总分</w:t>
            </w:r>
          </w:p>
        </w:tc>
        <w:tc>
          <w:tcPr>
            <w:tcW w:w="1391" w:type="dxa"/>
          </w:tcPr>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合分人</w:t>
            </w:r>
          </w:p>
        </w:tc>
        <w:tc>
          <w:tcPr>
            <w:tcW w:w="1391" w:type="dxa"/>
          </w:tcPr>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复分人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0" w:type="dxa"/>
          </w:tcPr>
          <w:p>
            <w:pPr>
              <w:adjustRightInd w:val="0"/>
              <w:spacing w:line="360" w:lineRule="auto"/>
              <w:rPr>
                <w:rFonts w:ascii="宋体" w:hAnsi="宋体"/>
                <w:szCs w:val="21"/>
              </w:rPr>
            </w:pPr>
            <w:r>
              <w:rPr>
                <w:rFonts w:hint="eastAsia" w:ascii="宋体" w:hAnsi="宋体"/>
                <w:szCs w:val="21"/>
              </w:rPr>
              <w:t>得分</w:t>
            </w:r>
          </w:p>
        </w:tc>
        <w:tc>
          <w:tcPr>
            <w:tcW w:w="1391" w:type="dxa"/>
          </w:tcPr>
          <w:p>
            <w:pPr>
              <w:adjustRightInd w:val="0"/>
              <w:spacing w:line="360" w:lineRule="auto"/>
              <w:rPr>
                <w:rFonts w:ascii="宋体" w:hAnsi="宋体"/>
                <w:color w:val="000000" w:themeColor="text1"/>
                <w:szCs w:val="21"/>
                <w14:textFill>
                  <w14:solidFill>
                    <w14:schemeClr w14:val="tx1"/>
                  </w14:solidFill>
                </w14:textFill>
              </w:rPr>
            </w:pPr>
          </w:p>
        </w:tc>
        <w:tc>
          <w:tcPr>
            <w:tcW w:w="1391" w:type="dxa"/>
          </w:tcPr>
          <w:p>
            <w:pPr>
              <w:adjustRightInd w:val="0"/>
              <w:spacing w:line="360" w:lineRule="auto"/>
              <w:rPr>
                <w:rFonts w:ascii="宋体" w:hAnsi="宋体"/>
                <w:color w:val="000000" w:themeColor="text1"/>
                <w:szCs w:val="21"/>
                <w14:textFill>
                  <w14:solidFill>
                    <w14:schemeClr w14:val="tx1"/>
                  </w14:solidFill>
                </w14:textFill>
              </w:rPr>
            </w:pPr>
          </w:p>
        </w:tc>
        <w:tc>
          <w:tcPr>
            <w:tcW w:w="1391" w:type="dxa"/>
          </w:tcPr>
          <w:p>
            <w:pPr>
              <w:adjustRightInd w:val="0"/>
              <w:spacing w:line="360" w:lineRule="auto"/>
              <w:rPr>
                <w:rFonts w:ascii="宋体" w:hAnsi="宋体"/>
                <w:color w:val="000000" w:themeColor="text1"/>
                <w:szCs w:val="21"/>
                <w14:textFill>
                  <w14:solidFill>
                    <w14:schemeClr w14:val="tx1"/>
                  </w14:solidFill>
                </w14:textFill>
              </w:rPr>
            </w:pPr>
          </w:p>
        </w:tc>
        <w:tc>
          <w:tcPr>
            <w:tcW w:w="1391" w:type="dxa"/>
          </w:tcPr>
          <w:p>
            <w:pPr>
              <w:adjustRightInd w:val="0"/>
              <w:spacing w:line="360" w:lineRule="auto"/>
              <w:rPr>
                <w:rFonts w:ascii="宋体" w:hAnsi="宋体"/>
                <w:color w:val="000000" w:themeColor="text1"/>
                <w:szCs w:val="21"/>
                <w14:textFill>
                  <w14:solidFill>
                    <w14:schemeClr w14:val="tx1"/>
                  </w14:solidFill>
                </w14:textFill>
              </w:rPr>
            </w:pPr>
          </w:p>
        </w:tc>
        <w:tc>
          <w:tcPr>
            <w:tcW w:w="1391" w:type="dxa"/>
          </w:tcPr>
          <w:p>
            <w:pPr>
              <w:adjustRightInd w:val="0"/>
              <w:spacing w:line="360" w:lineRule="auto"/>
              <w:rPr>
                <w:rFonts w:ascii="宋体" w:hAnsi="宋体"/>
                <w:color w:val="000000" w:themeColor="text1"/>
                <w:szCs w:val="21"/>
                <w14:textFill>
                  <w14:solidFill>
                    <w14:schemeClr w14:val="tx1"/>
                  </w14:solidFill>
                </w14:textFill>
              </w:rPr>
            </w:pPr>
          </w:p>
        </w:tc>
        <w:tc>
          <w:tcPr>
            <w:tcW w:w="1391" w:type="dxa"/>
          </w:tcPr>
          <w:p>
            <w:pPr>
              <w:adjustRightInd w:val="0"/>
              <w:spacing w:line="360" w:lineRule="auto"/>
              <w:rPr>
                <w:rFonts w:ascii="宋体" w:hAnsi="宋体"/>
                <w:color w:val="000000" w:themeColor="text1"/>
                <w:szCs w:val="21"/>
                <w14:textFill>
                  <w14:solidFill>
                    <w14:schemeClr w14:val="tx1"/>
                  </w14:solidFill>
                </w14:textFill>
              </w:rPr>
            </w:pPr>
          </w:p>
        </w:tc>
      </w:tr>
    </w:tbl>
    <w:p>
      <w:pPr>
        <w:adjustRightInd w:val="0"/>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温馨提示：本试卷共三道大题，满分120分，考试时量120分钟。</w:t>
      </w:r>
    </w:p>
    <w:p>
      <w:pPr>
        <w:adjustRightInd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一、积累与运用（30分）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1.下列各组字形和加点字的读音全部正确的一项是（2分）（    ）</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A.</w:t>
      </w:r>
      <w:r>
        <w:rPr>
          <w:rFonts w:ascii="Times New Roman" w:hAnsi="Times New Roman"/>
          <w:color w:val="000000" w:themeColor="text1"/>
          <w:szCs w:val="21"/>
          <w:em w:val="dot"/>
          <w14:textFill>
            <w14:solidFill>
              <w14:schemeClr w14:val="tx1"/>
            </w14:solidFill>
          </w14:textFill>
        </w:rPr>
        <w:t>色</w:t>
      </w:r>
      <w:r>
        <w:rPr>
          <w:rFonts w:ascii="Times New Roman" w:hAnsi="Times New Roman"/>
          <w:color w:val="000000" w:themeColor="text1"/>
          <w:szCs w:val="21"/>
          <w14:textFill>
            <w14:solidFill>
              <w14:schemeClr w14:val="tx1"/>
            </w14:solidFill>
          </w14:textFill>
        </w:rPr>
        <w:t>裂（jūn）         消声</w:t>
      </w:r>
      <w:r>
        <w:rPr>
          <w:rFonts w:ascii="Times New Roman" w:hAnsi="Times New Roman"/>
          <w:color w:val="000000" w:themeColor="text1"/>
          <w:szCs w:val="21"/>
          <w:em w:val="dot"/>
          <w14:textFill>
            <w14:solidFill>
              <w14:schemeClr w14:val="tx1"/>
            </w14:solidFill>
          </w14:textFill>
        </w:rPr>
        <w:t>匿</w:t>
      </w:r>
      <w:r>
        <w:rPr>
          <w:rFonts w:ascii="Times New Roman" w:hAnsi="Times New Roman"/>
          <w:color w:val="000000" w:themeColor="text1"/>
          <w:szCs w:val="21"/>
          <w14:textFill>
            <w14:solidFill>
              <w14:schemeClr w14:val="tx1"/>
            </w14:solidFill>
          </w14:textFill>
        </w:rPr>
        <w:t xml:space="preserve">迹（nì）          </w:t>
      </w:r>
      <w:r>
        <w:rPr>
          <w:rFonts w:ascii="Times New Roman" w:hAnsi="Times New Roman"/>
          <w:color w:val="000000" w:themeColor="text1"/>
          <w:szCs w:val="21"/>
          <w:em w:val="dot"/>
          <w14:textFill>
            <w14:solidFill>
              <w14:schemeClr w14:val="tx1"/>
            </w14:solidFill>
          </w14:textFill>
        </w:rPr>
        <w:t>褶</w:t>
      </w:r>
      <w:r>
        <w:rPr>
          <w:rFonts w:ascii="Times New Roman" w:hAnsi="Times New Roman"/>
          <w:color w:val="000000" w:themeColor="text1"/>
          <w:szCs w:val="21"/>
          <w14:textFill>
            <w14:solidFill>
              <w14:schemeClr w14:val="tx1"/>
            </w14:solidFill>
          </w14:textFill>
        </w:rPr>
        <w:t>皱（zhě）         撺</w:t>
      </w:r>
      <w:r>
        <w:rPr>
          <w:rFonts w:ascii="Times New Roman" w:hAnsi="Times New Roman"/>
          <w:color w:val="000000" w:themeColor="text1"/>
          <w:szCs w:val="21"/>
          <w:em w:val="dot"/>
          <w14:textFill>
            <w14:solidFill>
              <w14:schemeClr w14:val="tx1"/>
            </w14:solidFill>
          </w14:textFill>
        </w:rPr>
        <w:t>掇</w:t>
      </w:r>
      <w:r>
        <w:rPr>
          <w:rFonts w:ascii="Times New Roman" w:hAnsi="Times New Roman"/>
          <w:color w:val="000000" w:themeColor="text1"/>
          <w:szCs w:val="21"/>
          <w14:textFill>
            <w14:solidFill>
              <w14:schemeClr w14:val="tx1"/>
            </w14:solidFill>
          </w14:textFill>
        </w:rPr>
        <w:t>（duō）</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B.</w:t>
      </w:r>
      <w:r>
        <w:rPr>
          <w:rFonts w:ascii="Times New Roman" w:hAnsi="Times New Roman"/>
          <w:color w:val="000000" w:themeColor="text1"/>
          <w:szCs w:val="21"/>
          <w:em w:val="dot"/>
          <w14:textFill>
            <w14:solidFill>
              <w14:schemeClr w14:val="tx1"/>
            </w14:solidFill>
          </w14:textFill>
        </w:rPr>
        <w:t>喘</w:t>
      </w:r>
      <w:r>
        <w:rPr>
          <w:rFonts w:ascii="Times New Roman" w:hAnsi="Times New Roman"/>
          <w:color w:val="000000" w:themeColor="text1"/>
          <w:szCs w:val="21"/>
          <w14:textFill>
            <w14:solidFill>
              <w14:schemeClr w14:val="tx1"/>
            </w14:solidFill>
          </w14:textFill>
        </w:rPr>
        <w:t>气（chuǎn）       此中人</w:t>
      </w:r>
      <w:r>
        <w:rPr>
          <w:rFonts w:ascii="Times New Roman" w:hAnsi="Times New Roman"/>
          <w:color w:val="000000" w:themeColor="text1"/>
          <w:szCs w:val="21"/>
          <w:em w:val="dot"/>
          <w14:textFill>
            <w14:solidFill>
              <w14:schemeClr w14:val="tx1"/>
            </w14:solidFill>
          </w14:textFill>
        </w:rPr>
        <w:t>语</w:t>
      </w:r>
      <w:r>
        <w:rPr>
          <w:rFonts w:ascii="Times New Roman" w:hAnsi="Times New Roman"/>
          <w:color w:val="000000" w:themeColor="text1"/>
          <w:szCs w:val="21"/>
          <w14:textFill>
            <w14:solidFill>
              <w14:schemeClr w14:val="tx1"/>
            </w14:solidFill>
          </w14:textFill>
        </w:rPr>
        <w:t>云（yù）        眼</w:t>
      </w:r>
      <w:r>
        <w:rPr>
          <w:rFonts w:ascii="Times New Roman" w:hAnsi="Times New Roman"/>
          <w:color w:val="000000" w:themeColor="text1"/>
          <w:szCs w:val="21"/>
          <w:em w:val="dot"/>
          <w14:textFill>
            <w14:solidFill>
              <w14:schemeClr w14:val="tx1"/>
            </w14:solidFill>
          </w14:textFill>
        </w:rPr>
        <w:t>眶</w:t>
      </w:r>
      <w:r>
        <w:rPr>
          <w:rFonts w:ascii="Times New Roman" w:hAnsi="Times New Roman"/>
          <w:color w:val="000000" w:themeColor="text1"/>
          <w:szCs w:val="21"/>
          <w14:textFill>
            <w14:solidFill>
              <w14:schemeClr w14:val="tx1"/>
            </w14:solidFill>
          </w14:textFill>
        </w:rPr>
        <w:t>（kuàng）       树</w:t>
      </w:r>
      <w:r>
        <w:rPr>
          <w:rFonts w:ascii="Times New Roman" w:hAnsi="Times New Roman"/>
          <w:color w:val="000000" w:themeColor="text1"/>
          <w:szCs w:val="21"/>
          <w:em w:val="dot"/>
          <w14:textFill>
            <w14:solidFill>
              <w14:schemeClr w14:val="tx1"/>
            </w14:solidFill>
          </w14:textFill>
        </w:rPr>
        <w:t>梢</w:t>
      </w:r>
      <w:r>
        <w:rPr>
          <w:rFonts w:ascii="Times New Roman" w:hAnsi="Times New Roman"/>
          <w:color w:val="000000" w:themeColor="text1"/>
          <w:szCs w:val="21"/>
          <w14:textFill>
            <w14:solidFill>
              <w14:schemeClr w14:val="tx1"/>
            </w14:solidFill>
          </w14:textFill>
        </w:rPr>
        <w:t>（sāo）</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C.</w:t>
      </w:r>
      <w:r>
        <w:rPr>
          <w:rFonts w:ascii="Times New Roman" w:hAnsi="Times New Roman"/>
          <w:color w:val="000000" w:themeColor="text1"/>
          <w:szCs w:val="21"/>
          <w:em w:val="dot"/>
          <w14:textFill>
            <w14:solidFill>
              <w14:schemeClr w14:val="tx1"/>
            </w14:solidFill>
          </w14:textFill>
        </w:rPr>
        <w:t>冗</w:t>
      </w:r>
      <w:r>
        <w:rPr>
          <w:rFonts w:ascii="Times New Roman" w:hAnsi="Times New Roman"/>
          <w:color w:val="000000" w:themeColor="text1"/>
          <w:szCs w:val="21"/>
          <w14:textFill>
            <w14:solidFill>
              <w14:schemeClr w14:val="tx1"/>
            </w14:solidFill>
          </w14:textFill>
        </w:rPr>
        <w:t xml:space="preserve">杂（rǒng）        </w:t>
      </w:r>
      <w:r>
        <w:rPr>
          <w:rFonts w:ascii="Times New Roman" w:hAnsi="Times New Roman"/>
          <w:color w:val="000000" w:themeColor="text1"/>
          <w:szCs w:val="21"/>
          <w:em w:val="dot"/>
          <w14:textFill>
            <w14:solidFill>
              <w14:schemeClr w14:val="tx1"/>
            </w14:solidFill>
          </w14:textFill>
        </w:rPr>
        <w:t>戛</w:t>
      </w:r>
      <w:r>
        <w:rPr>
          <w:rFonts w:ascii="Times New Roman" w:hAnsi="Times New Roman"/>
          <w:color w:val="000000" w:themeColor="text1"/>
          <w:szCs w:val="21"/>
          <w14:textFill>
            <w14:solidFill>
              <w14:schemeClr w14:val="tx1"/>
            </w14:solidFill>
          </w14:textFill>
        </w:rPr>
        <w:t>然而止（jiá）         褪</w:t>
      </w:r>
      <w:r>
        <w:rPr>
          <w:rFonts w:ascii="Times New Roman" w:hAnsi="Times New Roman"/>
          <w:color w:val="000000" w:themeColor="text1"/>
          <w:szCs w:val="21"/>
          <w:em w:val="dot"/>
          <w14:textFill>
            <w14:solidFill>
              <w14:schemeClr w14:val="tx1"/>
            </w14:solidFill>
          </w14:textFill>
        </w:rPr>
        <w:t>色</w:t>
      </w:r>
      <w:r>
        <w:rPr>
          <w:rFonts w:ascii="Times New Roman" w:hAnsi="Times New Roman"/>
          <w:color w:val="000000" w:themeColor="text1"/>
          <w:szCs w:val="21"/>
          <w14:textFill>
            <w14:solidFill>
              <w14:schemeClr w14:val="tx1"/>
            </w14:solidFill>
          </w14:textFill>
        </w:rPr>
        <w:t>（shǎi）          舟</w:t>
      </w:r>
      <w:r>
        <w:rPr>
          <w:rFonts w:ascii="Times New Roman" w:hAnsi="Times New Roman"/>
          <w:color w:val="000000" w:themeColor="text1"/>
          <w:szCs w:val="21"/>
          <w:em w:val="dot"/>
          <w14:textFill>
            <w14:solidFill>
              <w14:schemeClr w14:val="tx1"/>
            </w14:solidFill>
          </w14:textFill>
        </w:rPr>
        <w:t>楫</w:t>
      </w:r>
      <w:r>
        <w:rPr>
          <w:rFonts w:ascii="Times New Roman" w:hAnsi="Times New Roman"/>
          <w:color w:val="000000" w:themeColor="text1"/>
          <w:szCs w:val="21"/>
          <w14:textFill>
            <w14:solidFill>
              <w14:schemeClr w14:val="tx1"/>
            </w14:solidFill>
          </w14:textFill>
        </w:rPr>
        <w:t>（jí）</w:t>
      </w:r>
    </w:p>
    <w:p>
      <w:pPr>
        <w:adjustRightInd w:val="0"/>
        <w:spacing w:line="360" w:lineRule="auto"/>
        <w:rPr>
          <w:rFonts w:ascii="Times New Roman" w:hAnsi="Times New Roman"/>
          <w:color w:val="000000" w:themeColor="text1"/>
          <w:szCs w:val="21"/>
          <w14:textFill>
            <w14:solidFill>
              <w14:schemeClr w14:val="tx1"/>
            </w14:solidFill>
          </w14:textFill>
        </w:rPr>
      </w:pPr>
      <w:r>
        <w:rPr>
          <w:rFonts w:ascii="Times New Roman" w:hAnsi="Times New Roman"/>
          <w:color w:val="000000" w:themeColor="text1"/>
          <w:szCs w:val="21"/>
          <w14:textFill>
            <w14:solidFill>
              <w14:schemeClr w14:val="tx1"/>
            </w14:solidFill>
          </w14:textFill>
        </w:rPr>
        <w:t>D.连</w:t>
      </w:r>
      <w:r>
        <w:rPr>
          <w:rFonts w:ascii="Times New Roman" w:hAnsi="Times New Roman"/>
          <w:color w:val="000000" w:themeColor="text1"/>
          <w:szCs w:val="21"/>
          <w:em w:val="dot"/>
          <w14:textFill>
            <w14:solidFill>
              <w14:schemeClr w14:val="tx1"/>
            </w14:solidFill>
          </w14:textFill>
        </w:rPr>
        <w:t>翘</w:t>
      </w:r>
      <w:r>
        <w:rPr>
          <w:rFonts w:ascii="Times New Roman" w:hAnsi="Times New Roman"/>
          <w:color w:val="000000" w:themeColor="text1"/>
          <w:szCs w:val="21"/>
          <w14:textFill>
            <w14:solidFill>
              <w14:schemeClr w14:val="tx1"/>
            </w14:solidFill>
          </w14:textFill>
        </w:rPr>
        <w:t xml:space="preserve">（qiáo）        </w:t>
      </w:r>
      <w:r>
        <w:rPr>
          <w:rFonts w:ascii="Times New Roman" w:hAnsi="Times New Roman"/>
          <w:color w:val="000000" w:themeColor="text1"/>
          <w:szCs w:val="21"/>
          <w:em w:val="dot"/>
          <w14:textFill>
            <w14:solidFill>
              <w14:schemeClr w14:val="tx1"/>
            </w14:solidFill>
          </w14:textFill>
        </w:rPr>
        <w:t>佁</w:t>
      </w:r>
      <w:r>
        <w:rPr>
          <w:rFonts w:ascii="Times New Roman" w:hAnsi="Times New Roman"/>
          <w:color w:val="000000" w:themeColor="text1"/>
          <w:szCs w:val="21"/>
          <w14:textFill>
            <w14:solidFill>
              <w14:schemeClr w14:val="tx1"/>
            </w14:solidFill>
          </w14:textFill>
        </w:rPr>
        <w:t>然不动（yí）          枯</w:t>
      </w:r>
      <w:r>
        <w:rPr>
          <w:rFonts w:ascii="Times New Roman" w:hAnsi="Times New Roman"/>
          <w:color w:val="000000" w:themeColor="text1"/>
          <w:szCs w:val="21"/>
          <w:em w:val="dot"/>
          <w14:textFill>
            <w14:solidFill>
              <w14:schemeClr w14:val="tx1"/>
            </w14:solidFill>
          </w14:textFill>
        </w:rPr>
        <w:t>躁</w:t>
      </w:r>
      <w:r>
        <w:rPr>
          <w:rFonts w:ascii="Times New Roman" w:hAnsi="Times New Roman"/>
          <w:color w:val="000000" w:themeColor="text1"/>
          <w:szCs w:val="21"/>
          <w14:textFill>
            <w14:solidFill>
              <w14:schemeClr w14:val="tx1"/>
            </w14:solidFill>
          </w14:textFill>
        </w:rPr>
        <w:t xml:space="preserve">（zào）         </w:t>
      </w:r>
      <w:r>
        <w:rPr>
          <w:rFonts w:ascii="Times New Roman" w:hAnsi="Times New Roman"/>
          <w:color w:val="000000" w:themeColor="text1"/>
          <w:szCs w:val="21"/>
          <w:em w:val="dot"/>
          <w14:textFill>
            <w14:solidFill>
              <w14:schemeClr w14:val="tx1"/>
            </w14:solidFill>
          </w14:textFill>
        </w:rPr>
        <w:t>篆</w:t>
      </w:r>
      <w:r>
        <w:rPr>
          <w:rFonts w:ascii="Times New Roman" w:hAnsi="Times New Roman"/>
          <w:color w:val="000000" w:themeColor="text1"/>
          <w:szCs w:val="21"/>
          <w14:textFill>
            <w14:solidFill>
              <w14:schemeClr w14:val="tx1"/>
            </w14:solidFill>
          </w14:textFill>
        </w:rPr>
        <w:t>文（zhuàn）</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2.下列文学文化常识表述有误的一项是（2分）（    ）</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A.二十四节气不仅归纳了一年中四季气候变化的规律，而且和人类的农事安排、民俗活动等密切相关。农历五月有芒种和夏至两个节气，正是农忙时节。</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B.《诗经）是我国最早的诗歌总集，收集了自西周初年到战国中期约五百年的诗歌，共305篇，分为风、雅、颂三大类。</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C.2021年是农历辛丑年，按天干地支纪年法推算，2026年是农历丙午年。</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D.中国观曲中人物角色的行当分类，按传统习惯有“生、旦、净、末、丑”和“生、旦、净、丑”两种分行方法。</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3.下列句子中没有语病的一项是（2分）（    ）</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A.大雁知道，从黎明到夜幕降临，在每个沼泽地和池塘边，都有瞄准它们的枪声。</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B.能否提升市民的文明素养，是成功创建文明城市的关键。</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C.通过这次安塞腰鼓的表演活动，我市人民都认识到了弘扬民族文化的重要性。</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D.鲁迅以简洁朴实的语言，描写了他童年时在平桥村观察到的风景、世态以及对人生独特而深刻的感悟。</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4.下列句子中排序正确的一项是（2分）（    ）</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经度的差异是影响物候的第二个因素。_</w:t>
      </w:r>
      <w:r>
        <w:rPr>
          <w:rFonts w:ascii="宋体" w:hAnsi="宋体"/>
          <w:color w:val="000000" w:themeColor="text1"/>
          <w:szCs w:val="21"/>
          <w14:textFill>
            <w14:solidFill>
              <w14:schemeClr w14:val="tx1"/>
            </w14:solidFill>
          </w14:textFill>
        </w:rPr>
        <w:t>_____________</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w:t>
      </w:r>
      <w:r>
        <w:rPr>
          <w:rFonts w:hint="eastAsia" w:ascii="宋体" w:hAnsi="宋体"/>
          <w:color w:val="000000" w:themeColor="text1"/>
          <w:szCs w:val="21"/>
          <w14:textFill>
            <w14:solidFill>
              <w14:schemeClr w14:val="tx1"/>
            </w14:solidFill>
          </w14:textFill>
        </w:rPr>
        <w:t>。</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①所以沿海地区的春天的来临比内陆要迟若干天</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②两地纬度相差无几，但烟台靠海，春天便来得迟了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③凡是近海的地方，比同纬度的内陆，冬天温和，春天反而寒冷</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④又如济南苹果开花在四月中或谷雨节，烟台要到立夏</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③如大连纬度在北京以南约1°，但是在大连，连翘和榆叶梅的盛开都此北京要迟一个星期</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A.③⑤①②④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B.①⑤④③②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C.①③⑤④②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D.③①⑤④②</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5.下列句子中加点的成语使用不恰当的一项是（2分）（    ）</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A.年轻人还是应该谦虚一点，如果</w:t>
      </w:r>
      <w:r>
        <w:rPr>
          <w:rFonts w:hint="eastAsia" w:ascii="宋体" w:hAnsi="宋体"/>
          <w:color w:val="000000" w:themeColor="text1"/>
          <w:szCs w:val="21"/>
          <w:em w:val="dot"/>
          <w14:textFill>
            <w14:solidFill>
              <w14:schemeClr w14:val="tx1"/>
            </w14:solidFill>
          </w14:textFill>
        </w:rPr>
        <w:t>目空一切</w:t>
      </w:r>
      <w:r>
        <w:rPr>
          <w:rFonts w:hint="eastAsia" w:ascii="宋体" w:hAnsi="宋体"/>
          <w:color w:val="000000" w:themeColor="text1"/>
          <w:szCs w:val="21"/>
          <w14:textFill>
            <w14:solidFill>
              <w14:schemeClr w14:val="tx1"/>
            </w14:solidFill>
          </w14:textFill>
        </w:rPr>
        <w:t>，必然会令人反感。</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B.法制思想开始取代人们习惯多年的</w:t>
      </w:r>
      <w:r>
        <w:rPr>
          <w:rFonts w:hint="eastAsia" w:ascii="宋体" w:hAnsi="宋体"/>
          <w:color w:val="000000" w:themeColor="text1"/>
          <w:szCs w:val="21"/>
          <w:em w:val="dot"/>
          <w14:textFill>
            <w14:solidFill>
              <w14:schemeClr w14:val="tx1"/>
            </w14:solidFill>
          </w14:textFill>
        </w:rPr>
        <w:t>人情世故</w:t>
      </w:r>
      <w:r>
        <w:rPr>
          <w:rFonts w:hint="eastAsia" w:ascii="宋体" w:hAnsi="宋体"/>
          <w:color w:val="000000" w:themeColor="text1"/>
          <w:szCs w:val="21"/>
          <w14:textFill>
            <w14:solidFill>
              <w14:schemeClr w14:val="tx1"/>
            </w14:solidFill>
          </w14:textFill>
        </w:rPr>
        <w:t>，其作为武器或保护盾的作用开始深入人心。</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C.这次青少年宫组织的国学知识竞赛，试题量多、难度大，令我</w:t>
      </w:r>
      <w:r>
        <w:rPr>
          <w:rFonts w:hint="eastAsia" w:ascii="宋体" w:hAnsi="宋体"/>
          <w:color w:val="000000" w:themeColor="text1"/>
          <w:szCs w:val="21"/>
          <w:em w:val="dot"/>
          <w14:textFill>
            <w14:solidFill>
              <w14:schemeClr w14:val="tx1"/>
            </w14:solidFill>
          </w14:textFill>
        </w:rPr>
        <w:t>叹为观止</w:t>
      </w:r>
      <w:r>
        <w:rPr>
          <w:rFonts w:hint="eastAsia" w:ascii="宋体" w:hAnsi="宋体"/>
          <w:color w:val="000000" w:themeColor="text1"/>
          <w:szCs w:val="21"/>
          <w14:textFill>
            <w14:solidFill>
              <w14:schemeClr w14:val="tx1"/>
            </w14:solidFill>
          </w14:textFill>
        </w:rPr>
        <w:t>，深感自己传统文化知识储备不足。</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D.他以为这件事做得</w:t>
      </w:r>
      <w:r>
        <w:rPr>
          <w:rFonts w:hint="eastAsia" w:ascii="宋体" w:hAnsi="宋体"/>
          <w:color w:val="000000" w:themeColor="text1"/>
          <w:szCs w:val="21"/>
          <w:em w:val="dot"/>
          <w14:textFill>
            <w14:solidFill>
              <w14:schemeClr w14:val="tx1"/>
            </w14:solidFill>
          </w14:textFill>
        </w:rPr>
        <w:t>天衣无缝</w:t>
      </w:r>
      <w:r>
        <w:rPr>
          <w:rFonts w:hint="eastAsia" w:ascii="宋体" w:hAnsi="宋体"/>
          <w:color w:val="000000" w:themeColor="text1"/>
          <w:szCs w:val="21"/>
          <w14:textFill>
            <w14:solidFill>
              <w14:schemeClr w14:val="tx1"/>
            </w14:solidFill>
          </w14:textFill>
        </w:rPr>
        <w:t>，结果还是露出了破绽。</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6.诗文默写填空（8分）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（1）《关雎》中统领全篇的诗句是：</w:t>
      </w:r>
      <w:bookmarkStart w:id="0" w:name="OLE_LINK1"/>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___________________________</w:t>
      </w:r>
      <w:bookmarkEnd w:id="0"/>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___________________________</w:t>
      </w:r>
      <w:r>
        <w:rPr>
          <w:rFonts w:hint="eastAsia" w:ascii="宋体" w:hAnsi="宋体"/>
          <w:color w:val="000000" w:themeColor="text1"/>
          <w:szCs w:val="21"/>
          <w14:textFill>
            <w14:solidFill>
              <w14:schemeClr w14:val="tx1"/>
            </w14:solidFill>
          </w14:textFill>
        </w:rPr>
        <w:t>。</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（2）《小石潭记》中既能高度概括小石潭的气氛，又含蓄表达作者悲凉凄苦心境的句子是：_</w:t>
      </w:r>
      <w:r>
        <w:rPr>
          <w:rFonts w:ascii="宋体" w:hAnsi="宋体"/>
          <w:color w:val="000000" w:themeColor="text1"/>
          <w:szCs w:val="21"/>
          <w14:textFill>
            <w14:solidFill>
              <w14:schemeClr w14:val="tx1"/>
            </w14:solidFill>
          </w14:textFill>
        </w:rPr>
        <w:t>___________________________</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___________________________</w:t>
      </w:r>
      <w:r>
        <w:rPr>
          <w:rFonts w:hint="eastAsia" w:ascii="宋体" w:hAnsi="宋体"/>
          <w:color w:val="000000" w:themeColor="text1"/>
          <w:szCs w:val="21"/>
          <w14:textFill>
            <w14:solidFill>
              <w14:schemeClr w14:val="tx1"/>
            </w14:solidFill>
          </w14:textFill>
        </w:rPr>
        <w:t>。</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（3）贺敬之《回延安》中，运用比喻、夸张的修辞手法，极言亲人重逢说话之多的句子是：_</w:t>
      </w:r>
      <w:r>
        <w:rPr>
          <w:rFonts w:ascii="宋体" w:hAnsi="宋体"/>
          <w:color w:val="000000" w:themeColor="text1"/>
          <w:szCs w:val="21"/>
          <w14:textFill>
            <w14:solidFill>
              <w14:schemeClr w14:val="tx1"/>
            </w14:solidFill>
          </w14:textFill>
        </w:rPr>
        <w:t>___________________________</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___________________________</w:t>
      </w:r>
      <w:r>
        <w:rPr>
          <w:rFonts w:hint="eastAsia" w:ascii="宋体" w:hAnsi="宋体"/>
          <w:color w:val="000000" w:themeColor="text1"/>
          <w:szCs w:val="21"/>
          <w14:textFill>
            <w14:solidFill>
              <w14:schemeClr w14:val="tx1"/>
            </w14:solidFill>
          </w14:textFill>
        </w:rPr>
        <w:t>。</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（4）孟浩然的《望洞庭湖赠张丞相》中用夸张和对偶手法描写洞庭湖波澜壮阔景象的句子是：_</w:t>
      </w:r>
      <w:r>
        <w:rPr>
          <w:rFonts w:ascii="宋体" w:hAnsi="宋体"/>
          <w:color w:val="000000" w:themeColor="text1"/>
          <w:szCs w:val="21"/>
          <w14:textFill>
            <w14:solidFill>
              <w14:schemeClr w14:val="tx1"/>
            </w14:solidFill>
          </w14:textFill>
        </w:rPr>
        <w:t>___________________________</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___________________________</w:t>
      </w:r>
      <w:r>
        <w:rPr>
          <w:rFonts w:hint="eastAsia" w:ascii="宋体" w:hAnsi="宋体"/>
          <w:color w:val="000000" w:themeColor="text1"/>
          <w:szCs w:val="21"/>
          <w14:textFill>
            <w14:solidFill>
              <w14:schemeClr w14:val="tx1"/>
            </w14:solidFill>
          </w14:textFill>
        </w:rPr>
        <w:t>。</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7.名著阅读（4分）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傅雷是杰出的翻译家，他翻译的长篇小说《</w:t>
      </w:r>
      <w:r>
        <w:rPr>
          <w:rFonts w:ascii="宋体" w:hAnsi="宋体"/>
          <w:color w:val="000000" w:themeColor="text1"/>
          <w:szCs w:val="21"/>
          <w14:textFill>
            <w14:solidFill>
              <w14:schemeClr w14:val="tx1"/>
            </w14:solidFill>
          </w14:textFill>
        </w:rPr>
        <w:t>_________________</w:t>
      </w:r>
      <w:r>
        <w:rPr>
          <w:rFonts w:hint="eastAsia" w:ascii="宋体" w:hAnsi="宋体"/>
          <w:color w:val="000000" w:themeColor="text1"/>
          <w:szCs w:val="21"/>
          <w14:textFill>
            <w14:solidFill>
              <w14:schemeClr w14:val="tx1"/>
            </w14:solidFill>
          </w14:textFill>
        </w:rPr>
        <w:t>》是以贝多芬为原型的。《傅雷家书》是傅雷及夫人写给长子</w:t>
      </w:r>
      <w:r>
        <w:rPr>
          <w:rFonts w:ascii="宋体" w:hAnsi="宋体"/>
          <w:color w:val="000000" w:themeColor="text1"/>
          <w:szCs w:val="21"/>
          <w14:textFill>
            <w14:solidFill>
              <w14:schemeClr w14:val="tx1"/>
            </w14:solidFill>
          </w14:textFill>
        </w:rPr>
        <w:t>_____________</w:t>
      </w:r>
      <w:r>
        <w:rPr>
          <w:rFonts w:hint="eastAsia" w:ascii="宋体" w:hAnsi="宋体"/>
          <w:color w:val="000000" w:themeColor="text1"/>
          <w:szCs w:val="21"/>
          <w14:textFill>
            <w14:solidFill>
              <w14:schemeClr w14:val="tx1"/>
            </w14:solidFill>
          </w14:textFill>
        </w:rPr>
        <w:t>和次子傅敏的100多封家信。傅雷告儿子，世界上最有力的论证莫如</w:t>
      </w:r>
      <w:r>
        <w:rPr>
          <w:rFonts w:ascii="宋体" w:hAnsi="宋体"/>
          <w:color w:val="000000" w:themeColor="text1"/>
          <w:szCs w:val="21"/>
          <w14:textFill>
            <w14:solidFill>
              <w14:schemeClr w14:val="tx1"/>
            </w14:solidFill>
          </w14:textFill>
        </w:rPr>
        <w:t>_________________</w:t>
      </w:r>
      <w:r>
        <w:rPr>
          <w:rFonts w:hint="eastAsia" w:ascii="宋体" w:hAnsi="宋体"/>
          <w:color w:val="000000" w:themeColor="text1"/>
          <w:szCs w:val="21"/>
          <w14:textFill>
            <w14:solidFill>
              <w14:schemeClr w14:val="tx1"/>
            </w14:solidFill>
          </w14:textFill>
        </w:rPr>
        <w:t>，最有效的教育莫如</w:t>
      </w:r>
      <w:r>
        <w:rPr>
          <w:rFonts w:ascii="宋体" w:hAnsi="宋体"/>
          <w:color w:val="000000" w:themeColor="text1"/>
          <w:szCs w:val="21"/>
          <w14:textFill>
            <w14:solidFill>
              <w14:schemeClr w14:val="tx1"/>
            </w14:solidFill>
          </w14:textFill>
        </w:rPr>
        <w:t>_________________</w:t>
      </w:r>
      <w:r>
        <w:rPr>
          <w:rFonts w:hint="eastAsia" w:ascii="宋体" w:hAnsi="宋体"/>
          <w:color w:val="000000" w:themeColor="text1"/>
          <w:szCs w:val="21"/>
          <w14:textFill>
            <w14:solidFill>
              <w14:schemeClr w14:val="tx1"/>
            </w14:solidFill>
          </w14:textFill>
        </w:rPr>
        <w:t>。</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8.综合实践（8分）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A.地球是我们的家园，作为地球的主人应该好好保护地球。为了倡导节约能源，让家园变得更绿色，更环保，我校学生会将举行“低碳生活从我做起”的主题活动。</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（1）请为本次活动拟两条宣传标语。（2分）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校学生会对学生进行“低碳生活方式”了解程度的调查结果是：非常了解7.9%；比较了解24.2%；不太了解59.2%；不了解8.7%。请你用“因为……，所以……”的句式，写出在学生中开展“低碳生活方式”宣传的意义。（2分）</w:t>
      </w:r>
    </w:p>
    <w:p>
      <w:pPr>
        <w:adjustRightInd w:val="0"/>
        <w:spacing w:line="360" w:lineRule="auto"/>
        <w:rPr>
          <w:rFonts w:ascii="宋体" w:hAnsi="宋体"/>
          <w:color w:val="000000" w:themeColor="text1"/>
          <w:szCs w:val="21"/>
          <w14:textFill>
            <w14:solidFill>
              <w14:schemeClr w14:val="tx1"/>
            </w14:solidFill>
          </w14:textFill>
        </w:rPr>
      </w:pPr>
      <w:bookmarkStart w:id="1" w:name="OLE_LINK2"/>
      <w:r>
        <w:rPr>
          <w:rFonts w:ascii="宋体" w:hAnsi="宋体"/>
          <w:color w:val="000000" w:themeColor="text1"/>
          <w:szCs w:val="21"/>
          <w14:textFill>
            <w14:solidFill>
              <w14:schemeClr w14:val="tx1"/>
            </w14:solidFill>
          </w14:textFill>
        </w:rPr>
        <w:t>____________________________________________________________________________________________</w:t>
      </w:r>
      <w:bookmarkEnd w:id="1"/>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（3）宾馆不再向游客提供一次性牙刷、梳子。下面是某客房内的一则提示语，请你帮助修改得更为温馨、委婉一些。（2分）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提示语：本宾馆一律不提供一次性牙刷、梳子。</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修改为：</w:t>
      </w:r>
      <w:r>
        <w:rPr>
          <w:rFonts w:ascii="宋体" w:hAnsi="宋体"/>
          <w:color w:val="000000" w:themeColor="text1"/>
          <w:szCs w:val="21"/>
          <w14:textFill>
            <w14:solidFill>
              <w14:schemeClr w14:val="tx1"/>
            </w14:solidFill>
          </w14:textFill>
        </w:rPr>
        <w:t>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B.给下面新闻拟写一个简洁的标题。（2分）</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为认真贯彻“三高四新”战略，主动融入中国（湖南）自贸区建设，4月6日至8日，邵东举办第五届五金机电博览会。省工信厅党组成员、副厅长马天毅，副市长晏丽君，市政协副主席李少华出席开幕式。本届五金机电博览会的主题是“部东小五金，舞动大产业”。博览会期间，还举办了一系列参观考察和经贸洽谈活动。</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邵东举办今年全国首个高品质五金展会，共设置国家标准展位1200个，面积达3万平方米，招引国内参展企业900家，参展品牌2000余个，国外客户则采用网上直播形式参展。预计参展人数超过10万人次，交易额突破50亿元。</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二、阅读与赏析（40分）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（一）阅读诗词，回答问题。（6分）</w:t>
      </w:r>
    </w:p>
    <w:p>
      <w:pPr>
        <w:adjustRightInd w:val="0"/>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蒹葭</w:t>
      </w:r>
    </w:p>
    <w:p>
      <w:pPr>
        <w:adjustRightInd w:val="0"/>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u w:val="single"/>
          <w14:textFill>
            <w14:solidFill>
              <w14:schemeClr w14:val="tx1"/>
            </w14:solidFill>
          </w14:textFill>
        </w:rPr>
        <w:t>蒹葭苍苍，白露为霜。</w:t>
      </w:r>
      <w:r>
        <w:rPr>
          <w:rFonts w:hint="eastAsia" w:ascii="楷体" w:hAnsi="楷体" w:eastAsia="楷体"/>
          <w:color w:val="000000" w:themeColor="text1"/>
          <w:szCs w:val="21"/>
          <w14:textFill>
            <w14:solidFill>
              <w14:schemeClr w14:val="tx1"/>
            </w14:solidFill>
          </w14:textFill>
        </w:rPr>
        <w:t>所谓伊人，在水一方。溯洄从之，道阻且长。溯游从之，宛在水中央。</w:t>
      </w:r>
    </w:p>
    <w:p>
      <w:pPr>
        <w:adjustRightInd w:val="0"/>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蒹葭萋萋，白露未晞。所谓伊人，在水之湄。溯洄从之，道阻且跻。溯游从之，宛在水中坻。</w:t>
      </w:r>
    </w:p>
    <w:p>
      <w:pPr>
        <w:adjustRightInd w:val="0"/>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蒹葭采采，白露未已。所谓伊人，在水之涘。溯洄从之，道阻且右。溯游从之，宛在水中沚。</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9.请解释这首诗中画线的句子。（2分）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10.这首诗歌中运用了景物描写，这些景物描写向我们展示了一幅怎样的画面？（2分）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11.下列对这首诗的理解和分析，不正确的一项是（2分）（    ）</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A.这首诗每章开头两句写景，渲染了萧瑟冷落的气氛，烘托出主人公凄婉惆怅的心情。</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B.这首诗三次运用“完”字，给人以迷迷茫茫、若隐若现的感觉。</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C.这首诗运用重章叠句的形式反复咏唱，表达了缠绵无尽的情感，委婉动人。</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D.这首诗表现了主人公对意中人执着追寻的精神以及可望而不可及的绝望情绪。</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（二）古文阅读。（13分）</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【甲】</w:t>
      </w:r>
    </w:p>
    <w:p>
      <w:pPr>
        <w:adjustRightInd w:val="0"/>
        <w:spacing w:line="360" w:lineRule="auto"/>
        <w:ind w:firstLine="420" w:firstLineChars="200"/>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桃花源记（节选）</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晋太元中，武陵人捕鱼为业。缘溪行，忘路之远近。忽逢桃花林，夹岸数百步，中无杂树，芳草鲜美，落英缤纷，渔人甚异之。复前行，欲穷其林。</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林尽水源，便得一山。山有小口，仿佛若有光。便舍船，从口入。初极狭，才通人。复行数十步，豁然开朗。土地平旷，屋舍俨然，有良田美池桑竹之属。阡陌交通，鸡犬相闻。其中往来种作，男女衣着，悉如外人。黄发垂髫，并怡然自乐。</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【乙】</w:t>
      </w:r>
    </w:p>
    <w:p>
      <w:pPr>
        <w:adjustRightInd w:val="0"/>
        <w:spacing w:line="360" w:lineRule="auto"/>
        <w:ind w:firstLine="420" w:firstLineChars="200"/>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南阳刘子骥</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南阳刘子骥，好游山水。尝采药至衡山，深入忘反。见有一涧水，水南有二石囷</w:t>
      </w:r>
      <w:r>
        <w:rPr>
          <w:rFonts w:hint="eastAsia" w:ascii="楷体" w:hAnsi="楷体" w:eastAsia="楷体"/>
          <w:color w:val="000000" w:themeColor="text1"/>
          <w:szCs w:val="21"/>
          <w:vertAlign w:val="superscript"/>
          <w14:textFill>
            <w14:solidFill>
              <w14:schemeClr w14:val="tx1"/>
            </w14:solidFill>
          </w14:textFill>
        </w:rPr>
        <w:t>①</w:t>
      </w:r>
      <w:r>
        <w:rPr>
          <w:rFonts w:hint="eastAsia" w:ascii="楷体" w:hAnsi="楷体" w:eastAsia="楷体"/>
          <w:color w:val="000000" w:themeColor="text1"/>
          <w:szCs w:val="21"/>
          <w14:textFill>
            <w14:solidFill>
              <w14:schemeClr w14:val="tx1"/>
            </w14:solidFill>
          </w14:textFill>
        </w:rPr>
        <w:t>。一闭一开，水深广，不得渡。欲还失道，遇伐薪人问径，仅得还家。或说囷中皆仙方灵药及诸杂物。子骥欲更寻索，不复知处。</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长沙醴陵县有小水，有二人乘舟取樵，见岸下土穴中水，逐流出，有新斫</w:t>
      </w:r>
      <w:r>
        <w:rPr>
          <w:rFonts w:hint="eastAsia" w:ascii="楷体" w:hAnsi="楷体" w:eastAsia="楷体"/>
          <w:color w:val="000000" w:themeColor="text1"/>
          <w:szCs w:val="21"/>
          <w:vertAlign w:val="superscript"/>
          <w14:textFill>
            <w14:solidFill>
              <w14:schemeClr w14:val="tx1"/>
            </w14:solidFill>
          </w14:textFill>
        </w:rPr>
        <w:t>②</w:t>
      </w:r>
      <w:r>
        <w:rPr>
          <w:rFonts w:hint="eastAsia" w:ascii="楷体" w:hAnsi="楷体" w:eastAsia="楷体"/>
          <w:color w:val="000000" w:themeColor="text1"/>
          <w:szCs w:val="21"/>
          <w14:textFill>
            <w14:solidFill>
              <w14:schemeClr w14:val="tx1"/>
            </w14:solidFill>
          </w14:textFill>
        </w:rPr>
        <w:t>木片逐流下。深山中有人迹，异之。乃相谓曰：“可试如水中，看何由尔。”一人便以笠自障，入穴。穴才容人。行数十步，便开明朗然，不异世间。</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【注】①囷（qūn）：这里指似圆形谷仓的巨石。②斫：砍削。</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12.解释下列语句中加点的词。（4分）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（1）落英</w:t>
      </w:r>
      <w:r>
        <w:rPr>
          <w:rFonts w:hint="eastAsia" w:ascii="宋体" w:hAnsi="宋体"/>
          <w:color w:val="000000" w:themeColor="text1"/>
          <w:szCs w:val="21"/>
          <w:em w:val="dot"/>
          <w14:textFill>
            <w14:solidFill>
              <w14:schemeClr w14:val="tx1"/>
            </w14:solidFill>
          </w14:textFill>
        </w:rPr>
        <w:t>缤纷</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 xml:space="preserve">___________________         </w:t>
      </w:r>
      <w:r>
        <w:rPr>
          <w:rFonts w:hint="eastAsia" w:ascii="宋体" w:hAnsi="宋体"/>
          <w:color w:val="000000" w:themeColor="text1"/>
          <w:szCs w:val="21"/>
          <w14:textFill>
            <w14:solidFill>
              <w14:schemeClr w14:val="tx1"/>
            </w14:solidFill>
          </w14:textFill>
        </w:rPr>
        <w:t>（2）阡陌</w:t>
      </w:r>
      <w:r>
        <w:rPr>
          <w:rFonts w:hint="eastAsia" w:ascii="宋体" w:hAnsi="宋体"/>
          <w:color w:val="000000" w:themeColor="text1"/>
          <w:szCs w:val="21"/>
          <w:em w:val="dot"/>
          <w14:textFill>
            <w14:solidFill>
              <w14:schemeClr w14:val="tx1"/>
            </w14:solidFill>
          </w14:textFill>
        </w:rPr>
        <w:t>交通</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（3）深人态</w:t>
      </w:r>
      <w:r>
        <w:rPr>
          <w:rFonts w:hint="eastAsia" w:ascii="宋体" w:hAnsi="宋体"/>
          <w:color w:val="000000" w:themeColor="text1"/>
          <w:szCs w:val="21"/>
          <w:em w:val="dot"/>
          <w14:textFill>
            <w14:solidFill>
              <w14:schemeClr w14:val="tx1"/>
            </w14:solidFill>
          </w14:textFill>
        </w:rPr>
        <w:t>反</w:t>
      </w:r>
      <w:r>
        <w:rPr>
          <w:rFonts w:hint="eastAsia" w:ascii="宋体" w:hAnsi="宋体"/>
          <w:color w:val="000000" w:themeColor="text1"/>
          <w:szCs w:val="21"/>
          <w14:textFill>
            <w14:solidFill>
              <w14:schemeClr w14:val="tx1"/>
            </w14:solidFill>
          </w14:textFill>
        </w:rPr>
        <w:t>_</w:t>
      </w:r>
      <w:r>
        <w:rPr>
          <w:rFonts w:ascii="宋体" w:hAnsi="宋体"/>
          <w:color w:val="000000" w:themeColor="text1"/>
          <w:szCs w:val="21"/>
          <w14:textFill>
            <w14:solidFill>
              <w14:schemeClr w14:val="tx1"/>
            </w14:solidFill>
          </w14:textFill>
        </w:rPr>
        <w:t xml:space="preserve">___________________         </w:t>
      </w:r>
      <w:r>
        <w:rPr>
          <w:rFonts w:hint="eastAsia" w:ascii="宋体" w:hAnsi="宋体"/>
          <w:color w:val="000000" w:themeColor="text1"/>
          <w:szCs w:val="21"/>
          <w14:textFill>
            <w14:solidFill>
              <w14:schemeClr w14:val="tx1"/>
            </w14:solidFill>
          </w14:textFill>
        </w:rPr>
        <w:t>（4）穴</w:t>
      </w:r>
      <w:r>
        <w:rPr>
          <w:rFonts w:hint="eastAsia" w:ascii="宋体" w:hAnsi="宋体"/>
          <w:color w:val="000000" w:themeColor="text1"/>
          <w:szCs w:val="21"/>
          <w:em w:val="dot"/>
          <w14:textFill>
            <w14:solidFill>
              <w14:schemeClr w14:val="tx1"/>
            </w14:solidFill>
          </w14:textFill>
        </w:rPr>
        <w:t>才</w:t>
      </w:r>
      <w:r>
        <w:rPr>
          <w:rFonts w:hint="eastAsia" w:ascii="宋体" w:hAnsi="宋体"/>
          <w:color w:val="000000" w:themeColor="text1"/>
          <w:szCs w:val="21"/>
          <w14:textFill>
            <w14:solidFill>
              <w14:schemeClr w14:val="tx1"/>
            </w14:solidFill>
          </w14:textFill>
        </w:rPr>
        <w:t>容人_</w:t>
      </w:r>
      <w:r>
        <w:rPr>
          <w:rFonts w:ascii="宋体" w:hAnsi="宋体"/>
          <w:color w:val="000000" w:themeColor="text1"/>
          <w:szCs w:val="21"/>
          <w14:textFill>
            <w14:solidFill>
              <w14:schemeClr w14:val="tx1"/>
            </w14:solidFill>
          </w14:textFill>
        </w:rPr>
        <w:t>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13.用现代汉语翻译下列句子。（4分）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（1）土地平旷，屋舍俨然，有良田美池桑竹之属。</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（2）深山中有人迹，异之。</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14.“开明朗然”与《桃花源记》中的“</w:t>
      </w:r>
      <w:r>
        <w:rPr>
          <w:rFonts w:ascii="宋体" w:hAnsi="宋体"/>
          <w:color w:val="000000" w:themeColor="text1"/>
          <w:szCs w:val="21"/>
          <w14:textFill>
            <w14:solidFill>
              <w14:schemeClr w14:val="tx1"/>
            </w14:solidFill>
          </w14:textFill>
        </w:rPr>
        <w:t>_____________________</w:t>
      </w:r>
      <w:r>
        <w:rPr>
          <w:rFonts w:hint="eastAsia" w:ascii="宋体" w:hAnsi="宋体"/>
          <w:color w:val="000000" w:themeColor="text1"/>
          <w:szCs w:val="21"/>
          <w14:textFill>
            <w14:solidFill>
              <w14:schemeClr w14:val="tx1"/>
            </w14:solidFill>
          </w14:textFill>
        </w:rPr>
        <w:t>”一词相仿。（1分）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15.“深山中有人迹”，根据是什么？（用文中的原话回答）（2分）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16.结合课文内容分析作者虚构桃花源美景的真实用意。（2分）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（三）说明文阅读。（10分）</w:t>
      </w:r>
    </w:p>
    <w:p>
      <w:pPr>
        <w:adjustRightInd w:val="0"/>
        <w:spacing w:line="360" w:lineRule="auto"/>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改变人们生活的智能技术</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①智能技术，确切的名称是人工智能，实际上是计算机学科的一个分支。它与基因工程、纳米科学一起被世界学术界称为人类21世纪三大尖端技术。</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②智能技术是众多“高科技”中的佼佼者。它不仅是前途无量的“后起之秀”，而且它的几乎无所不在和无所不能令人刮目相看。那么。如同雨后春笋般不断涌现的新兴智能技术，究竟怎样改变着人们的生活? 下面，我们不妨列举一些事例让大家了解、领悟和体验。</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③在大城市里，人们使用交通卡乘坐公交车、地铁和出租车早已是司空见惯的事，但你有没有想过：一张薄如纸片像名片一样大小的交通卡，为何在读卡器上轻轻一刷就如此迅速地为你支付了车资?原来是你看不见的一个庞大而又复杂的人工智能资费系统承担了整个付费过程：读卡器用无线信号读取并确认交通卡集成电路块中的信息，再按预先设定的计算机程序进行诸如上车或进站时间、路程确认、分级扣款等一系列操作，还要进行线路间的费用清算、换乘优惠等处理……</w:t>
      </w:r>
      <w:r>
        <w:rPr>
          <w:rFonts w:hint="eastAsia" w:ascii="楷体" w:hAnsi="楷体" w:eastAsia="楷体"/>
          <w:color w:val="000000" w:themeColor="text1"/>
          <w:szCs w:val="21"/>
          <w:u w:val="single"/>
          <w14:textFill>
            <w14:solidFill>
              <w14:schemeClr w14:val="tx1"/>
            </w14:solidFill>
          </w14:textFill>
        </w:rPr>
        <w:t>这些原本需要大量人力和相当长时间来完成的作业，却在分秒之间由计算机芯片为核心的人工智能系统来代劳，给人们生活带来了极大的方便。</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④你只要留意观察一下，在每个城市、各个行业都能发现人工智能的蛛丝马迹：银行24小时开放的自动取款机；超市、商场和餐馆中的结账机、信用卡刷卡机；地铁、轻轨和火车站的自动售票机、电脑自动查询机；宾馆、高级写字楼的自动门禁、房门卡、感应水龙头、冲便器；汽车里的电子导航、倒车自动防撞装置、电子车锁；医院里的电子病历、电子查房、专家诊断系统和异地远程会诊及手术；设备制造工厂的无人化自动装配生产线、自动焊接、自动喷漆；发电站、自来水厂和煤气公司的自动控制、处理、显示系统；学校、培训机构里的虚拟现实模拟培训系统；军队的智能火炮、制导导弹、无人飞机及电子模拟军事演习；体育场馆里比赛用的准确电子计时器、起跑器、芯片足球、鹰眼系统等等。</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⑤在世界时装之都巴黎，顾客瑟琳娜走进时装店。店员带她进了一间被称为“电子试衣室”的房间。房间里空无一物，四周是与人同高度的巨大电子玻璃幕墙。接下来，瑟琳娜小姐居然在四面的电子幕墙上看到了商店里所有款式的白色长裤，瑟琳娜小姐选中其中一条后，霎时间，电子幕墙上出现了一个和瑟琳娜小姐身形尺寸一模一样的虚拟模特，她穿上了选中的白色长裤，并向瑟琳娜小姐滚动展示了在不同角度、不同姿态时的整体形象和服饰效果。这让瑟琳娜小姐惊喜万分。因为她不仅再也不用经历那种因为脱衣、穿衣带来的尴尬和麻烦，而且可以更清晰、更自由地欣赏和感受服装的魅力。</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⑥专家们表示，作为联系生命科学与信息科学的智能化技术其应用的序幕才刚刚拉开，在21世纪人们将亲眼目睹和体验智能化技术在交通、金融、建筑、娱乐、教育、通信和医疗卫生等领域中的深刻变化，进而进一步影响和改变人们的生活方式和生活质量。</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17.理解填空。（3分）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这篇文章先说什么是智能技术，接着说智能技术怎样改变了人们的生活（即智能技术在人们生活中发挥的作用），最后说明智能技术的未来前景。这使用的是</w:t>
      </w:r>
      <w:r>
        <w:rPr>
          <w:rFonts w:ascii="宋体" w:hAnsi="宋体"/>
          <w:color w:val="000000" w:themeColor="text1"/>
          <w:szCs w:val="21"/>
          <w14:textFill>
            <w14:solidFill>
              <w14:schemeClr w14:val="tx1"/>
            </w14:solidFill>
          </w14:textFill>
        </w:rPr>
        <w:t>_____________</w:t>
      </w:r>
      <w:r>
        <w:rPr>
          <w:rFonts w:hint="eastAsia" w:ascii="宋体" w:hAnsi="宋体"/>
          <w:color w:val="000000" w:themeColor="text1"/>
          <w:szCs w:val="21"/>
          <w14:textFill>
            <w14:solidFill>
              <w14:schemeClr w14:val="tx1"/>
            </w14:solidFill>
          </w14:textFill>
        </w:rPr>
        <w:t>顺序。文章主要采用的说明方法是</w:t>
      </w:r>
      <w:r>
        <w:rPr>
          <w:rFonts w:ascii="宋体" w:hAnsi="宋体"/>
          <w:color w:val="000000" w:themeColor="text1"/>
          <w:szCs w:val="21"/>
          <w14:textFill>
            <w14:solidFill>
              <w14:schemeClr w14:val="tx1"/>
            </w14:solidFill>
          </w14:textFill>
        </w:rPr>
        <w:t>__________________________</w:t>
      </w:r>
      <w:r>
        <w:rPr>
          <w:rFonts w:hint="eastAsia" w:ascii="宋体" w:hAnsi="宋体"/>
          <w:color w:val="000000" w:themeColor="text1"/>
          <w:szCs w:val="21"/>
          <w14:textFill>
            <w14:solidFill>
              <w14:schemeClr w14:val="tx1"/>
            </w14:solidFill>
          </w14:textFill>
        </w:rPr>
        <w:t>，具体地说明了</w:t>
      </w:r>
      <w:r>
        <w:rPr>
          <w:rFonts w:ascii="宋体" w:hAnsi="宋体"/>
          <w:color w:val="000000" w:themeColor="text1"/>
          <w:szCs w:val="21"/>
          <w14:textFill>
            <w14:solidFill>
              <w14:schemeClr w14:val="tx1"/>
            </w14:solidFill>
          </w14:textFill>
        </w:rPr>
        <w:t>_______________________________________</w:t>
      </w:r>
      <w:r>
        <w:rPr>
          <w:rFonts w:hint="eastAsia" w:ascii="宋体" w:hAnsi="宋体"/>
          <w:color w:val="000000" w:themeColor="text1"/>
          <w:szCs w:val="21"/>
          <w14:textFill>
            <w14:solidFill>
              <w14:schemeClr w14:val="tx1"/>
            </w14:solidFill>
          </w14:textFill>
        </w:rPr>
        <w:t>，使表达更具有说服力。</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18.根据全文内容，结合第③段划线句，概括归纳智能技术使人们生活的哪些方面有了改变（即智能技术在人们生活中发挥的作用）？至少归纳出三点。（3分）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bookmarkStart w:id="2" w:name="OLE_LINK3"/>
      <w:r>
        <w:rPr>
          <w:rFonts w:ascii="宋体" w:hAnsi="宋体"/>
          <w:color w:val="000000" w:themeColor="text1"/>
          <w:szCs w:val="21"/>
          <w14:textFill>
            <w14:solidFill>
              <w14:schemeClr w14:val="tx1"/>
            </w14:solidFill>
          </w14:textFill>
        </w:rPr>
        <w:t>___________________</w:t>
      </w:r>
      <w:bookmarkEnd w:id="2"/>
      <w:r>
        <w:rPr>
          <w:rFonts w:ascii="宋体" w:hAnsi="宋体"/>
          <w:color w:val="000000" w:themeColor="text1"/>
          <w:szCs w:val="21"/>
          <w14:textFill>
            <w14:solidFill>
              <w14:schemeClr w14:val="tx1"/>
            </w14:solidFill>
          </w14:textFill>
        </w:rPr>
        <w:t>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19.如果从第②段中选择两个四字词语概括智能技术的特点的话，哪两个词语最俗当？（2分）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 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有人说，智能技术一方面提高了人们的生活质量，另一方面也减少了工作岗位，夺走了许多就机会，随着智能技术在各个领域的渗透，必将造成大量的人员失业，从而引起社会的不安。作为中学生的你，是如何看待这个问题的？说说你的看法。（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（四）记叙文阅读。（11分）</w:t>
      </w:r>
    </w:p>
    <w:p>
      <w:pPr>
        <w:adjustRightInd w:val="0"/>
        <w:spacing w:line="360" w:lineRule="auto"/>
        <w:ind w:firstLine="420" w:firstLineChars="200"/>
        <w:jc w:val="center"/>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最后一束康乃馨</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①天刚亮，擦鞋匠老钱就来到了街头十字路口。那儿来来往往的行人很多，老钱每天都能擦上10多双鞋子，能挣上10多块钱。老钱刚把自己的工具摆好，就来了一个孩子。孩子背来一背篓花，在老钱旁边放下了。老钱知道，那花是康乃馨。他心想：你那花又吃不得，能好卖吗？</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②这时，一个男人经过，男人没有找老钱擦鞋，却走到孩子面前问道：“这花多少钱一束？”孩子说：“8块钱一束！”老钱一听，心想，这花还挺贵！谁知男人连价钱也没还，就选了一束康乃馨，然后掏钱给了孩子。</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 xml:space="preserve">③这个男人走后，又一个男人走来，也买了孩子一束康乃馨。等买花的人走后，老钱（ </w:t>
      </w:r>
      <w:r>
        <w:rPr>
          <w:rFonts w:ascii="楷体" w:hAnsi="楷体" w:eastAsia="楷体"/>
          <w:color w:val="000000" w:themeColor="text1"/>
          <w:szCs w:val="21"/>
          <w14:textFill>
            <w14:solidFill>
              <w14:schemeClr w14:val="tx1"/>
            </w14:solidFill>
          </w14:textFill>
        </w:rPr>
        <w:t xml:space="preserve">   </w:t>
      </w:r>
      <w:r>
        <w:rPr>
          <w:rFonts w:hint="eastAsia" w:ascii="楷体" w:hAnsi="楷体" w:eastAsia="楷体"/>
          <w:color w:val="000000" w:themeColor="text1"/>
          <w:szCs w:val="21"/>
          <w14:textFill>
            <w14:solidFill>
              <w14:schemeClr w14:val="tx1"/>
            </w14:solidFill>
          </w14:textFill>
        </w:rPr>
        <w:t>）对孩子说：“你的花可真好卖呀！”孩子笑着说：“今天是母亲节，许多人都要买康乃馨送给母亲！”老钱听了才知道今天是个节日。他知道过节日生意就会变好。他想，今天我的生意也该很好吧！</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④走来走去的人都纷纷向孩子买康乃馨。在人们眼里，好像就只有卖康乃馨的孩子，没有老钱似的。孩子的康乃馨都卖出去半背篓了，可老钱才擦了两双鞋子，只收了2块钱。老钱不由得埋怨起自己来，我咋这么笨，就没想到卖康乃馨呢？！老钱盯着孩子，盯着孩子的康乃馨，眼睛里燃起一团火，他嫉妒孩子，他恨不得把孩子的康乃馨抢过来。要是那些康乃馨是自己的，那自己该赚多少钱呀！只卖一个上午就能顶一个月！这想法一直在老钱的心里转悠着，折磨着他。</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⑤老钱越是眼红，孩子的康乃馨就越是好卖。人们都只注意到孩子的紅色康乃馨，谁都没把老钱放在眼里，找老钱擦鞋的人竟比往常少。12点都过了，可老钱上午就擦了4双鞋子。老钱恨孩子，他后悔早上没把孩子赶走。要是孩子来的时候，就告诉他这里不准卖花，那自己的生意准好。可现在要赶人家走，已经迟了。老钱看了一眼孩子的背篓，更来气了，孩子就只剩下最后一束康乃馨了。</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⑥不知怎么的，孩子的最后一束康乃馨却无人问津了。该买的、要买的都买了，就是想买的，见只有最后一束康乃馨，没有选择的余地，又嫌它是别人挑剩下的，看一眼就摇头走了。孩子对过往的行人叫道：“买康乃馨哟，送给母亲的好礼物，只有最后一束了，只卖5块钱，只卖5块钱！”听了孩子这话，人们连看也不看了。老钱听了暗暗发笑，心里说，真是笨，你一说只有最后一束，谁还买呀！不过，老钱就希望孩子这么叫下去，看他怎么把最后一束康乃馨卖出去！</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 xml:space="preserve">⑦没有人买孩子的那束康乃馨，孩子就急了，急得像热锅上的蚂蚁，围着他的背篓团团转。老钱看了不由得意起来，他终于忍不住对孩子说道：“现在没人买花了，你的花卖不出去了！”孩子（ </w:t>
      </w:r>
      <w:r>
        <w:rPr>
          <w:rFonts w:ascii="楷体" w:hAnsi="楷体" w:eastAsia="楷体"/>
          <w:color w:val="000000" w:themeColor="text1"/>
          <w:szCs w:val="21"/>
          <w14:textFill>
            <w14:solidFill>
              <w14:schemeClr w14:val="tx1"/>
            </w14:solidFill>
          </w14:textFill>
        </w:rPr>
        <w:t xml:space="preserve">   </w:t>
      </w:r>
      <w:r>
        <w:rPr>
          <w:rFonts w:hint="eastAsia" w:ascii="楷体" w:hAnsi="楷体" w:eastAsia="楷体"/>
          <w:color w:val="000000" w:themeColor="text1"/>
          <w:szCs w:val="21"/>
          <w14:textFill>
            <w14:solidFill>
              <w14:schemeClr w14:val="tx1"/>
            </w14:solidFill>
          </w14:textFill>
        </w:rPr>
        <w:t>）说：“我要把它卖出去！叔叔，现在什么时候了？”老钱没有表，他说：“应该有1点钟了吧！”“啊！都1点钟了！”孩子一听就叫起来，“我妈还等我回家去做饭给她吃！”老钱说：“你出来卖花，你妈还要你回去做饭给她吃，她怎么……”孩子说：“我妈有病，而且瘫痪在床，动不了，家里没有别人，我要是不做饭给妈妈吃，她就会饿。今天卖花赚到的钱，我还要拿去给她买药。”</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 xml:space="preserve">⑧老钱没想到孩子这么苦，他深深自责。这时，一个男人在老钱面前的椅子上坐下来，老钱赶紧拿家伙替他擦鞋。老钱擦鞋的时候对孩子说：“你的这束康乃馨，我要了！”孩子听了（ </w:t>
      </w:r>
      <w:r>
        <w:rPr>
          <w:rFonts w:ascii="楷体" w:hAnsi="楷体" w:eastAsia="楷体"/>
          <w:color w:val="000000" w:themeColor="text1"/>
          <w:szCs w:val="21"/>
          <w14:textFill>
            <w14:solidFill>
              <w14:schemeClr w14:val="tx1"/>
            </w14:solidFill>
          </w14:textFill>
        </w:rPr>
        <w:t xml:space="preserve">   </w:t>
      </w:r>
      <w:r>
        <w:rPr>
          <w:rFonts w:hint="eastAsia" w:ascii="楷体" w:hAnsi="楷体" w:eastAsia="楷体"/>
          <w:color w:val="000000" w:themeColor="text1"/>
          <w:szCs w:val="21"/>
          <w14:textFill>
            <w14:solidFill>
              <w14:schemeClr w14:val="tx1"/>
            </w14:solidFill>
          </w14:textFill>
        </w:rPr>
        <w:t>）笑了：“好，我这就卖给你！”孩子说着就从背篓里抽出康乃馨送到了老钱面前，老钱接过康乃馨，赶紧掏钱给了孩子。孩子接过钱，冲老钱笑笑：“叔叔，我先走了！”然后孩子背上背篓一蹦一跳地走了。老钱见了就笑了。</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⑨老钱很快就把男人的鞋子擦好了，男人掏出一块钱给了老钱。老钱拿起康乃馨，送到男人面前说：“送给你，拿去给你母亲吧！”男人一愣：“你刚才不是花钱买的吗？怎么不要？”老钱笑着说：“我母亲早在半年前就去世了，我是想让他早点回家才买下的！”男人笑了，说：“我要了！”男人接过康乃馨，然后掏出5块钱塞到了老钱手里。老钱说：“我不要钱，我送你……”男人说：“你花钱买的，我怎么能白要？”男人说完放下钱就走了。</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⑩</w:t>
      </w:r>
      <w:r>
        <w:rPr>
          <w:rFonts w:hint="eastAsia" w:ascii="楷体" w:hAnsi="楷体" w:eastAsia="楷体" w:cs="宋体"/>
          <w:color w:val="000000" w:themeColor="text1"/>
          <w:szCs w:val="21"/>
          <w14:textFill>
            <w14:solidFill>
              <w14:schemeClr w14:val="tx1"/>
            </w14:solidFill>
          </w14:textFill>
        </w:rPr>
        <w:t>男人走出这条街后，把康乃馨放到街边一块显眼的石头上，他想谁要谁就拿去吧。男人没有母亲，他的母亲在他出生的时候就去世了</w:t>
      </w:r>
      <w:r>
        <w:rPr>
          <w:rFonts w:hint="eastAsia" w:ascii="楷体" w:hAnsi="楷体" w:eastAsia="楷体"/>
          <w:color w:val="000000" w:themeColor="text1"/>
          <w:szCs w:val="21"/>
          <w14:textFill>
            <w14:solidFill>
              <w14:schemeClr w14:val="tx1"/>
            </w14:solidFill>
          </w14:textFill>
        </w:rPr>
        <w:t>。</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21.文章以“康乃馨”为线索写了老钱对孩子的态度变化，请根据原文，在横线上填写故事情节或人物心理。（3分）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老钱认为孩子的康乃馨不好卖→_</w:t>
      </w:r>
      <w:r>
        <w:rPr>
          <w:rFonts w:ascii="宋体" w:hAnsi="宋体"/>
          <w:color w:val="000000" w:themeColor="text1"/>
          <w:szCs w:val="21"/>
          <w14:textFill>
            <w14:solidFill>
              <w14:schemeClr w14:val="tx1"/>
            </w14:solidFill>
          </w14:textFill>
        </w:rPr>
        <w:t>____________________________________________________</w:t>
      </w:r>
      <w:r>
        <w:rPr>
          <w:rFonts w:hint="eastAsia" w:ascii="宋体" w:hAnsi="宋体"/>
          <w:color w:val="000000" w:themeColor="text1"/>
          <w:szCs w:val="21"/>
          <w14:textFill>
            <w14:solidFill>
              <w14:schemeClr w14:val="tx1"/>
            </w14:solidFill>
          </w14:textFill>
        </w:rPr>
        <w:t>→听闻孩子卖花赚钱买药、照顾母亲，</w:t>
      </w:r>
      <w:r>
        <w:rPr>
          <w:rFonts w:ascii="宋体" w:hAnsi="宋体"/>
          <w:color w:val="000000" w:themeColor="text1"/>
          <w:szCs w:val="21"/>
          <w14:textFill>
            <w14:solidFill>
              <w14:schemeClr w14:val="tx1"/>
            </w14:solidFill>
          </w14:textFill>
        </w:rPr>
        <w:t>_____________________________________________</w:t>
      </w:r>
      <w:r>
        <w:rPr>
          <w:rFonts w:hint="eastAsia" w:ascii="宋体" w:hAnsi="宋体"/>
          <w:color w:val="000000" w:themeColor="text1"/>
          <w:szCs w:val="21"/>
          <w14:textFill>
            <w14:solidFill>
              <w14:schemeClr w14:val="tx1"/>
            </w14:solidFill>
          </w14:textFill>
        </w:rPr>
        <w:t>→老钱买下了最后一束康乃馨→</w:t>
      </w:r>
      <w:r>
        <w:rPr>
          <w:rFonts w:ascii="宋体" w:hAnsi="宋体"/>
          <w:color w:val="000000" w:themeColor="text1"/>
          <w:szCs w:val="21"/>
          <w14:textFill>
            <w14:solidFill>
              <w14:schemeClr w14:val="tx1"/>
            </w14:solidFill>
          </w14:textFill>
        </w:rPr>
        <w:t>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22.在文中括号内依次填入词语最恰当的一项是（2分）（    ）</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A.羡慕地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着急地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开心地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B.着急地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羡慕地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开心地</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C.开心地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着急地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羡慕地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D.羡慕地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开心地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着急地</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23.为什么老钱会买下孩子最后一束康乃馨？（2分）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24.第③段和第⑧段都写到了孩子的“笑”，这两次“笑”的含义有什么不同？（2分）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25.文中老钱是一个怎样的人？请结合文章内容简要分析。（2分）</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____________________________________________________________________________________________</w:t>
      </w:r>
    </w:p>
    <w:p>
      <w:pPr>
        <w:adjustRightInd w:val="0"/>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三、写作与表达（50分）</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26.下面两道作文题，请任选一题写作。</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文题一：读下面的材料，根据要求作文。</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一段平桥村的快乐时光，芬芳了鲁迅对淳朴乡村和童真友情的回忆；一处偏僻却优美宜人的小石潭，触发了柳宗元对人生“忧”“乐”情怀的感慨……人生就是一场旅行，我们走过山川田野，领略自然风光；走过街市阡陌，感受世俗万象；走过任性自我，磨砺青春锋芒；走过困惑迷惘，把握前进方向。</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请以《走过，才明白》为题，写一篇文章。</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要求：①除诗歌和戏剧外，文体自选；②立意自定；③文中不得出现真实的人名、校名和地名；④不少于600字；⑤书写认真，卷面整洁。</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文题二：阅读下面的文字，按要求作文。</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“你总是渴望得到同学的肯定，我觉得，你首先得肯定自己。”</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“每个人都希望被肯定，被人肯定能增强信心：换位思考，我们也要学会肯定别人。”</w:t>
      </w:r>
    </w:p>
    <w:p>
      <w:pPr>
        <w:adjustRightInd w:val="0"/>
        <w:spacing w:line="360" w:lineRule="auto"/>
        <w:ind w:firstLine="420" w:firstLineChars="200"/>
        <w:rPr>
          <w:rFonts w:ascii="楷体" w:hAnsi="楷体" w:eastAsia="楷体"/>
          <w:color w:val="000000" w:themeColor="text1"/>
          <w:szCs w:val="21"/>
          <w14:textFill>
            <w14:solidFill>
              <w14:schemeClr w14:val="tx1"/>
            </w14:solidFill>
          </w14:textFill>
        </w:rPr>
      </w:pPr>
      <w:r>
        <w:rPr>
          <w:rFonts w:hint="eastAsia" w:ascii="楷体" w:hAnsi="楷体" w:eastAsia="楷体"/>
          <w:color w:val="000000" w:themeColor="text1"/>
          <w:szCs w:val="21"/>
          <w14:textFill>
            <w14:solidFill>
              <w14:schemeClr w14:val="tx1"/>
            </w14:solidFill>
          </w14:textFill>
        </w:rPr>
        <w:t>“关键是这种肯定必须是真诚的，因此应留心发现他人的闪光点。”</w:t>
      </w:r>
    </w:p>
    <w:p>
      <w:pPr>
        <w:adjustRightInd w:val="0"/>
        <w:spacing w:line="360" w:lineRule="auto"/>
        <w:rPr>
          <w:rFonts w:ascii="宋体" w:hAnsi="宋体"/>
          <w:b/>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这几个同学的谈话，引发你怎样的联想和思考？请自选一个角度，写一篇文章。可以叙写自己的经历和见</w:t>
      </w:r>
      <w:r>
        <w:rPr>
          <w:rFonts w:hint="eastAsia" w:ascii="宋体" w:hAnsi="宋体"/>
          <w:b/>
          <w:bCs/>
          <w:color w:val="000000" w:themeColor="text1"/>
          <w:szCs w:val="21"/>
          <w14:textFill>
            <w14:solidFill>
              <w14:schemeClr w14:val="tx1"/>
            </w14:solidFill>
          </w14:textFill>
        </w:rPr>
        <w:t>闻；可以发挥想象，创作故事；也可以对这个话题发表见解。</w:t>
      </w:r>
    </w:p>
    <w:p>
      <w:pPr>
        <w:adjustRightInd w:val="0"/>
        <w:spacing w:line="360" w:lineRule="auto"/>
        <w:rPr>
          <w:rFonts w:hint="eastAsia"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要求：①题目自拟，文体自选（诗歌除外）；②立意自定；③不得出现真实的人名、校名和地名；④不少于600字。</w:t>
      </w: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hint="eastAsia" w:ascii="宋体" w:hAnsi="宋体"/>
          <w:b/>
          <w:bCs/>
          <w:color w:val="000000" w:themeColor="text1"/>
          <w:sz w:val="32"/>
          <w:szCs w:val="32"/>
          <w14:textFill>
            <w14:solidFill>
              <w14:schemeClr w14:val="tx1"/>
            </w14:solidFill>
          </w14:textFill>
        </w:rPr>
      </w:pPr>
    </w:p>
    <w:p>
      <w:pPr>
        <w:adjustRightInd w:val="0"/>
        <w:spacing w:line="360" w:lineRule="auto"/>
        <w:jc w:val="cente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2021年八年级（下）期中质量检测卷</w:t>
      </w:r>
    </w:p>
    <w:p>
      <w:pPr>
        <w:adjustRightInd w:val="0"/>
        <w:spacing w:line="360" w:lineRule="auto"/>
        <w:jc w:val="center"/>
        <w:rPr>
          <w:rFonts w:ascii="宋体" w:hAns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语文参考答案</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1-5 CBCDC</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6.（1）窈窕淑女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君子好逑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（2）凄神寒骨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悄怆幽邃</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（3）一口口的米酒千万句话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长江大河起浪花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（4）气蒸云梦泽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波撼岳阳城</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7.约翰·克里斯朵夫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傅聪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实际行动 </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以身作则</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8.A.（1）示例：①今天你低碳了吗？②低碳生活，让我们的生活更美好！③节能就是最大的减碳。④低碳，让生活更美好；享受低碳生活，不再被OUT。⑤低碳生活，从我做起。⑥清爽地球靠大家，低碳走进你我他。⑦温室效应我不要，低碳生活我拥抱。⑧节省水电讲环保低碳生活我来造。⑨少坐汽车多行走，低碳健康我拥有。⑩低碳走进万家，节能环保我参加；低碳让地球解脱苦难。</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（2）示例：因为多数人对“低碳生活方式”了解不够，所以开展宣传活动意义重大。</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（3）示例：朋友，为了您的健康，为了我们的绿色家园，请您使用自备的牙刷、梳子。</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B.邵东举办第五届五金机电博览会</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9.芦苇长得非常茂盛，清晨的露水变成霜。</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10.向我们展示了一幅萧瑟、凄清（或冷寂、萧索、凄凉）的晚秋画面。</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11.D</w:t>
      </w:r>
      <w:bookmarkStart w:id="3" w:name="_GoBack"/>
      <w:bookmarkEnd w:id="3"/>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12.（1）繁盛的样子（2）交错相通（3）通“返”，返回（4）只，仅仅</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13.（1）（这里）土地平坦宽阔，房屋整整齐齐，有肥沃的田地、美丽的池塘和桑园竹林之类。（2）深山中竟然有人活动的踪迹，（他们两个人）感到很奇怪。</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14.豁然开朗</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15.见岸下土穴中水，逐流出，有新斫木片逐流下。</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桃花源的生活环境幽美，如“有良田美池桑竹之属”等，而且社会风俗淳朴，如“黄发垂髻，并怡然自乐”等。从中可以看出作者的真实用意在于表达对黑暗现实的不满和对桃花源这个美好的淳朴的理想社会的向往。</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17.逻辑、举例子、智能技术怎样改变了人们的生活（或：智能技术在入们生活中发挥的作用）</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18.示例：节省了人力（或：减少了劳力）、节省了时间（或：提高了效率）、带来了方便（或：提供了方便）、改变了生活方式、提高了服务质量（或：提高了生活质量）</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19.无所不在、无所不能</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20.放性试题，言之成理即可。</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21.康乃馨大卖，老钱心生嫉妒老钱心生自责擦鞋的男子买下老钱的康乃馨，放在街边</w:t>
      </w:r>
    </w:p>
    <w:p>
      <w:pPr>
        <w:adjustRightInd w:val="0"/>
        <w:spacing w:line="360" w:lineRule="auto"/>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22.A</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23.得知孩子家庭生活困难，老钱希望他能早点收摊回家照顾瘫的母亲，孩子的话使老钱想到了自己的母亲。</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24.第③段孩子的“笑”是为母亲节很多人都买自己的康乃馨而高兴；第⑧段孩子的“笑”是因为老钱买下了他的最后一束康乃馨，他为能回家给妈妈做饭而开心。</w:t>
      </w:r>
    </w:p>
    <w:p>
      <w:pPr>
        <w:adjustRightIn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25.①老钱天刚亮就出摊，体现出老钱的勤劳。②听闻孩子生活的艰辛，为自己之前嫉妒的心理深深自责，体现出老钱的善良。③为了让孩子早点回家照顾瘫痪的母亲，买下孩子的最后一束康乃馨，体现出老钱有爱心、乐于助人。</w:t>
      </w:r>
    </w:p>
    <w:p>
      <w:pPr>
        <w:adjustRightInd w:val="0"/>
        <w:spacing w:line="360" w:lineRule="auto"/>
        <w:rPr>
          <w:rFonts w:ascii="宋体" w:hAnsi="宋体"/>
          <w:color w:val="000000" w:themeColor="text1"/>
          <w:szCs w:val="21"/>
          <w14:textFill>
            <w14:solidFill>
              <w14:schemeClr w14:val="tx1"/>
            </w14:solidFill>
          </w14:textFill>
        </w:rPr>
      </w:pPr>
    </w:p>
    <w:sectPr>
      <w:headerReference r:id="rId4" w:type="first"/>
      <w:headerReference r:id="rId3" w:type="default"/>
      <w:pgSz w:w="11906" w:h="16838"/>
      <w:pgMar w:top="144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55600" cy="266700"/>
          <wp:effectExtent l="0" t="0" r="6350" b="0"/>
          <wp:wrapNone/>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
                  <a:stretch>
                    <a:fillRect/>
                  </a:stretch>
                </pic:blipFill>
                <pic:spPr>
                  <a:xfrm>
                    <a:off x="0" y="0"/>
                    <a:ext cx="355600" cy="2667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460FF"/>
    <w:rsid w:val="00054E7B"/>
    <w:rsid w:val="000E4D02"/>
    <w:rsid w:val="001177F3"/>
    <w:rsid w:val="00171458"/>
    <w:rsid w:val="00173C1D"/>
    <w:rsid w:val="001764C3"/>
    <w:rsid w:val="0018010E"/>
    <w:rsid w:val="00191C29"/>
    <w:rsid w:val="001C63DA"/>
    <w:rsid w:val="00201A7E"/>
    <w:rsid w:val="00204526"/>
    <w:rsid w:val="00221FC9"/>
    <w:rsid w:val="00244CEF"/>
    <w:rsid w:val="002457C2"/>
    <w:rsid w:val="00266A51"/>
    <w:rsid w:val="002908F0"/>
    <w:rsid w:val="002A0E5D"/>
    <w:rsid w:val="002A1A21"/>
    <w:rsid w:val="002F06B2"/>
    <w:rsid w:val="003102DB"/>
    <w:rsid w:val="003B1712"/>
    <w:rsid w:val="003B3D7B"/>
    <w:rsid w:val="003C4A95"/>
    <w:rsid w:val="003D0C09"/>
    <w:rsid w:val="003E3992"/>
    <w:rsid w:val="00404731"/>
    <w:rsid w:val="004062F6"/>
    <w:rsid w:val="00434E5B"/>
    <w:rsid w:val="00435F83"/>
    <w:rsid w:val="00444A46"/>
    <w:rsid w:val="0044521C"/>
    <w:rsid w:val="00451D2A"/>
    <w:rsid w:val="0046214C"/>
    <w:rsid w:val="0049183B"/>
    <w:rsid w:val="004B44B5"/>
    <w:rsid w:val="004D44FD"/>
    <w:rsid w:val="004D458A"/>
    <w:rsid w:val="00527424"/>
    <w:rsid w:val="0059145F"/>
    <w:rsid w:val="00596076"/>
    <w:rsid w:val="005B39DB"/>
    <w:rsid w:val="005C2124"/>
    <w:rsid w:val="005E23C8"/>
    <w:rsid w:val="005F1362"/>
    <w:rsid w:val="00605626"/>
    <w:rsid w:val="006071D5"/>
    <w:rsid w:val="0061061B"/>
    <w:rsid w:val="0062039B"/>
    <w:rsid w:val="00623C16"/>
    <w:rsid w:val="00637D3A"/>
    <w:rsid w:val="00640BF5"/>
    <w:rsid w:val="006D5DE9"/>
    <w:rsid w:val="006F45E0"/>
    <w:rsid w:val="00701D6B"/>
    <w:rsid w:val="007061B2"/>
    <w:rsid w:val="00740A09"/>
    <w:rsid w:val="007505E7"/>
    <w:rsid w:val="00762E26"/>
    <w:rsid w:val="007D6B38"/>
    <w:rsid w:val="008028B5"/>
    <w:rsid w:val="00832EC9"/>
    <w:rsid w:val="008634CD"/>
    <w:rsid w:val="008731FA"/>
    <w:rsid w:val="00880A38"/>
    <w:rsid w:val="00893DD6"/>
    <w:rsid w:val="008D2E94"/>
    <w:rsid w:val="00906284"/>
    <w:rsid w:val="00961B06"/>
    <w:rsid w:val="00974E0F"/>
    <w:rsid w:val="00982128"/>
    <w:rsid w:val="009A27BF"/>
    <w:rsid w:val="009B5666"/>
    <w:rsid w:val="009C4252"/>
    <w:rsid w:val="00A07DF2"/>
    <w:rsid w:val="00A405DB"/>
    <w:rsid w:val="00A46D54"/>
    <w:rsid w:val="00A471C0"/>
    <w:rsid w:val="00A536B0"/>
    <w:rsid w:val="00A72EAF"/>
    <w:rsid w:val="00A94B77"/>
    <w:rsid w:val="00AB2E7A"/>
    <w:rsid w:val="00AB3EE3"/>
    <w:rsid w:val="00AD4827"/>
    <w:rsid w:val="00AD6B6A"/>
    <w:rsid w:val="00B73FED"/>
    <w:rsid w:val="00B80D67"/>
    <w:rsid w:val="00B8100F"/>
    <w:rsid w:val="00B96924"/>
    <w:rsid w:val="00BB50C6"/>
    <w:rsid w:val="00C02815"/>
    <w:rsid w:val="00C321EB"/>
    <w:rsid w:val="00CA4A07"/>
    <w:rsid w:val="00D51257"/>
    <w:rsid w:val="00D634C2"/>
    <w:rsid w:val="00D756B6"/>
    <w:rsid w:val="00D77F6E"/>
    <w:rsid w:val="00DA0796"/>
    <w:rsid w:val="00DA5448"/>
    <w:rsid w:val="00DA6A96"/>
    <w:rsid w:val="00DB6888"/>
    <w:rsid w:val="00DC061C"/>
    <w:rsid w:val="00DD20E1"/>
    <w:rsid w:val="00DF071B"/>
    <w:rsid w:val="00E22C2C"/>
    <w:rsid w:val="00E63075"/>
    <w:rsid w:val="00E71A92"/>
    <w:rsid w:val="00E74C61"/>
    <w:rsid w:val="00E97096"/>
    <w:rsid w:val="00EA0188"/>
    <w:rsid w:val="00EB17B4"/>
    <w:rsid w:val="00ED1550"/>
    <w:rsid w:val="00ED4F9A"/>
    <w:rsid w:val="00ED625E"/>
    <w:rsid w:val="00EE1A37"/>
    <w:rsid w:val="00F21C80"/>
    <w:rsid w:val="00F676FD"/>
    <w:rsid w:val="00F72514"/>
    <w:rsid w:val="00FA0944"/>
    <w:rsid w:val="00FB34D2"/>
    <w:rsid w:val="00FB4B17"/>
    <w:rsid w:val="00FC5860"/>
    <w:rsid w:val="00FD377B"/>
    <w:rsid w:val="00FF2D79"/>
    <w:rsid w:val="00FF517A"/>
    <w:rsid w:val="0B2345F3"/>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iPriority w:val="99"/>
    <w:rPr>
      <w:kern w:val="0"/>
      <w:sz w:val="18"/>
      <w:szCs w:val="18"/>
    </w:rPr>
  </w:style>
  <w:style w:type="paragraph" w:styleId="3">
    <w:name w:val="footer"/>
    <w:basedOn w:val="1"/>
    <w:link w:val="12"/>
    <w:qFormat/>
    <w:uiPriority w:val="99"/>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table" w:styleId="8">
    <w:name w:val="Table Grid"/>
    <w:basedOn w:val="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页眉 Char"/>
    <w:basedOn w:val="5"/>
    <w:link w:val="4"/>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页脚 Char"/>
    <w:link w:val="3"/>
    <w:uiPriority w:val="99"/>
    <w:rPr>
      <w:kern w:val="2"/>
      <w:sz w:val="18"/>
      <w:szCs w:val="24"/>
    </w:rPr>
  </w:style>
  <w:style w:type="character" w:customStyle="1" w:styleId="13">
    <w:name w:val="批注框文本 Char"/>
    <w:link w:val="2"/>
    <w:uiPriority w:val="99"/>
    <w:rPr>
      <w:sz w:val="18"/>
      <w:szCs w:val="18"/>
    </w:rPr>
  </w:style>
  <w:style w:type="character" w:customStyle="1" w:styleId="14">
    <w:name w:val="批注框文本 Char1"/>
    <w:basedOn w:val="5"/>
    <w:uiPriority w:val="0"/>
    <w:rPr>
      <w:kern w:val="2"/>
      <w:sz w:val="18"/>
      <w:szCs w:val="18"/>
    </w:rPr>
  </w:style>
  <w:style w:type="paragraph" w:customStyle="1" w:styleId="15">
    <w:name w:val="正文_0"/>
    <w:qFormat/>
    <w:uiPriority w:val="99"/>
    <w:pPr>
      <w:widowControl w:val="0"/>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6C51C-8BD2-4A8F-8341-45FAA15C8AD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1682</Words>
  <Characters>9589</Characters>
  <Lines>79</Lines>
  <Paragraphs>22</Paragraphs>
  <TotalTime>2</TotalTime>
  <ScaleCrop>false</ScaleCrop>
  <LinksUpToDate>false</LinksUpToDate>
  <CharactersWithSpaces>11249</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2021-05-25T09:11:11Z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