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widowControl/>
        <w:wordWrap w:val="0"/>
        <w:jc w:val="left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  <w:r>
        <w:rPr>
          <w:rFonts w:ascii="宋体" w:eastAsia="宋体" w:hAnsi="宋体" w:cs="Arial" w:hint="eastAsia"/>
          <w:kern w:val="0"/>
          <w:sz w:val="28"/>
          <w:szCs w:val="28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33pt;height:31pt;margin-top:913pt;margin-left:935pt;mso-position-horizontal-relative:page;mso-position-vertical-relative:top-margin-area;position:absolute;z-index:251658240">
            <v:imagedata r:id="rId6" o:title=""/>
            <o:lock v:ext="edit" aspectratio="t"/>
          </v:shape>
        </w:pict>
      </w:r>
    </w:p>
    <w:p>
      <w:pPr>
        <w:widowControl/>
        <w:wordWrap w:val="0"/>
        <w:jc w:val="center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center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center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center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center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ind w:firstLine="4400" w:firstLineChars="1000"/>
        <w:jc w:val="both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</w:p>
    <w:p>
      <w:pPr>
        <w:widowControl/>
        <w:wordWrap w:val="0"/>
        <w:ind w:firstLine="1760" w:firstLineChars="400"/>
        <w:jc w:val="both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  <w:t>学</w:t>
      </w: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val="en-US" w:eastAsia="zh-CN"/>
        </w:rPr>
        <w:t xml:space="preserve">    </w:t>
      </w: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  <w:t>科：语文</w:t>
      </w:r>
    </w:p>
    <w:p>
      <w:pPr>
        <w:widowControl/>
        <w:wordWrap w:val="0"/>
        <w:jc w:val="center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</w:p>
    <w:p>
      <w:pPr>
        <w:widowControl/>
        <w:wordWrap w:val="0"/>
        <w:ind w:firstLine="1760" w:firstLineChars="400"/>
        <w:jc w:val="both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</w:p>
    <w:p>
      <w:pPr>
        <w:widowControl/>
        <w:wordWrap w:val="0"/>
        <w:ind w:firstLine="1760" w:firstLineChars="400"/>
        <w:jc w:val="both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  <w:t>年</w:t>
      </w: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val="en-US" w:eastAsia="zh-CN"/>
        </w:rPr>
        <w:t xml:space="preserve">    </w:t>
      </w: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  <w:t>级：九年级</w:t>
      </w:r>
    </w:p>
    <w:p>
      <w:pPr>
        <w:widowControl/>
        <w:wordWrap w:val="0"/>
        <w:jc w:val="center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</w:p>
    <w:p>
      <w:pPr>
        <w:widowControl/>
        <w:wordWrap w:val="0"/>
        <w:jc w:val="center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</w:p>
    <w:p>
      <w:pPr>
        <w:widowControl/>
        <w:wordWrap w:val="0"/>
        <w:ind w:firstLine="1760" w:firstLineChars="400"/>
        <w:jc w:val="both"/>
        <w:rPr>
          <w:rFonts w:ascii="宋体" w:eastAsia="宋体" w:hAnsi="宋体" w:cs="Arial" w:hint="default"/>
          <w:b/>
          <w:bCs/>
          <w:kern w:val="0"/>
          <w:sz w:val="44"/>
          <w:szCs w:val="44"/>
          <w:lang w:val="en-US" w:eastAsia="zh-CN"/>
        </w:rPr>
      </w:pP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  <w:t>单</w:t>
      </w: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val="en-US" w:eastAsia="zh-CN"/>
        </w:rPr>
        <w:t xml:space="preserve">    </w:t>
      </w: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  <w:t>位：虎林市</w:t>
      </w: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val="en-US" w:eastAsia="zh-CN"/>
        </w:rPr>
        <w:t>青山中学</w:t>
      </w:r>
    </w:p>
    <w:p>
      <w:pPr>
        <w:widowControl/>
        <w:wordWrap w:val="0"/>
        <w:jc w:val="center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</w:p>
    <w:p>
      <w:pPr>
        <w:widowControl/>
        <w:wordWrap w:val="0"/>
        <w:ind w:firstLine="1760" w:firstLineChars="400"/>
        <w:jc w:val="both"/>
        <w:rPr>
          <w:rFonts w:ascii="宋体" w:eastAsia="宋体" w:hAnsi="宋体" w:cs="Arial" w:hint="eastAsia"/>
          <w:b/>
          <w:bCs/>
          <w:kern w:val="0"/>
          <w:sz w:val="44"/>
          <w:szCs w:val="44"/>
          <w:lang w:eastAsia="zh-CN"/>
        </w:rPr>
      </w:pPr>
    </w:p>
    <w:p>
      <w:pPr>
        <w:widowControl/>
        <w:wordWrap w:val="0"/>
        <w:jc w:val="center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  <w:r>
        <w:rPr>
          <w:rFonts w:ascii="宋体" w:eastAsia="宋体" w:hAnsi="宋体" w:cs="Arial" w:hint="eastAsia"/>
          <w:b/>
          <w:bCs/>
          <w:kern w:val="0"/>
          <w:sz w:val="44"/>
          <w:szCs w:val="44"/>
          <w:lang w:val="en-US" w:eastAsia="zh-CN"/>
        </w:rPr>
        <w:t xml:space="preserve"> </w:t>
      </w:r>
    </w:p>
    <w:p>
      <w:pPr>
        <w:widowControl/>
        <w:wordWrap w:val="0"/>
        <w:jc w:val="center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eastAsia"/>
          <w:kern w:val="0"/>
          <w:sz w:val="28"/>
          <w:szCs w:val="28"/>
          <w:lang w:eastAsia="zh-CN"/>
        </w:rPr>
      </w:pPr>
    </w:p>
    <w:p>
      <w:pPr>
        <w:widowControl/>
        <w:wordWrap w:val="0"/>
        <w:jc w:val="center"/>
        <w:rPr>
          <w:rFonts w:ascii="黑体" w:eastAsia="黑体" w:hAnsi="黑体" w:cs="黑体" w:hint="eastAsia"/>
          <w:b/>
          <w:bCs/>
          <w:kern w:val="0"/>
          <w:sz w:val="32"/>
          <w:szCs w:val="32"/>
          <w:lang w:eastAsia="zh-CN"/>
        </w:rPr>
        <w:sectPr>
          <w:headerReference w:type="first" r:id="rId7"/>
          <w:pgSz w:w="11906" w:h="16838"/>
          <w:pgMar w:top="1134" w:right="1134" w:bottom="1134" w:left="1134" w:header="851" w:footer="992" w:gutter="0"/>
          <w:pgNumType w:fmt="decimal"/>
          <w:cols w:num="1" w:space="0"/>
          <w:rtlGutter w:val="0"/>
          <w:docGrid w:type="lines" w:linePitch="312" w:charSpace="0"/>
        </w:sect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黑龙江省虎林市青山中学2020-2021学年九年级下半学年期中语文试卷</w:t>
      </w:r>
    </w:p>
    <w:p>
      <w:pPr>
        <w:widowControl/>
        <w:wordWrap w:val="0"/>
        <w:ind w:firstLine="2880" w:firstLineChars="1200"/>
        <w:jc w:val="left"/>
        <w:rPr>
          <w:rFonts w:ascii="宋体" w:eastAsia="宋体" w:hAnsi="宋体" w:cs="Arial" w:hint="eastAsia"/>
          <w:kern w:val="0"/>
          <w:sz w:val="24"/>
          <w:szCs w:val="24"/>
          <w:lang w:val="en-US" w:eastAsia="zh-CN"/>
        </w:rPr>
      </w:pPr>
      <w:r>
        <w:rPr>
          <w:rFonts w:ascii="宋体" w:eastAsia="宋体" w:hAnsi="宋体" w:cs="Arial" w:hint="eastAsia"/>
          <w:kern w:val="0"/>
          <w:sz w:val="24"/>
          <w:szCs w:val="24"/>
          <w:lang w:eastAsia="zh-CN"/>
        </w:rPr>
        <w:t>满分</w:t>
      </w:r>
      <w:r>
        <w:rPr>
          <w:rFonts w:ascii="宋体" w:eastAsia="宋体" w:hAnsi="宋体" w:cs="Arial" w:hint="eastAsia"/>
          <w:kern w:val="0"/>
          <w:sz w:val="24"/>
          <w:szCs w:val="24"/>
          <w:lang w:val="en-US" w:eastAsia="zh-CN"/>
        </w:rPr>
        <w:t>120分，120分钟</w:t>
      </w:r>
    </w:p>
    <w:tbl>
      <w:tblPr>
        <w:tblStyle w:val="TableNormal"/>
        <w:tblpPr w:leftFromText="180" w:rightFromText="180" w:vertAnchor="text" w:horzAnchor="page" w:tblpX="3108" w:tblpY="348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567"/>
        <w:gridCol w:w="567"/>
        <w:gridCol w:w="567"/>
        <w:gridCol w:w="567"/>
        <w:gridCol w:w="1078"/>
        <w:gridCol w:w="113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425"/>
        </w:trPr>
        <w:tc>
          <w:tcPr>
            <w:tcW w:w="812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题号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一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二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四</w:t>
            </w:r>
          </w:p>
        </w:tc>
        <w:tc>
          <w:tcPr>
            <w:tcW w:w="1078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总分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核分人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425"/>
        </w:trPr>
        <w:tc>
          <w:tcPr>
            <w:tcW w:w="812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567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1078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20" w:lineRule="exact"/>
              <w:jc w:val="center"/>
              <w:rPr>
                <w:rFonts w:hint="eastAsia"/>
              </w:rPr>
            </w:pPr>
          </w:p>
        </w:tc>
      </w:tr>
    </w:tbl>
    <w:p>
      <w:pPr>
        <w:spacing w:line="320" w:lineRule="exact"/>
        <w:jc w:val="left"/>
        <w:rPr>
          <w:rFonts w:ascii="宋体" w:hAnsi="宋体" w:cs="宋体" w:hint="eastAsia"/>
          <w:b/>
          <w:color w:val="000000"/>
          <w:sz w:val="28"/>
          <w:szCs w:val="28"/>
        </w:rPr>
      </w:pPr>
    </w:p>
    <w:p>
      <w:pPr>
        <w:spacing w:line="320" w:lineRule="exact"/>
        <w:jc w:val="lef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</w:p>
    <w:p>
      <w:pPr>
        <w:spacing w:line="320" w:lineRule="exact"/>
        <w:jc w:val="lef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</w:p>
    <w:p>
      <w:pPr>
        <w:spacing w:line="320" w:lineRule="exact"/>
        <w:jc w:val="lef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</w:p>
    <w:p>
      <w:pPr>
        <w:spacing w:line="320" w:lineRule="exact"/>
        <w:jc w:val="lef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</w:p>
    <w:p>
      <w:pPr>
        <w:spacing w:line="320" w:lineRule="exact"/>
        <w:jc w:val="lef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</w:p>
    <w:tbl>
      <w:tblPr>
        <w:tblStyle w:val="TableNormal"/>
        <w:tblpPr w:leftFromText="180" w:rightFromText="180" w:vertAnchor="text" w:horzAnchor="page" w:tblpX="1676" w:tblpY="30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3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得分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评卷人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 xml:space="preserve">     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jc w:val="center"/>
              <w:rPr>
                <w:rFonts w:hint="eastAsia"/>
              </w:rPr>
            </w:pPr>
          </w:p>
        </w:tc>
      </w:tr>
    </w:tbl>
    <w:p>
      <w:pPr>
        <w:spacing w:line="320" w:lineRule="exact"/>
        <w:jc w:val="lef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一、基础知识与运用（共3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1、 阅读下面文字，按要求答题。（4分）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u w:val="none"/>
          <w:shd w:val="clear" w:color="auto" w:fill="FFFFFF"/>
          <w:lang w:eastAsia="zh-CN"/>
        </w:rPr>
        <w:t>书香浸润少年心。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在书中，秦汉的冷月，明清的悲歌，五四的激情，抗日的惨烈，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u w:val="single"/>
          <w:shd w:val="clear" w:color="auto" w:fill="FFFFFF"/>
        </w:rPr>
        <w:t>世事沧桑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，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u w:val="single"/>
          <w:shd w:val="clear" w:color="auto" w:fill="FFFFFF"/>
        </w:rPr>
        <w:t>人生百态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，尽展眼前;一个个温馨的夜晚，我满怀期待与大教育家孔子相约，与闻名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  <w:lang w:eastAsia="zh-CN"/>
        </w:rPr>
        <w:t>暇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迩的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  <w:lang w:eastAsia="zh-CN"/>
        </w:rPr>
        <w:t>奥斯特洛夫斯基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谈心。我多么期望我平庸的生命会因读书而精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  <w:lang w:eastAsia="zh-CN"/>
        </w:rPr>
        <w:t>采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1）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把划线句子用楷书抄写在下面田字格里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(2分）</w:t>
      </w:r>
    </w:p>
    <w:tbl>
      <w:tblPr>
        <w:tblStyle w:val="TableNormal"/>
        <w:tblpPr w:leftFromText="180" w:rightFromText="180" w:vertAnchor="text" w:horzAnchor="page" w:tblpX="6161" w:tblpY="13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431"/>
        <w:gridCol w:w="431"/>
        <w:gridCol w:w="431"/>
        <w:gridCol w:w="431"/>
        <w:gridCol w:w="432"/>
        <w:gridCol w:w="430"/>
        <w:gridCol w:w="43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/>
        </w:trPr>
        <w:tc>
          <w:tcPr>
            <w:tcW w:w="431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/>
        </w:trPr>
        <w:tc>
          <w:tcPr>
            <w:tcW w:w="431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</w:tr>
    </w:tbl>
    <w:tbl>
      <w:tblPr>
        <w:tblStyle w:val="TableNormal"/>
        <w:tblpPr w:leftFromText="180" w:rightFromText="180" w:vertAnchor="text" w:horzAnchor="page" w:tblpX="1990" w:tblpY="14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1"/>
        <w:gridCol w:w="431"/>
        <w:gridCol w:w="431"/>
        <w:gridCol w:w="431"/>
        <w:gridCol w:w="431"/>
        <w:gridCol w:w="432"/>
        <w:gridCol w:w="430"/>
        <w:gridCol w:w="432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/>
        </w:trPr>
        <w:tc>
          <w:tcPr>
            <w:tcW w:w="431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0" w:type="dxa"/>
            <w:tcBorders>
              <w:bottom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left w:val="dashed" w:sz="4" w:space="0" w:color="auto"/>
              <w:bottom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"/>
        </w:trPr>
        <w:tc>
          <w:tcPr>
            <w:tcW w:w="431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1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0" w:type="dxa"/>
            <w:tcBorders>
              <w:top w:val="dashed" w:sz="4" w:space="0" w:color="auto"/>
              <w:righ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  <w:tc>
          <w:tcPr>
            <w:tcW w:w="432" w:type="dxa"/>
            <w:tcBorders>
              <w:top w:val="dashed" w:sz="4" w:space="0" w:color="auto"/>
              <w:left w:val="dashed" w:sz="4" w:space="0" w:color="auto"/>
            </w:tcBorders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lef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2）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请找出两个错别字并改正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(2分）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none"/>
          <w:lang w:val="en-US" w:eastAsia="zh-CN"/>
        </w:rPr>
        <w:t>改为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  <w:t xml:space="preserve">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none"/>
          <w:lang w:val="en-US" w:eastAsia="zh-CN"/>
        </w:rPr>
        <w:t xml:space="preserve">   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none"/>
          <w:lang w:val="en-US" w:eastAsia="zh-CN"/>
        </w:rPr>
        <w:t>改为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2.下列词语中加点字注音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完全正确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的一项是（    ）(2分）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栈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桥（zhàn）  发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窘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（jǔn）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披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坚执锐（pī）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上欺下（mèi）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喧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嚷（xuān）  灵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柩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（jiù）   吹毛求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疵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（cī）    强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聒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不舍（ɡuā）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着（tiǎn）  狡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黠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（xiá）   箪食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浆（hú）    重蹈覆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辙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（zhé）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D.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陨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落（yuán）  恣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睢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（suī）   根深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蒂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固（dì）    成吉思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汗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（hàn）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3．下列句子中加点词语使用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不恰当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的一项是（     ）(2分）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68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435" w:hanging="120" w:leftChars="150" w:hangingChars="50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北方的冬天，肃杀、寒冷，昆虫与飞鸟也都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  <w:lang w:eastAsia="zh-CN"/>
        </w:rPr>
        <w:t>销声匿迹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68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435" w:hanging="120" w:leftChars="150" w:hangingChars="50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B.他的演讲充满了激情，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歇斯底里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，赢得了听众热烈的掌声。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68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435" w:hanging="120" w:leftChars="150" w:hangingChars="50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C.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和谐社会是人民各尽所能、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  <w:lang w:eastAsia="zh-CN"/>
        </w:rPr>
        <w:t>各得其所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的理想社会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68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left="435" w:hanging="120" w:leftChars="150" w:hangingChars="50"/>
        <w:textAlignment w:val="auto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D.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一旦场面拉开，是才华横溢还是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  <w:lang w:eastAsia="zh-CN"/>
        </w:rPr>
        <w:t>附庸风雅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，终会露相的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pacing w:val="-1"/>
          <w:sz w:val="24"/>
          <w:szCs w:val="24"/>
        </w:rPr>
        <w:t>4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．下列</w:t>
      </w:r>
      <w:r>
        <w:rPr>
          <w:rFonts w:asciiTheme="minorEastAsia" w:eastAsiaTheme="minorEastAsia" w:hAnsiTheme="minorEastAsia" w:cstheme="minorEastAsia" w:hint="eastAsia"/>
          <w:sz w:val="24"/>
          <w:szCs w:val="24"/>
          <w:em w:val="dot"/>
        </w:rPr>
        <w:t>没有语病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的一项是（     ）(2分）</w:t>
      </w:r>
    </w:p>
    <w:p>
      <w:pPr>
        <w:keepNext w:val="0"/>
        <w:keepLines w:val="0"/>
        <w:pageBreakBefore w:val="0"/>
        <w:widowControl w:val="0"/>
        <w:tabs>
          <w:tab w:val="left" w:pos="2520"/>
          <w:tab w:val="left" w:pos="4680"/>
          <w:tab w:val="left" w:pos="630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A.通过实地考察后，专家们完善和提出了治理乌江的方案。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firstLine="480" w:firstLineChars="200"/>
        <w:jc w:val="left"/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  <w:t>B．李安凭借《少年派的奇幻漂流》斩获85届奥斯卡最佳导演奖，再次证明了自己的实力。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firstLine="480" w:firstLineChars="200"/>
        <w:jc w:val="left"/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  <w:t>C．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经过技术革新，这种产品的成本下降了一倍。</w:t>
      </w:r>
    </w:p>
    <w:p>
      <w:pPr>
        <w:pStyle w:val="BodyText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firstLine="480" w:firstLineChars="200"/>
        <w:jc w:val="left"/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  <w:t>D．公款大吃大喝现象越来越隐秘的根本原因，是党内某些同志心中没有百姓利益造成的。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5．</w:t>
      </w:r>
      <w:r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  <w:t>按要求默写古诗文（</w:t>
      </w:r>
      <w:r>
        <w:rPr>
          <w:rFonts w:asciiTheme="minorEastAsia" w:eastAsiaTheme="minorEastAsia" w:hAnsiTheme="minorEastAsia" w:cstheme="minorEastAsia" w:hint="eastAsia"/>
          <w:spacing w:val="-10"/>
          <w:sz w:val="24"/>
          <w:szCs w:val="24"/>
          <w:lang w:val="en-US" w:eastAsia="zh-CN"/>
        </w:rPr>
        <w:t>10</w:t>
      </w:r>
      <w:r>
        <w:rPr>
          <w:rFonts w:asciiTheme="minorEastAsia" w:eastAsiaTheme="minorEastAsia" w:hAnsiTheme="minorEastAsia" w:cstheme="minorEastAsia" w:hint="eastAsia"/>
          <w:spacing w:val="-10"/>
          <w:sz w:val="24"/>
          <w:szCs w:val="24"/>
        </w:rPr>
        <w:t>分）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2636"/>
          <w:tab w:val="left" w:pos="4736"/>
          <w:tab w:val="left" w:pos="6836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right="214" w:firstLine="314"/>
        <w:jc w:val="left"/>
        <w:rPr>
          <w:rFonts w:asciiTheme="minorEastAsia" w:eastAsiaTheme="minorEastAsia" w:hAnsiTheme="minorEastAsia" w:cstheme="minorEastAsia" w:hint="eastAsia"/>
          <w:spacing w:val="-106"/>
          <w:sz w:val="24"/>
          <w:szCs w:val="24"/>
          <w:cs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（1）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春蚕到死丝方尽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</w:rPr>
        <w:tab/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  <w:lang w:val="en-US" w:eastAsia="zh-CN"/>
        </w:rPr>
        <w:t xml:space="preserve">  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val="en-US" w:eastAsia="zh-CN"/>
        </w:rPr>
        <w:t xml:space="preserve">. 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2535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jc w:val="left"/>
        <w:rPr>
          <w:rFonts w:asciiTheme="minorEastAsia" w:eastAsiaTheme="minorEastAsia" w:hAnsiTheme="minorEastAsia" w:cstheme="minorEastAsia" w:hint="eastAsia"/>
          <w:sz w:val="24"/>
          <w:szCs w:val="24"/>
          <w:cs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（2）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</w:rPr>
        <w:tab/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  <w:lang w:val="en-US" w:eastAsia="zh-CN"/>
        </w:rPr>
        <w:t xml:space="preserve">     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none" w:color="auto"/>
          <w:lang w:eastAsia="zh-CN"/>
        </w:rPr>
        <w:t>病树前头万木春。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4106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jc w:val="left"/>
        <w:rPr>
          <w:rFonts w:asciiTheme="minorEastAsia" w:eastAsiaTheme="minorEastAsia" w:hAnsiTheme="minorEastAsia" w:cstheme="minorEastAsia" w:hint="eastAsia"/>
          <w:sz w:val="24"/>
          <w:szCs w:val="24"/>
          <w:cs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（3）人生自古谁无死，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</w:rPr>
        <w:tab/>
      </w:r>
      <w:r>
        <w:rPr>
          <w:rFonts w:asciiTheme="minorEastAsia" w:eastAsiaTheme="minorEastAsia" w:hAnsiTheme="minorEastAsia" w:cstheme="minorEastAsia" w:hint="eastAsia"/>
          <w:spacing w:val="-106"/>
          <w:sz w:val="24"/>
          <w:szCs w:val="24"/>
        </w:rPr>
        <w:t>。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3266"/>
          <w:tab w:val="left" w:pos="568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left="480" w:right="214" w:hanging="480" w:hangingChars="200"/>
        <w:jc w:val="left"/>
        <w:rPr>
          <w:rFonts w:asciiTheme="minorEastAsia" w:eastAsiaTheme="minorEastAsia" w:hAnsiTheme="minorEastAsia" w:cstheme="minorEastAsia" w:hint="eastAsia"/>
          <w:sz w:val="24"/>
          <w:szCs w:val="24"/>
          <w:cs/>
        </w:rPr>
      </w:pPr>
      <w:r>
        <w:rPr>
          <w:rFonts w:asciiTheme="minorEastAsia" w:eastAsiaTheme="minorEastAsia" w:hAnsiTheme="minorEastAsia" w:cstheme="minorEastAsia" w:hint="eastAsia"/>
          <w:spacing w:val="-1"/>
          <w:sz w:val="24"/>
          <w:szCs w:val="24"/>
        </w:rPr>
        <w:t xml:space="preserve">   （4）苏轼在《江城子.密州出猎》中抒写主人公愿意效仿武将魏尚，戍边抗敌的渴望的句   子是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：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</w:rPr>
        <w:tab/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</w:rPr>
        <w:tab/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4106"/>
          <w:tab w:val="left" w:pos="652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right="284"/>
        <w:jc w:val="lef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 xml:space="preserve">   （5）</w:t>
      </w:r>
      <w:r>
        <w:rPr>
          <w:rFonts w:asciiTheme="minorEastAsia" w:eastAsiaTheme="minorEastAsia" w:hAnsiTheme="minorEastAsia" w:cstheme="minorEastAsia" w:hint="eastAsia"/>
          <w:sz w:val="24"/>
          <w:szCs w:val="24"/>
          <w:lang w:eastAsia="zh-CN"/>
        </w:rPr>
        <w:t>白居易的《卖炭翁》中表现卖炭老人矛盾心理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的句子是：</w:t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</w:rPr>
        <w:tab/>
      </w: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  <w:lang w:val="en-US" w:eastAsia="zh-CN"/>
        </w:rPr>
        <w:t xml:space="preserve">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，</w:t>
      </w:r>
    </w:p>
    <w:p>
      <w:pPr>
        <w:pStyle w:val="BodyText"/>
        <w:keepNext w:val="0"/>
        <w:keepLines w:val="0"/>
        <w:pageBreakBefore w:val="0"/>
        <w:widowControl w:val="0"/>
        <w:tabs>
          <w:tab w:val="left" w:pos="4106"/>
          <w:tab w:val="left" w:pos="652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right="284" w:firstLine="480" w:firstLineChars="200"/>
        <w:jc w:val="left"/>
        <w:rPr>
          <w:rFonts w:asciiTheme="minorEastAsia" w:eastAsiaTheme="minorEastAsia" w:hAnsiTheme="minorEastAsia" w:cstheme="minorEastAsia" w:hint="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u w:val="single" w:color="000000"/>
          <w:lang w:val="en-US" w:eastAsia="zh-CN"/>
        </w:rPr>
        <w:t xml:space="preserve">                 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。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1"/>
        </w:numPr>
        <w:tabs>
          <w:tab w:val="left" w:pos="3266"/>
          <w:tab w:val="left" w:pos="568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left="315" w:right="214" w:firstLine="0" w:leftChars="0" w:firstLineChars="0"/>
        <w:jc w:val="left"/>
        <w:rPr>
          <w:rFonts w:asciiTheme="minorEastAsia" w:eastAsiaTheme="minorEastAsia" w:hAnsiTheme="minorEastAsia" w:cstheme="minorEastAsia" w:hint="eastAsia"/>
          <w:sz w:val="24"/>
          <w:szCs w:val="24"/>
          <w:shd w:val="clear" w:color="auto" w:fill="FFFFFF"/>
          <w:lang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shd w:val="clear" w:color="auto" w:fill="FFFFFF"/>
          <w:lang w:eastAsia="zh-CN"/>
        </w:rPr>
        <w:t>分门别类辑古诗。请以“月”为专题，将你熟悉的写到月的诗句编辑起来。</w:t>
      </w:r>
    </w:p>
    <w:p>
      <w:pPr>
        <w:pStyle w:val="BodyText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3266"/>
          <w:tab w:val="left" w:pos="568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left="315" w:right="214" w:leftChars="0" w:rightChars="0"/>
        <w:jc w:val="left"/>
        <w:rPr>
          <w:rFonts w:asciiTheme="minorEastAsia" w:eastAsiaTheme="minorEastAsia" w:hAnsiTheme="minorEastAsia" w:cstheme="minorEastAsia" w:hint="eastAsia"/>
          <w:sz w:val="24"/>
          <w:szCs w:val="24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  <w:shd w:val="clear" w:color="auto" w:fill="FFFFFF"/>
          <w:lang w:eastAsia="zh-CN"/>
        </w:rPr>
        <w:t>示例：明月出天山</w:t>
      </w:r>
      <w:r>
        <w:rPr>
          <w:rFonts w:asciiTheme="minorEastAsia" w:eastAsiaTheme="minorEastAsia" w:hAnsiTheme="minorEastAsia" w:cstheme="minorEastAsia" w:hint="eastAsia"/>
          <w:sz w:val="24"/>
          <w:szCs w:val="24"/>
          <w:shd w:val="clear" w:color="auto" w:fill="FFFFFF"/>
          <w:lang w:val="en-US" w:eastAsia="zh-CN"/>
        </w:rPr>
        <w:t xml:space="preserve">    </w:t>
      </w:r>
      <w:r>
        <w:rPr>
          <w:rFonts w:asciiTheme="minorEastAsia" w:eastAsiaTheme="minorEastAsia" w:hAnsiTheme="minorEastAsia" w:cstheme="minorEastAsia" w:hint="eastAsia"/>
          <w:sz w:val="24"/>
          <w:szCs w:val="24"/>
          <w:shd w:val="clear" w:color="auto" w:fill="FFFFFF"/>
          <w:lang w:eastAsia="zh-CN"/>
        </w:rPr>
        <w:t>秦时明月汉时关</w:t>
      </w:r>
      <w:r>
        <w:rPr>
          <w:rFonts w:asciiTheme="minorEastAsia" w:eastAsiaTheme="minorEastAsia" w:hAnsiTheme="minorEastAsia" w:cstheme="minorEastAsia" w:hint="eastAsia"/>
          <w:sz w:val="24"/>
          <w:szCs w:val="24"/>
          <w:shd w:val="clear" w:color="auto" w:fill="FFFFFF"/>
          <w:lang w:val="en-US" w:eastAsia="zh-CN"/>
        </w:rPr>
        <w:t xml:space="preserve">   月落乌啼霜满天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 xml:space="preserve">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none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  <w:t xml:space="preserve">            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none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u w:val="single"/>
          <w:lang w:val="en-US" w:eastAsia="zh-CN"/>
        </w:rPr>
        <w:t xml:space="preserve">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6.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名著阅读：判断下列说法对错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left="480" w:hanging="480" w:hanging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 xml:space="preserve"> 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A.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沙僧也叫沙悟净，原为天宫中的卷帘大将，被贬下界，在流沙河为妖，后保唐僧取经，修得正果，封为金身罗汉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 xml:space="preserve">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235" w:firstLineChars="98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B.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《骆驼祥子》中的祥子命运坎坷曲折，他努力向上，不甘失败，最终实现了理想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50" w:hanging="240" w:leftChars="100" w:hangingChars="100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C.美国著名记者埃德加·斯诺在《红星照耀中国》一书中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对抗日战争做过如下评价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：“冒险、探索、发现、勇气和胆怯、胜利和狂喜、艰难困苦、英勇牺牲、忠心耿耿，这些千千万万青年人的经久不衰的热情，始终如一的希望，令人惊诧的革命乐观情绪，像一把火焰，贯穿着这一切，他们无论在人力面前，或者在大自然面前，上帝面前，死亡面前，都绝不承认失败。”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   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450" w:hanging="240" w:leftChars="100" w:hangingChars="100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D.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《朝花夕拾》是鲁迅先生的散文集，除了我们学过的《藤野先生》，《五猖会》《父亲的病》《琐记》《故乡》《无常》都在这部文集里。（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  ）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left"/>
        <w:textAlignment w:val="center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7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 xml:space="preserve">.综合性学习。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(8分）</w:t>
      </w:r>
    </w:p>
    <w:p>
      <w:pPr>
        <w:pStyle w:val="Normal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210" w:firstLine="480" w:leftChars="100" w:firstLineChars="200"/>
        <w:jc w:val="left"/>
        <w:textAlignment w:val="center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一百年风雨兼程，一世纪沧桑巨变。中国共产党团结带领全国各族人民战胜各种艰难险阻，取得了新民主主义革命和社会主义革命、建设、改革的伟大胜利，谱写了中华民族自强不息、实现复兴的奋斗凯歌。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我校将举行“庆祝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建党100周年，谱写青春正能量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”主题庆祝活动。请按要求完成下列各题。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为此次活动拟写一条宣传语（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2分）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围绕主题设计三项具体活动（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3分）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小华担心耽误学习不想参加活动，请你以班长的身份帮助她转变思想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3分）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</w:p>
    <w:tbl>
      <w:tblPr>
        <w:tblStyle w:val="TableNormal"/>
        <w:tblpPr w:leftFromText="180" w:rightFromText="180" w:vertAnchor="text" w:horzAnchor="page" w:tblpX="1316" w:tblpY="2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4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both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得分</w:t>
            </w:r>
          </w:p>
        </w:tc>
        <w:tc>
          <w:tcPr>
            <w:tcW w:w="114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评卷人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 xml:space="preserve">      </w:t>
            </w:r>
          </w:p>
        </w:tc>
        <w:tc>
          <w:tcPr>
            <w:tcW w:w="114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b/>
          <w:color w:val="000000"/>
          <w:sz w:val="24"/>
          <w:szCs w:val="24"/>
          <w:lang w:eastAsia="zh-CN"/>
        </w:rPr>
        <w:t>二、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古文阅读（10分）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甲文：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陈康肃公善射，当世无双 ，公亦以此自矜。尝射于家圃，有卖油翁释担而立，睨之，久而不去。见其发矢十中八九，但微颔之。康肃问曰：”汝亦知射乎？吾射不亦精乎？”翁曰：”无他， 但手熟尔。”康肃忿然曰：”尔安敢轻吾射！”翁曰：”以我酌油知之。”乃取一葫芦置于地，以钱覆其口，徐以杓酌油沥之，自钱孔入，而钱不湿。因曰：”我亦无他，唯手熟尔。”康肃笑而遣之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（选自《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eastAsia="zh-CN"/>
        </w:rPr>
        <w:t>卖油翁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》）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乙文：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仲尼适楚，出于林中，见佝偻者承蜩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①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，犹掇之也。 仲尼曰:“子巧乎!有道邪?” 曰:“我有道也。五六月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②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，累丸二而不坠，则失者锱铢;累三而不坠，则失者十一;累五而不坠，犹掇之也。吾处身也，若橛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③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株拘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④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;吾执臂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⑤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也，若槁木之枝。虽天地之大，万物之多，而唯蜩翼之知。吾不反不侧，不以万物易蜩之翼，何为而不得?” 孔子顾谓弟子曰:“‘用志不分，乃凝于神’，其佝偻丈人之谓乎?”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（选自《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404040"/>
          <w:spacing w:val="15"/>
          <w:sz w:val="24"/>
          <w:szCs w:val="24"/>
          <w:shd w:val="clear" w:color="auto" w:fill="FFFFFF"/>
        </w:rPr>
        <w:t>丈人承蜩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》</w:t>
      </w:r>
    </w:p>
    <w:p>
      <w:pPr>
        <w:pStyle w:val="Heading1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50" w:afterAutospacing="0" w:line="240" w:lineRule="atLeast"/>
        <w:ind w:left="0" w:right="0" w:firstLine="0"/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Style w:val="Strong"/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注释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①承蜩(tiáo):用竿粘知了②五六月:指夏天。③橛(jué):原指木桩，这里名词作动词，意思是像木桩那样竖立着。④株拘:带枯枝的树墩。⑤执臂:执竿的手臂。</w:t>
      </w:r>
    </w:p>
    <w:p>
      <w:pPr>
        <w:pStyle w:val="Heading1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150" w:afterAutospacing="0" w:line="240" w:lineRule="atLeast"/>
        <w:ind w:left="0" w:right="0" w:firstLine="0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u w:val="single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．解释下列加点的词语。（4分）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（1）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em w:val="dot"/>
          <w:lang w:val="en-US" w:eastAsia="zh-CN" w:bidi="ar"/>
        </w:rPr>
        <w:t>尝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射于家圃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：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kern w:val="0"/>
          <w:sz w:val="24"/>
          <w:szCs w:val="24"/>
          <w:u w:val="single"/>
        </w:rPr>
        <w:t xml:space="preserve">              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u w:val="single"/>
        </w:rPr>
        <w:t xml:space="preserve">  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（2）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尔安敢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em w:val="dot"/>
          <w:lang w:val="en-US" w:eastAsia="zh-CN" w:bidi="ar"/>
        </w:rPr>
        <w:t>轻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吾射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：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kern w:val="0"/>
          <w:sz w:val="24"/>
          <w:szCs w:val="24"/>
          <w:u w:val="single"/>
        </w:rPr>
        <w:t xml:space="preserve">    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u w:val="single"/>
        </w:rPr>
        <w:t xml:space="preserve">       </w:t>
      </w:r>
    </w:p>
    <w:p>
      <w:pPr>
        <w:pStyle w:val="BodyTextIndent2"/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  <w:lang w:eastAsia="zh-CN"/>
        </w:rPr>
        <w:t>（</w:t>
      </w:r>
      <w:r>
        <w:rPr>
          <w:rFonts w:ascii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  <w:lang w:val="en-US" w:eastAsia="zh-CN"/>
        </w:rPr>
        <w:t>3）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仲尼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6"/>
          <w:sz w:val="24"/>
          <w:szCs w:val="24"/>
          <w:shd w:val="clear" w:color="auto" w:fill="FFFFFF"/>
          <w:em w:val="dot"/>
        </w:rPr>
        <w:t>适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楚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：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u w:val="single"/>
        </w:rPr>
        <w:t xml:space="preserve"> </w:t>
      </w:r>
      <w:r>
        <w:rPr>
          <w:rFonts w:asciiTheme="minorEastAsia" w:eastAsiaTheme="minorEastAsia" w:hAnsiTheme="minorEastAsia" w:cstheme="minorEastAsia" w:hint="eastAsia"/>
          <w:bCs/>
          <w:color w:val="000000"/>
          <w:sz w:val="24"/>
          <w:szCs w:val="24"/>
          <w:u w:val="single"/>
        </w:rPr>
        <w:t xml:space="preserve">               </w:t>
      </w:r>
      <w:r>
        <w:rPr>
          <w:rFonts w:asciiTheme="minorEastAsia" w:eastAsiaTheme="minorEastAsia" w:hAnsiTheme="minorEastAsia" w:cstheme="minorEastAsia" w:hint="eastAsia"/>
          <w:bCs/>
          <w:color w:val="000000"/>
          <w:sz w:val="24"/>
          <w:szCs w:val="24"/>
          <w:u w:val="single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（4）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犹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6"/>
          <w:sz w:val="24"/>
          <w:szCs w:val="24"/>
          <w:shd w:val="clear" w:color="auto" w:fill="FFFFFF"/>
          <w:em w:val="dot"/>
        </w:rPr>
        <w:t>掇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之也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：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u w:val="single"/>
        </w:rPr>
        <w:t xml:space="preserve">    </w:t>
      </w:r>
      <w:r>
        <w:rPr>
          <w:rFonts w:asciiTheme="minorEastAsia" w:eastAsiaTheme="minorEastAsia" w:hAnsiTheme="minorEastAsia" w:cstheme="minorEastAsia" w:hint="eastAsia"/>
          <w:bCs/>
          <w:color w:val="000000"/>
          <w:sz w:val="24"/>
          <w:szCs w:val="24"/>
          <w:u w:val="single"/>
        </w:rPr>
        <w:t xml:space="preserve">       </w:t>
      </w:r>
    </w:p>
    <w:p>
      <w:pPr>
        <w:pStyle w:val="BodyTextIndent2"/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9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．用现代汉语写出下列两个句子的意思。（4分）</w:t>
      </w:r>
    </w:p>
    <w:p>
      <w:pPr>
        <w:pStyle w:val="BodyTextIndent2"/>
        <w:keepNext w:val="0"/>
        <w:keepLines w:val="0"/>
        <w:pageBreakBefore w:val="0"/>
        <w:numPr>
          <w:ilvl w:val="0"/>
          <w:numId w:val="3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left="210" w:leftChars="1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kern w:val="0"/>
          <w:sz w:val="24"/>
          <w:szCs w:val="24"/>
          <w:shd w:val="clear" w:color="auto" w:fill="FFFFFF"/>
          <w:lang w:val="en-US" w:eastAsia="zh-CN" w:bidi="ar"/>
        </w:rPr>
        <w:t>见其发矢十中八九，但微颔之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</w:t>
      </w:r>
    </w:p>
    <w:p>
      <w:pPr>
        <w:pStyle w:val="BodyTextIndent2"/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left="240" w:hanging="240" w:hangingChars="1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pStyle w:val="BodyTextIndent2"/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ind w:left="240" w:hanging="240" w:hangingChars="1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br/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（2）</w:t>
      </w:r>
      <w:r>
        <w:rPr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虽天地之大，万物之多，而唯蜩翼之知。</w:t>
      </w:r>
    </w:p>
    <w:p>
      <w:pPr>
        <w:pStyle w:val="BodyTextIndent2"/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pStyle w:val="BodyTextIndent2"/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pStyle w:val="BodyTextIndent2"/>
        <w:keepNext w:val="0"/>
        <w:keepLines w:val="0"/>
        <w:pageBreakBefore w:val="0"/>
        <w:numPr>
          <w:ilvl w:val="0"/>
          <w:numId w:val="0"/>
        </w:numPr>
        <w:tabs>
          <w:tab w:val="left" w:pos="420"/>
          <w:tab w:val="left" w:pos="2310"/>
          <w:tab w:val="left" w:pos="4200"/>
          <w:tab w:val="left" w:pos="6090"/>
          <w:tab w:val="left" w:pos="7560"/>
        </w:tabs>
        <w:kinsoku/>
        <w:wordWrap/>
        <w:overflowPunct/>
        <w:topLinePunct w:val="0"/>
        <w:autoSpaceDE/>
        <w:autoSpaceDN/>
        <w:bidi w:val="0"/>
        <w:adjustRightInd/>
        <w:spacing w:after="0"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 xml:space="preserve">10. 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这两个故事都说明了什么道理？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（2分）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br/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eastAsia="zh-CN"/>
        </w:rPr>
      </w:pPr>
    </w:p>
    <w:tbl>
      <w:tblPr>
        <w:tblStyle w:val="TableNormal"/>
        <w:tblpPr w:leftFromText="180" w:rightFromText="180" w:vertAnchor="text" w:horzAnchor="page" w:tblpX="1076" w:tblpY="161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3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得分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评卷人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 xml:space="preserve">     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eastAsia="zh-CN"/>
        </w:rPr>
        <w:t>三、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现代文阅读（共2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eastAsia="zh-CN"/>
        </w:rPr>
        <w:t>一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）阅读下面文章，完成问题。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(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9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分)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0"/>
        <w:textAlignment w:val="auto"/>
        <w:rPr>
          <w:rStyle w:val="Strong"/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 xml:space="preserve">              </w:t>
      </w:r>
      <w:r>
        <w:rPr>
          <w:rStyle w:val="Strong"/>
          <w:rFonts w:asciiTheme="minorEastAsia" w:eastAsiaTheme="minorEastAsia" w:hAnsiTheme="minorEastAsia" w:cstheme="minorEastAsia" w:hint="eastAsia"/>
          <w:b w:val="0"/>
          <w:bCs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谈骨气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我们中国人是有骨气的。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战国时代的孟子，有几句很好的话:“富贵不能淫，贫贱不能移，威武不能屈，此之谓大丈夫。”意思是说，高官厚禄收买不了，贫穷困苦折磨不了，强暴武力威胁不了，这就是所谓大丈夫。大丈夫的这种种行为，表现出了英雄气概，我们今天就叫做有骨气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我国经过了奴隶社会、封建社会的漫长时期，每个时代都有很多这样有骨气的人，我们就是这些有骨气的人的子孙，我们是有着优良革命传统的民族。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当然，社会不同，阶级不同，骨气的具体含义也不同。这一点必须认识清楚。但是，就坚定不移地为当时的进步事业服务这一原则来说，我们祖先的许多有骨气的动人事迹，还有它积极的教育意义，是值得我们学习的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南宋末年，首都临安被元军攻入，丞相文天祥组织武装力量坚决抵抗，失败被俘后，元朝劝他投降，他写了一首诗，其中有两句是:“人生自古谁无死，留取丹心照汗青。”意思是人总是要死的，就看怎样死法，是屈辱而死呢，还是为民族利益而死?他选取了后者，要把这片忠心纪录在历史上。文天祥被拘囚在北京一个阴湿的地牢里，受尽了折磨，元朝多次派人劝他，只要投降，便可以做大官，但他坚决拒绝，终于在公元1283年被杀害了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孟子说的几句话，在文天祥身上都表现出来了。他写的有名的《正气歌》，歌颂了古代有骨气的人的英雄气概，并且以自己的生命来抗拒压迫，号召人民继续起来反抗。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另一个故事是古代有一个穷人，饿得快死了，有人丢给他一碗饭，说:“嗟，来食!”(喂，来吃!)饿人拒绝了“嗟来”的施舍，不吃这碗饭，后来就饿死了。不食嗟来之食这个故事很有名，传说了千百年，也是有积极意义的。那人摆着一副慈善家的面孔，吆喝一声“喂，来吃!”这个味道是不好受的。吃了这碗饭，第二步怎样呢?显然，他不会白白施舍，吃的饭就要替他办事。那位穷人是有骨气的:看你那副脸孔、那个神气，宁可饿死，也不吃你的饭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不食嗟来之食，表现了中国人民的骨气。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还有个例子。民主战士闻一多是在1946年7月15日被国民党枪杀的。在这之前，朋友们得到要暗杀他的消息，劝告他暂时隐蔽，他毫不在乎，照常工作，而且更加努力。明知敌人要杀他，在被害前几分钟还大声疾呼，痛斥国民党特务，指出他们的日子不会很长久了，人民民主一定得到胜利。毛主席在《别了，司徒雷登》一文中指出:“许多曾经是自由主义者或民主个人主义者的人们，在美国帝国主义者及其走狗国民党反动派面前站起来了。闻一多拍案而起，横眉怒对国民党的手枪，宁可倒下去，不愿屈服。”高度赞扬他表现了我们民族的英雄气概。</w:t>
      </w:r>
    </w:p>
    <w:p>
      <w:pPr>
        <w:pStyle w:val="NormalWeb"/>
        <w:keepNext w:val="0"/>
        <w:keepLines w:val="0"/>
        <w:pageBreakBefore w:val="0"/>
        <w:widowControl/>
        <w:suppressLineNumbers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240" w:lineRule="atLeast"/>
        <w:ind w:left="0" w:right="0" w:firstLine="480" w:firstLineChars="20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孟子的这些话，虽然是在两千多年以前说的，但直到现在，还有它积极的意义。当然我们无产阶级有自己的英雄气概，有自己的骨气，这就是绝不向任何困难低头，压不扁，折不弯，顶得住，吓不倒，为了社会主义、共产主义建设的胜利，我们一定能够克服任何困难，奋勇前进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11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.本文的中心论点是什么？（2分）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12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. 文中引用孟子的话起了什么作用？（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13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..文中用作论据的三个事例能否调换位置？为什么？（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14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.给文章补充一个事例论据证明中心论点。（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480" w:firstLineChars="200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120" w:firstLineChars="50"/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</w:rPr>
      </w:pP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</w:rPr>
        <w:t>阅读选文，回答问题（</w:t>
      </w: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  <w:lang w:val="en-US" w:eastAsia="zh-CN"/>
        </w:rPr>
        <w:t>8</w:t>
      </w: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①花儿为什么这样红？从达尔文的自然选择学说来看，昆虫起到了重要的作用。亿万年前，裸子植物在地球上出现的时候，昆虫还不多。花色素淡，传粉授精，依靠风力，全部是风媒花。后来出现了被子植物，昆虫也繁生起来。被子植物的花有了花被，更分化为萼和花冠。花瓣不再是绿色，而是比较显眼的黄色、白色或其他颜色。形状也大了，有的生有蜜腺，分泌蜜汁，有的散发芳香，这就成为虫媒花。“蜂争粉蕊蝶分香”，昆虫给花完成传粉授精的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jc w:val="left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②昆虫采蜜传粉，有一特殊的习性，就是经常只采访同一种植物的花朵。这个习性有利于保证同一种植物的异花传粉，繁殖后代。这样可以固定种的特征，包括花的颜色。我们可以设想，假如当初有一种植物，花色微红，由于其中红色比较显著的花朵，容易受到昆虫的注意，获得传粉的机会较多，经过无数代的选择，在悠长的岁月中，昆虫就给这种植物创造出纯一、显著、鲜艳的红色花朵。昆虫参与自然选择的作用，造成各种不同的植物，也造成各种不同的花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jc w:val="left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③花儿为什么这样红？最后要归功于人工选择。自然选择进程缓慢，需要经过很长的时间才能显示它的作用。人工选择大大加快了它的进程，能够在较短的时间内取得显著成果。例如牡丹，由自然选择费了亿万年造成的野生原种，花是单瓣的，花色也只有粉红的一种。经过人工栽培，仅就北宋中叶那一个时期来说吧，几十年工夫，就由单瓣创造出多叶、千叶、楼子、并蒂等各种不同的姿态；由粉红创造出深红、肉红、紫色、墨紫、黄色、白色等各种不同的美丽色彩。再如大丽花，原产墨西哥，只有八个红色花瓣。人工栽培的历史仅二三百年，却已有上千种形状、颜色不同的品种。又如虞美人，经过培养，已有红、黄、橙、白各种颜色，却从来没有出现过蓝色。上一世纪末，美国的著名园艺育种家蒲班克，发现一株花瓣上好似有一层烟雾的虞美人，特意培养，到本世纪初，便育成了各种深浅不同的蓝色虞美人，为花卉园艺增添了新的品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1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5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．请用简洁的语言概括选段的主要内容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16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．昆虫参与自然选择起到重要的作用，请从文中找出一个句子加以说明。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17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．综合第③段所举的例子，说说人工选择有哪些显著成果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18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．根据文中划线句子的意思，给“风媒花”下定义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（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2分）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ind w:firstLine="120" w:firstLineChars="50"/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</w:rPr>
      </w:pP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</w:rPr>
        <w:t>（</w:t>
      </w: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  <w:lang w:eastAsia="zh-CN"/>
        </w:rPr>
        <w:t>三</w:t>
      </w: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</w:rPr>
        <w:t>）阅读选文，回答问题（</w:t>
      </w: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  <w:lang w:val="en-US" w:eastAsia="zh-CN"/>
        </w:rPr>
        <w:t>11</w:t>
      </w:r>
      <w:r>
        <w:rPr>
          <w:rStyle w:val="bold1"/>
          <w:rFonts w:asciiTheme="minorEastAsia" w:eastAsiaTheme="minorEastAsia" w:hAnsiTheme="minorEastAsia" w:cstheme="minorEastAsia" w:hint="eastAsia"/>
          <w:bCs w:val="0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ind w:firstLine="3600" w:firstLineChars="1500"/>
        <w:rPr>
          <w:rFonts w:asciiTheme="minorEastAsia" w:eastAsiaTheme="minorEastAsia" w:hAnsiTheme="minorEastAsia" w:cstheme="min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读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韩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ind w:firstLine="3840" w:firstLineChars="1600"/>
        <w:rPr>
          <w:rFonts w:asciiTheme="minorEastAsia" w:eastAsiaTheme="minorEastAsia" w:hAnsiTheme="minorEastAsia" w:cstheme="minorEastAsia" w:hint="eastAsia"/>
          <w:b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000000"/>
          <w:spacing w:val="0"/>
          <w:sz w:val="24"/>
          <w:szCs w:val="24"/>
          <w:shd w:val="clear" w:color="auto" w:fill="FFFFFF"/>
        </w:rPr>
        <w:t>梁衡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韩愈为唐宋八大家之首，其文章写得好是真的。所以，我读韩愈其人是从读韩愈其文开始的，但由文而读其人却是因一件事引起的。去年，到潮州出差，潮州有韩公祠，祠依山临水而建，气势雄伟。祠后有山曰韩山，祠前有水名韩江。当地人说此皆因韩愈而名。我大惑不解，韩愈一介书生，怎么会在这天涯海角霸得一块山水，享千秋之祀呢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原来有这样一段故事。唐代有个宪宗皇帝十分迷信佛教，在他的倡导下国内佛事大盛，公元八一九年，又搞了一次大规模的迎佛骨活动，就是将据称是佛祖的一块朽骨迎到长安，修路盖庙，人山人海，官商民等舍物捐款，劳民伤财，一场闹剧。韩愈对这件事有看法，他当过监察御史，有随时向上面提出诚实意见的习惯。谁知奏折一递，就惹来了大祸。他的那篇《谏迎佛骨表》，有一股不怕鬼、不信邪的凛然正气和献身精神。但是，韩愈越是肝脑涂地陈利害表忠心，宪宗越觉得他是在抗龙颜，揭龙鳞，大逆不道。于是，大喝一声把他赶出京城，贬到八千里外的海边潮州去当地方小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韩愈这一贬，是他人生的一大挫折。他被押送出京不久，家眷也被赶出长安，年仅十二岁的小女儿也惨死在驿道旁。韩愈自己觉得实在活得没有什么意思了。他在过蓝关时写了这首著名的诗：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720" w:firstLineChars="3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一封朝奏九重天，夕贬潮州路八千。欲为圣明除弊事，肯将衰朽惜残年。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720" w:firstLineChars="3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云横秦岭家何在？雪拥蓝关马不前。知汝远来应有意，好收吾骨瘴江边。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这是给前来看他的侄孙写的，其心境之冷可见一斑。但是，当他到了潮州后，发现当地的情况比他的心境还要坏。这里地处偏僻，文化落后，弊政陋习极多极重。农耕方式原始，乡村学校不兴。其习俗又多崇鬼神，有病不求药，杀鸡杀狗，求神显灵。人们长年在浑浑噩噩中生活。见此情景韩愈大吃一惊，同为大唐圣土，同为大唐子民，何忍遗此一隅，视而不救呢？他觉得自己的知识、能力还能为地方百姓做点事，觉得比之百姓之苦，自己的这点冤、这点苦反倒算不了什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于是他到任之后，就连续干了四件事。一是驱除鳄鱼，大除其害。二是兴修水利，推广北方先进耕作技术。三是赎放奴婢。他下令奴婢可以工钱抵债，钱债相抵就给人自由，以后不得蓄奴。四是兴办教育，请先生，建学校，甚至还“以正音为潮人语”，用今天的话说就是推广普通话。从他贬潮州到再离潮州而贬袁州，短短八个月就干了四件事。当其获罪海隅，家破人亡之时，尚能心系百姓，真是难能可贵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当我手倚韩祠石栏，远眺滚滚韩江时，我就想，宪宗佞佛，满朝文武，就是韩愈敢出来说话，如果有人在韩愈之前上书直谏呢？如果在韩愈被贬时又有人出来为之抗争呢？历史会怎样改写？还有在韩愈到来之前潮州买卖人口、教育荒废等四个问题早已存在，地方官吏走马灯似的换了一任又一任，其任职超过八个月的也大有人在，为什么没有谁去解决呢？如果有人在韩愈之前解决了这些问题，历史又将怎样写？但是没有，什么都没有。历史终于等来了一个衰朽的书生，他长须弓背双手托着一封奏折，一步一颤地走上大殿，然后又单人瘦马，形影相吊地走向海角天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身处逆境，韩愈见心明志，脚踏实地，尽力而为。只这一点他比屈原、李白就要多一层高明，没有只停留在江畔沉吟，蜀道叹难上。有人研究，韩愈之前，潮州只有进士三名，韩愈之后，到南宋时，登第进士就达一百七十二名。这是他大开教育之功。一个人不管你有多大的委屈，历史绝不会陪你哭泣，而它只认你的贡献。这宏伟的韩公祠，还有这韩山韩水，不是纪念韩愈的冤屈，而是纪念他的功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李渊父子虽然得了天下，大唐河山也没有听说哪山哪河易姓为李，倒是韩愈一个罪臣，在海边一块蛮夷之地施政八月，这里就忽然山河易姓了。历朝历代有多少人希望不朽，或刻碑勒石，或建庙建祠，但哪一块碑哪一座庙能大过高山，永如江河呢？这是人民对办了好事的人永久的纪念。一个人是微不足道的，但是当他与百姓利益、与社会进步连在一起时就价值无穷，就被社会所承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480" w:firstLineChars="2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我心中也渐渐泛起这样的四句诗：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1200" w:firstLineChars="5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一封朝奏九重天，夕贬潮州路八千。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2" w:beforeLines="20" w:after="31" w:afterLines="10" w:line="240" w:lineRule="atLeast"/>
        <w:ind w:firstLine="1200" w:firstLineChars="50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八月为民兴四利，一片江山尽姓韩。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19.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下列说法，与文意相符的一项是（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A、韩愈刚到潮州就发现当地情况很糟糕，弊政陋习极多，人们长年浑浑噩噩地生活，因而心境更坏。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B、韩愈到了潮州后，写了一首著名的诗歌《左迁蓝关示侄孙湘》给他的侄孙，其心境之冷可见一斑。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C、贬到八千里外的潮州当地方小官的韩愈，虽然身处逆境，仍心系百姓，脚踏实地，尽力为民办事。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D、有人研究，韩愈之前，潮州只有进士三名，因他大开教育之功，登第进士最多时达一百七十二名。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20.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纵观全文，作者写了韩愈被贬前后的哪些事？请分点概括。（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21.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根据文意，回答下面问题。（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4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（1）“韩愈越是肝脑涂地陈利害表忠心”中“陈利害”在文中具体指什么？（2分）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（2）作者“读”到了一个怎样的韩愈？请概括其性格特点。（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22.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在潮州有一幅关于韩愈的对联：“溪石何曾恶，江山喜姓韩”，根据文章内容，探究“江山喜姓韩”的缘由，并简要分析。（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3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/>
          <w:bCs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/>
          <w:bCs/>
          <w:color w:val="000000"/>
          <w:sz w:val="24"/>
          <w:szCs w:val="24"/>
        </w:rPr>
      </w:pPr>
    </w:p>
    <w:tbl>
      <w:tblPr>
        <w:tblStyle w:val="TableNormal"/>
        <w:tblpPr w:leftFromText="180" w:rightFromText="180" w:vertAnchor="text" w:horzAnchor="page" w:tblpX="1321" w:tblpY="3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6"/>
        <w:gridCol w:w="113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得分</w:t>
            </w:r>
          </w:p>
        </w:tc>
        <w:tc>
          <w:tcPr>
            <w:tcW w:w="113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评卷人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25"/>
        </w:trPr>
        <w:tc>
          <w:tcPr>
            <w:tcW w:w="756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 xml:space="preserve">      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240" w:lineRule="atLeast"/>
              <w:jc w:val="center"/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62" w:beforeLines="20" w:after="31" w:afterLines="10" w:line="240" w:lineRule="atLeast"/>
        <w:rPr>
          <w:rFonts w:asciiTheme="minorEastAsia" w:eastAsiaTheme="minorEastAsia" w:hAnsiTheme="minorEastAsia" w:cstheme="minorEastAsia" w:hint="eastAsia"/>
          <w:b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4"/>
          <w:szCs w:val="24"/>
        </w:rPr>
        <w:t>四、作文 (50分)</w:t>
      </w:r>
    </w:p>
    <w:p>
      <w:pPr>
        <w:pStyle w:val="NormalWeb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before="0" w:beforeAutospacing="0" w:after="0" w:afterAutospacing="0" w:line="240" w:lineRule="atLeast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23.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</w:rPr>
        <w:t>任选一题完成作文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 xml:space="preserve"> (l)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风雨砥砺，岁月如歌。中国已从“站起”到“富起”，再到“强起”。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请以“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我为祖国点赞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 xml:space="preserve">”为题，写一篇字数不少于600字的文章。              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(2)请以“告别 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u w:val="single"/>
          <w:lang w:val="en-US" w:eastAsia="zh-CN"/>
        </w:rPr>
        <w:t xml:space="preserve">      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  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”为题写一篇文章。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要求：①先补全题目再写作。②文章体裁不限。③字数不少于600字。</w:t>
      </w:r>
      <w:r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  <w:t>④文中不得出现真实的校名、地名和人名。</w:t>
      </w:r>
    </w:p>
    <w:tbl>
      <w:tblPr>
        <w:tblStyle w:val="TableNormal"/>
        <w:tblpPr w:leftFromText="180" w:rightFromText="180" w:vertAnchor="text" w:horzAnchor="page" w:tblpX="1895" w:tblpY="619"/>
        <w:tblOverlap w:val="never"/>
        <w:tblW w:w="0" w:type="auto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  <w:gridCol w:w="454"/>
      </w:tblGrid>
      <w:tr>
        <w:tblPrEx>
          <w:tblW w:w="0" w:type="auto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  </w:t>
            </w: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03" o:spid="_x0000_s1026" type="#_x0000_t202" style="width:28.35pt;height:20.65pt;margin-top:12.8pt;margin-left:13.85pt;mso-height-relative:page;mso-width-relative:page;position:absolute;z-index:-251657216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0"/>
                          </w:rPr>
                        </w:pPr>
                        <w:r>
                          <w:rPr>
                            <w:sz w:val="10"/>
                          </w:rPr>
                          <w:t>200</w:t>
                        </w:r>
                        <w:r>
                          <w:rPr>
                            <w:rFonts w:hint="eastAsia"/>
                            <w:sz w:val="10"/>
                          </w:rPr>
                          <w:t xml:space="preserve">字 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pict>
                <v:shape id="Text Box 304" o:spid="_x0000_s1027" type="#_x0000_t202" style="width:28.35pt;height:20.5pt;margin-top:12.4pt;margin-left:15pt;mso-height-relative:page;mso-width-relative:page;position:absolute;z-index:-251656192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0"/>
                          </w:rPr>
                        </w:pPr>
                        <w:r>
                          <w:rPr>
                            <w:rFonts w:hint="eastAsia"/>
                            <w:sz w:val="10"/>
                          </w:rPr>
                          <w:t>400字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  <w:r>
              <w:rPr>
                <w:rFonts w:ascii="宋体" w:eastAsia="宋体" w:hAnsi="宋体" w:cs="宋体" w:hint="eastAsia"/>
                <w:sz w:val="21"/>
                <w:szCs w:val="21"/>
              </w:rPr>
              <w:pict>
                <v:shape id="Text Box 305" o:spid="_x0000_s1028" type="#_x0000_t202" style="width:28.35pt;height:20.5pt;margin-top:13.15pt;margin-left:14.6pt;mso-height-relative:page;mso-width-relative:page;position:absolute;z-index:-251655168" coordsize="21600,21600" filled="f" stroked="f">
                  <o:lock v:ext="edit" aspectratio="f"/>
                  <v:textbox>
                    <w:txbxContent>
                      <w:p>
                        <w:pPr>
                          <w:rPr>
                            <w:rFonts w:hint="eastAsia"/>
                            <w:sz w:val="10"/>
                          </w:rPr>
                        </w:pPr>
                        <w:r>
                          <w:rPr>
                            <w:rFonts w:hint="eastAsia"/>
                            <w:sz w:val="10"/>
                          </w:rPr>
                          <w:t>600字</w:t>
                        </w:r>
                      </w:p>
                    </w:txbxContent>
                  </v:textbox>
                </v:shape>
              </w:pict>
            </w: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hRule="exact" w:val="113"/>
        </w:trPr>
        <w:tc>
          <w:tcPr>
            <w:tcW w:w="8172" w:type="dxa"/>
            <w:gridSpan w:val="18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  <w:tr>
        <w:tblPrEx>
          <w:tblW w:w="0" w:type="auto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exact" w:val="454"/>
        </w:trPr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  <w:tc>
          <w:tcPr>
            <w:tcW w:w="454" w:type="dxa"/>
            <w:noWrap w:val="0"/>
            <w:vAlign w:val="top"/>
          </w:tcPr>
          <w:p>
            <w:pPr>
              <w:rPr>
                <w:rFonts w:ascii="宋体" w:eastAsia="宋体" w:hAnsi="宋体" w:cs="宋体" w:hint="eastAsia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Theme="minorEastAsia" w:eastAsiaTheme="minorEastAsia" w:hAnsiTheme="minorEastAsia" w:cstheme="minorEastAsia" w:hint="eastAsia"/>
          <w:kern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240" w:lineRule="atLeas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</w:p>
    <w:p>
      <w:pPr>
        <w:widowControl/>
        <w:spacing w:line="240" w:lineRule="exact"/>
        <w:jc w:val="left"/>
        <w:rPr>
          <w:rFonts w:ascii="宋体" w:eastAsia="宋体" w:hAnsi="宋体" w:cs="宋体" w:hint="eastAsia"/>
          <w:kern w:val="0"/>
          <w:sz w:val="21"/>
          <w:szCs w:val="21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  <w:sectPr>
          <w:footerReference w:type="default" r:id="rId8"/>
          <w:pgSz w:w="11906" w:h="16838"/>
          <w:pgMar w:top="1134" w:right="1134" w:bottom="1134" w:left="1134" w:header="851" w:footer="992" w:gutter="0"/>
          <w:pgNumType w:fmt="decimal" w:start="1"/>
          <w:cols w:num="1" w:space="0"/>
          <w:rtlGutter w:val="0"/>
          <w:docGrid w:type="lines" w:linePitch="312" w:charSpace="0"/>
        </w:sectPr>
      </w:pPr>
    </w:p>
    <w:p>
      <w:pPr>
        <w:spacing w:line="360" w:lineRule="auto"/>
        <w:jc w:val="both"/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</w:pPr>
      <w:r>
        <w:rPr>
          <w:rFonts w:ascii="黑体" w:eastAsia="黑体" w:hAnsi="黑体" w:cs="黑体" w:hint="eastAsia"/>
          <w:b/>
          <w:bCs/>
          <w:sz w:val="32"/>
          <w:szCs w:val="32"/>
          <w:lang w:val="en-US" w:eastAsia="zh-CN"/>
        </w:rPr>
        <w:t>黑龙江省虎林市青山中学2020-2021学年九年级下半学年期中语文试卷</w:t>
      </w:r>
    </w:p>
    <w:p>
      <w:pPr>
        <w:keepNext w:val="0"/>
        <w:keepLines w:val="0"/>
        <w:pageBreakBefore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基础知识与运用（共3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val="en-US" w:eastAsia="zh-CN"/>
        </w:rPr>
        <w:t>2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 xml:space="preserve">书写略   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②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“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暇”改为“遐”、“采”改为“彩”</w:t>
      </w:r>
    </w:p>
    <w:p>
      <w:pPr>
        <w:keepNext w:val="0"/>
        <w:keepLines w:val="0"/>
        <w:pageBreakBefore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C   3.b   4.b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蜡炬成灰泪始干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 xml:space="preserve">  沉舟侧畔千帆过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240" w:firstLineChars="100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留取丹心照汗青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240" w:firstLineChars="100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持节云中，何日遣冯唐？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240" w:firstLineChars="100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可怜身上衣正单，心忧炭贱愿天寒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210" w:firstLine="0" w:leftChars="100" w:firstLineChars="0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露似真珠月似弓、月有阴晴圆缺、我寄愁心与明月、烟笼寒水月笼沙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210" w:firstLine="0" w:leftChars="100" w:firstLineChars="0"/>
        <w:jc w:val="left"/>
        <w:textAlignment w:val="auto"/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（写出3句描写月的诗句即可）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firstLine="0" w:leftChars="0" w:firstLineChars="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√ 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×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×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   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×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7.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永远跟党走，迈向新辉煌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/心歌一曲献给党/不忘艰辛历程，共创盛世伟业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240" w:leftChars="0" w:firstLineChars="10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②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举办爱国主义歌曲歌咏比赛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/征文比赛/看视频学党史/举行“光辉岁月”革命故事报告会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240" w:firstLineChars="100"/>
        <w:textAlignment w:val="auto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③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有针对性，观点鲜明，理由充分，语言亲切。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二、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古文阅读（10分）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240" w:leftChars="0" w:firstLineChars="10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</w:pP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firstLine="0" w:leftChars="0" w:firstLineChars="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曾经  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②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 轻视    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③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到  </w:t>
      </w:r>
      <w:r>
        <w:rPr>
          <w:rFonts w:asciiTheme="minorEastAsia" w:eastAsiaTheme="minorEastAsia" w:hAnsiTheme="minorEastAsia" w:cstheme="minorEastAsia" w:hint="eastAsia"/>
          <w:i w:val="0"/>
          <w:caps w:val="0"/>
          <w:color w:val="333333"/>
          <w:spacing w:val="8"/>
          <w:sz w:val="24"/>
          <w:szCs w:val="24"/>
          <w:shd w:val="clear" w:color="auto" w:fill="FFFFFF"/>
        </w:rPr>
        <w:t>④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 拿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firstLine="0" w:leftChars="0" w:firstLineChars="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①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（卖油翁）看他射箭十次中了八九次，只是对此微微点头。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firstLine="240" w:leftChars="0" w:firstLineChars="10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 xml:space="preserve"> 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②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eastAsia="zh-CN"/>
        </w:rPr>
        <w:t>虽然天地很大，万物品类很多，我只注意蝉的翅膀。</w:t>
      </w:r>
    </w:p>
    <w:p>
      <w:pPr>
        <w:keepNext w:val="0"/>
        <w:keepLines w:val="0"/>
        <w:pageBreakBefore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firstLine="0" w:leftChars="0" w:firstLineChars="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这两个故事都说明了熟能生巧的道理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eastAsia="zh-CN"/>
        </w:rPr>
        <w:t>三、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现代文阅读（共2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  <w:lang w:val="en-US" w:eastAsia="zh-CN"/>
        </w:rPr>
        <w:t>8</w:t>
      </w:r>
      <w:r>
        <w:rPr>
          <w:rFonts w:asciiTheme="minorEastAsia" w:eastAsiaTheme="minorEastAsia" w:hAnsiTheme="minorEastAsia" w:cstheme="minorEastAsia" w:hint="eastAsia"/>
          <w:b/>
          <w:color w:val="000000"/>
          <w:sz w:val="24"/>
          <w:szCs w:val="24"/>
        </w:rPr>
        <w:t>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1440" w:hanging="480" w:leftChars="0" w:hangingChars="200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10.我们中国人是有骨气的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1440" w:hanging="480" w:leftChars="0" w:hangingChars="200"/>
        <w:textAlignment w:val="auto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11.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文中引用孟子的话的作用：1.解释了骨气的含义；2.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作为道理论据证明中心论点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；3.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eastAsia="zh-CN"/>
        </w:rPr>
        <w:t>统领下文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480" w:hanging="480" w:hangingChars="200"/>
        <w:textAlignment w:val="auto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13.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不能。这三个事例与上文对“骨气”解释的话（孟子的话或“高官厚禄收买不了，贫穷困苦折磨不了，强暴武力威胁不了”）一一对应。结构严谨，所以不能调换。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1440" w:hanging="480" w:leftChars="0" w:hangingChars="200"/>
        <w:textAlignment w:val="auto"/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  <w:lang w:val="en-US" w:eastAsia="zh-CN"/>
        </w:rPr>
        <w:t>14.</w:t>
      </w:r>
      <w:r>
        <w:rPr>
          <w:rFonts w:asciiTheme="minorEastAsia" w:eastAsiaTheme="minorEastAsia" w:hAnsiTheme="minorEastAsia" w:cstheme="minorEastAsia" w:hint="eastAsia"/>
          <w:color w:val="000000"/>
          <w:sz w:val="24"/>
          <w:szCs w:val="24"/>
        </w:rPr>
        <w:t>本小题为开放题，只要语句通顺，能证明“高官厚禄收买不了，贫穷困苦折磨不了，强暴武力威胁不了”三点中的一点即可。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15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．说明“花儿为什么这样红”的外在原因。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16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．造成各种不同的植物，也造成各种不同的花色。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jc w:val="left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17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>．在较短的时间内栽培出品种、颜色、姿态、形状等各异的花。（如将“姿态、形状”答为“外形”亦可）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  <w:szCs w:val="24"/>
          <w:lang w:val="en-US" w:eastAsia="zh-CN"/>
        </w:rPr>
        <w:t>18.</w:t>
      </w:r>
      <w:r>
        <w:rPr>
          <w:rFonts w:asciiTheme="minorEastAsia" w:eastAsiaTheme="minorEastAsia" w:hAnsiTheme="minorEastAsia" w:cstheme="minorEastAsia" w:hint="eastAsia"/>
          <w:color w:val="000000"/>
          <w:kern w:val="0"/>
          <w:sz w:val="24"/>
          <w:szCs w:val="24"/>
        </w:rPr>
        <w:t xml:space="preserve">风媒花是依靠风力传粉授精的颜色素淡的花。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19.</w:t>
      </w:r>
      <w:r>
        <w:rPr>
          <w:rFonts w:asciiTheme="minorEastAsia" w:eastAsiaTheme="minorEastAsia" w:hAnsiTheme="minorEastAsia" w:cstheme="minorEastAsia" w:hint="eastAsia"/>
          <w:b w:val="0"/>
          <w:bCs/>
          <w:color w:val="000000"/>
          <w:sz w:val="24"/>
          <w:szCs w:val="24"/>
          <w:lang w:val="en-US" w:eastAsia="zh-CN"/>
        </w:rPr>
        <w:t>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20.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①韩愈上表获罪，被贬潮州；②韩愈被贬至蓝关时写下《左迁至蓝关示侄叔湘》（1分）；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firstLine="0" w:leftChars="0" w:firstLineChars="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③韩愈到任后为民兴四利。（或：韩愈到任后为民做了四件事：一是驱除鳄鱼；二是兴修水利；三是赎放奴婢；四是兴办教育。）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21.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（1）“陈利害”指宪宗佞佛，韩愈向其陈述迎佛骨活动的利害关系（1分），认为将朽骨迎到长安，一路修路盖庙，人山人海，官商民等舍物捐款，劳民伤财（1分）。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="0" w:leftChars="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（2）韩愈的性格特点有：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①不怕鬼、不信邪的凛然正气和献身精神；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②推己及人、心系百姓；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③勇敢忠诚、敢于上书直谏；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④脚踏实地，尽力而为。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t>22</w:t>
      </w:r>
      <w:r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  <w:t>、指韩愈被贬后的“兴四利”改变了当地的弊政陋习，造福一方；（2分）韩愈与百姓利益、与社会进步连在一起，所以价值无穷，被社会所承认，这是人民对办了好事的人永久的纪念，所以有“江山喜姓韩”之称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60" w:lineRule="exact"/>
        <w:ind w:leftChars="0"/>
        <w:textAlignment w:val="auto"/>
        <w:rPr>
          <w:rFonts w:asciiTheme="minorEastAsia" w:eastAsiaTheme="minorEastAsia" w:hAnsiTheme="minorEastAsia" w:cstheme="minorEastAsia" w:hint="eastAsia"/>
          <w:b w:val="0"/>
          <w:bCs w:val="0"/>
          <w:color w:val="000000"/>
          <w:sz w:val="24"/>
          <w:szCs w:val="24"/>
          <w:lang w:val="en-US" w:eastAsia="zh-CN"/>
        </w:rPr>
        <w:sectPr>
          <w:footerReference w:type="default" r:id="rId9"/>
          <w:pgSz w:w="11906" w:h="16838"/>
          <w:pgMar w:top="1134" w:right="1134" w:bottom="1134" w:left="1134" w:header="851" w:footer="992" w:gutter="0"/>
          <w:pgNumType w:fmt="decimal" w:start="1"/>
          <w:cols w:num="1" w:space="0"/>
          <w:rtlGutter w:val="0"/>
          <w:docGrid w:type="lines" w:linePitch="312" w:charSpace="0"/>
        </w:sectPr>
      </w:pP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4"/>
          <w:szCs w:val="24"/>
          <w:lang w:eastAsia="zh-CN"/>
        </w:rPr>
        <w:t>四、</w:t>
      </w:r>
      <w:r>
        <w:rPr>
          <w:rFonts w:asciiTheme="minorEastAsia" w:eastAsiaTheme="minorEastAsia" w:hAnsiTheme="minorEastAsia" w:cstheme="minorEastAsia" w:hint="eastAsia"/>
          <w:b/>
          <w:bCs/>
          <w:color w:val="000000"/>
          <w:sz w:val="24"/>
          <w:szCs w:val="24"/>
        </w:rPr>
        <w:t>作文 (50分)</w:t>
      </w:r>
    </w:p>
    <w:p>
      <w:pPr>
        <w:widowControl/>
        <w:wordWrap w:val="0"/>
        <w:jc w:val="left"/>
        <w:rPr>
          <w:rFonts w:ascii="宋体" w:eastAsia="宋体" w:hAnsi="宋体" w:cs="Arial" w:hint="default"/>
          <w:kern w:val="0"/>
          <w:sz w:val="28"/>
          <w:szCs w:val="28"/>
          <w:lang w:val="en-US" w:eastAsia="zh-CN"/>
        </w:rPr>
      </w:pPr>
    </w:p>
    <w:sectPr>
      <w:footerReference w:type="default" r:id="rId10"/>
      <w:pgSz w:w="11906" w:h="16838"/>
      <w:pgMar w:top="1134" w:right="1134" w:bottom="1134" w:left="1134" w:header="851" w:footer="992" w:gutter="0"/>
      <w:pgNumType w:fmt="decimal" w:start="1"/>
      <w:cols w:num="1" w:space="0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sz w:val="1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o:spid="_x0000_s2049" type="#_x0000_t202" style="width:2in;height:2in;margin-top:0;margin-left:0;mso-height-relative:page;mso-position-horizontal:center;mso-position-horizontal-relative:margin;mso-width-relative:page;mso-wrap-style:none;position:absolute;z-index:251658240" coordsize="21600,21600" filled="f" stroked="f">
          <o:lock v:ext="edit" aspectratio="f"/>
          <v:textbox style="mso-fit-shape-to-text:t" inset="0,0,0,0">
            <w:txbxContent>
              <w:p>
                <w:pPr>
                  <w:pStyle w:val="Footer"/>
                  <w:rPr>
                    <w:rFonts w:eastAsiaTheme="minorEastAsia" w:hint="eastAsia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1E3DBA5"/>
    <w:multiLevelType w:val="singleLevel"/>
    <w:tmpl w:val="91E3DBA5"/>
    <w:lvl w:ilvl="0">
      <w:start w:val="6"/>
      <w:numFmt w:val="decimal"/>
      <w:suff w:val="nothing"/>
      <w:lvlText w:val="（%1）"/>
      <w:lvlJc w:val="left"/>
      <w:pPr>
        <w:ind w:left="315" w:firstLine="0"/>
      </w:pPr>
    </w:lvl>
  </w:abstractNum>
  <w:abstractNum w:abstractNumId="1">
    <w:nsid w:val="9B9C65F6"/>
    <w:multiLevelType w:val="singleLevel"/>
    <w:tmpl w:val="9B9C65F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3B7D051"/>
    <w:multiLevelType w:val="singleLevel"/>
    <w:tmpl w:val="E3B7D051"/>
    <w:lvl w:ilvl="0">
      <w:start w:val="5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3BC94D9C"/>
    <w:multiLevelType w:val="singleLevel"/>
    <w:tmpl w:val="3BC94D9C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428D26A3"/>
    <w:multiLevelType w:val="singleLevel"/>
    <w:tmpl w:val="428D26A3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5">
    <w:nsid w:val="5C204B29"/>
    <w:multiLevelType w:val="singleLevel"/>
    <w:tmpl w:val="5C204B29"/>
    <w:lvl w:ilvl="0">
      <w:start w:val="1"/>
      <w:numFmt w:val="decimal"/>
      <w:suff w:val="nothing"/>
      <w:lvlText w:val="（%1）"/>
      <w:lvlJc w:val="left"/>
    </w:lvl>
  </w:abstractNum>
  <w:abstractNum w:abstractNumId="6">
    <w:nsid w:val="6E1BDCEB"/>
    <w:multiLevelType w:val="singleLevel"/>
    <w:tmpl w:val="6E1BDCEB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3CE8"/>
    <w:rsid w:val="00026E5D"/>
    <w:rsid w:val="000329FB"/>
    <w:rsid w:val="000B40D9"/>
    <w:rsid w:val="001120AF"/>
    <w:rsid w:val="00224521"/>
    <w:rsid w:val="00240FC2"/>
    <w:rsid w:val="003866CE"/>
    <w:rsid w:val="00396B6D"/>
    <w:rsid w:val="003A66C2"/>
    <w:rsid w:val="003D3CC1"/>
    <w:rsid w:val="003F1EE2"/>
    <w:rsid w:val="00447343"/>
    <w:rsid w:val="00456F52"/>
    <w:rsid w:val="004811A8"/>
    <w:rsid w:val="00571B0E"/>
    <w:rsid w:val="006324A7"/>
    <w:rsid w:val="00637944"/>
    <w:rsid w:val="00736355"/>
    <w:rsid w:val="00857DA0"/>
    <w:rsid w:val="008A3E5C"/>
    <w:rsid w:val="00902816"/>
    <w:rsid w:val="00960D68"/>
    <w:rsid w:val="009A1D7A"/>
    <w:rsid w:val="00A53CE8"/>
    <w:rsid w:val="00A53FCB"/>
    <w:rsid w:val="00A729E4"/>
    <w:rsid w:val="00A752E8"/>
    <w:rsid w:val="00A92766"/>
    <w:rsid w:val="00AF04F4"/>
    <w:rsid w:val="00B16942"/>
    <w:rsid w:val="00B209B3"/>
    <w:rsid w:val="00C517A7"/>
    <w:rsid w:val="00C55E4B"/>
    <w:rsid w:val="00C64AFE"/>
    <w:rsid w:val="00C7765E"/>
    <w:rsid w:val="00D03062"/>
    <w:rsid w:val="00D25B90"/>
    <w:rsid w:val="00D3768C"/>
    <w:rsid w:val="00D41518"/>
    <w:rsid w:val="00D439B8"/>
    <w:rsid w:val="00D664EB"/>
    <w:rsid w:val="00E574FE"/>
    <w:rsid w:val="00E62235"/>
    <w:rsid w:val="00EA1C11"/>
    <w:rsid w:val="00FA75EE"/>
    <w:rsid w:val="087F7BC1"/>
    <w:rsid w:val="22982AF0"/>
    <w:rsid w:val="2C5249A2"/>
    <w:rsid w:val="4351130C"/>
    <w:rsid w:val="4DF11ACB"/>
    <w:rsid w:val="69682597"/>
    <w:rsid w:val="73D827EB"/>
    <w:rsid w:val="7469054B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qFormat="1"/>
    <w:lsdException w:name="footer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 w:semiHidden="0" w:uiPriority="0" w:unhideWhenUsed="0" w:qFormat="1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 w:semiHidden="0" w:uiPriority="0" w:unhideWhenUsed="0" w:qFormat="1"/>
    <w:lsdException w:name="Body Text Indent 3"/>
    <w:lsdException w:name="Block Text"/>
    <w:lsdException w:name="Hyperlink" w:qFormat="1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 w:semiHidden="0" w:qFormat="1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next w:val="BodyText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pPr>
      <w:spacing w:before="100" w:beforeAutospacing="1" w:after="100" w:afterAutospacing="1"/>
      <w:jc w:val="left"/>
      <w:outlineLvl w:val="0"/>
    </w:pPr>
    <w:rPr>
      <w:rFonts w:ascii="宋体" w:eastAsia="宋体" w:hAnsi="宋体" w:cs="宋体" w:hint="eastAsia"/>
      <w:b/>
      <w:kern w:val="44"/>
      <w:sz w:val="48"/>
      <w:szCs w:val="48"/>
      <w:lang w:val="en-US" w:eastAsia="zh-CN" w:bidi="a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qFormat/>
    <w:pPr>
      <w:spacing w:after="120"/>
    </w:pPr>
  </w:style>
  <w:style w:type="paragraph" w:styleId="BodyTextIndent2">
    <w:name w:val="Body Text Indent 2"/>
    <w:basedOn w:val="Normal"/>
    <w:qFormat/>
    <w:pPr>
      <w:spacing w:after="120" w:line="480" w:lineRule="auto"/>
      <w:ind w:left="420" w:leftChars="200"/>
    </w:pPr>
  </w:style>
  <w:style w:type="paragraph" w:styleId="Footer">
    <w:name w:val="footer"/>
    <w:basedOn w:val="Normal"/>
    <w:link w:val="Char0"/>
    <w:uiPriority w:val="99"/>
    <w:semiHidden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Char"/>
    <w:uiPriority w:val="99"/>
    <w:semiHidden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Strong">
    <w:name w:val="Strong"/>
    <w:basedOn w:val="DefaultParagraphFont"/>
    <w:qFormat/>
    <w:rPr>
      <w:b/>
    </w:rPr>
  </w:style>
  <w:style w:type="character" w:styleId="Hyperlink">
    <w:name w:val="Hyperlink"/>
    <w:basedOn w:val="DefaultParagraphFont"/>
    <w:uiPriority w:val="99"/>
    <w:semiHidden/>
    <w:unhideWhenUsed/>
    <w:qFormat/>
    <w:rPr>
      <w:color w:val="0000FF"/>
      <w:u w:val="single"/>
    </w:rPr>
  </w:style>
  <w:style w:type="character" w:customStyle="1" w:styleId="Char">
    <w:name w:val="页眉 Char"/>
    <w:basedOn w:val="DefaultParagraphFont"/>
    <w:link w:val="Header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semiHidden/>
    <w:qFormat/>
    <w:rPr>
      <w:sz w:val="18"/>
      <w:szCs w:val="18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paragraph" w:customStyle="1" w:styleId="Normal1">
    <w:name w:val="Normal_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2"/>
      <w:lang w:bidi="ar-SA"/>
    </w:rPr>
  </w:style>
  <w:style w:type="character" w:customStyle="1" w:styleId="bold1">
    <w:name w:val="bold1"/>
    <w:basedOn w:val="DefaultParagraphFont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footer" Target="footer3.xml" /><Relationship Id="rId11" Type="http://schemas.openxmlformats.org/officeDocument/2006/relationships/theme" Target="theme/theme1.xml" /><Relationship Id="rId12" Type="http://schemas.openxmlformats.org/officeDocument/2006/relationships/numbering" Target="numbering.xml" /><Relationship Id="rId13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footer" Target="footer2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0" textRotate="1"/>
    <customShpInfo spid="_x0000_s1029"/>
    <customShpInfo spid="_x0000_s1030"/>
    <customShpInfo spid="_x0000_s103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029A72D-A7F7-4361-90BC-E9EA8235101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381</Words>
  <Characters>2174</Characters>
  <Application>Microsoft Office Word</Application>
  <DocSecurity>0</DocSecurity>
  <Lines>18</Lines>
  <Paragraphs>5</Paragraphs>
  <ScaleCrop>false</ScaleCrop>
  <Company/>
  <LinksUpToDate>false</LinksUpToDate>
  <CharactersWithSpaces>2550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WPS_1601964917</cp:lastModifiedBy>
  <cp:revision>30</cp:revision>
  <dcterms:created xsi:type="dcterms:W3CDTF">2017-05-15T09:24:00Z</dcterms:created>
  <dcterms:modified xsi:type="dcterms:W3CDTF">2021-05-21T13:37:42Z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