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leftChars="0" w:rightChars="0"/>
        <w:jc w:val="center"/>
        <w:textAlignment w:val="auto"/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哈七十六中学2020—2021学年度下学期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leftChars="0" w:rightChars="0"/>
        <w:jc w:val="center"/>
        <w:textAlignment w:val="auto"/>
        <w:rPr>
          <w:rFonts w:ascii="宋体" w:hAnsi="宋体" w:cs="宋体" w:hint="default"/>
          <w:b/>
          <w:bCs w:val="0"/>
          <w:i w:val="0"/>
          <w:caps w:val="0"/>
          <w:color w:val="C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8"/>
          <w:szCs w:val="28"/>
          <w:shd w:val="clear" w:color="auto" w:fill="FFFFFF"/>
          <w:lang w:val="en-US" w:eastAsia="zh-CN"/>
        </w:rPr>
        <w:t>七年级期中考试语文试卷</w:t>
      </w:r>
      <w:r>
        <w:rPr>
          <w:rFonts w:ascii="宋体" w:hAnsi="宋体" w:cs="宋体" w:hint="eastAsia"/>
          <w:b/>
          <w:bCs w:val="0"/>
          <w:i w:val="0"/>
          <w:caps w:val="0"/>
          <w:color w:val="C00000"/>
          <w:spacing w:val="0"/>
          <w:sz w:val="28"/>
          <w:szCs w:val="28"/>
          <w:shd w:val="clear" w:color="auto" w:fill="FFFFFF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leftChars="0" w:rightChars="0"/>
        <w:jc w:val="both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一、积累与运用（25分）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  <w:lang w:val="en-US" w:eastAsia="zh-CN"/>
        </w:rPr>
        <w:t xml:space="preserve">D     2.C      3.C     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none"/>
          <w:lang w:val="en-US" w:eastAsia="zh-CN"/>
        </w:rPr>
        <w:t xml:space="preserve">4.  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none"/>
          <w:lang w:val="en-US" w:eastAsia="zh-CN"/>
        </w:rPr>
        <w:t xml:space="preserve">      5.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none"/>
          <w:lang w:val="en-US" w:eastAsia="zh-CN"/>
        </w:rPr>
        <w:t xml:space="preserve">       6. 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b/>
          <w:bCs w:val="0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7.（1）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惟解漫天作雪飞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可怜夜半虚前席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闲敲棋子落灯花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（4）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隔江犹唱后庭花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（5）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故园东望路漫漫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（6）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</w:rPr>
        <w:t>万里赴戎机,关山度若飞。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二、阅读（45分）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一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阅读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《陋室铭》和《爱莲说》，回答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—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题。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8.（4分）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馨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 xml:space="preserve">能散布很远的香气，这里指德行美好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鸿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 xml:space="preserve">大    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蕃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多           （4）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植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 xml:space="preserve">竖立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  <w:lang w:val="en-US" w:eastAsia="zh-CN" w:bidi="ar"/>
        </w:rPr>
        <w:t>9.（4分）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b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没有世俗的乐曲扰乱心境，没有官府公文劳神伤身。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（2）莲是花中的君子。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10.（2分）（1）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惟吾德馨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。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出淤泥而不染，濯清涟而不妖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val="en-US" w:eastAsia="zh-CN"/>
        </w:rPr>
        <w:t>二</w:t>
      </w:r>
      <w:r>
        <w:rPr>
          <w:rFonts w:ascii="宋体" w:eastAsia="宋体" w:hAnsi="宋体" w:cs="宋体" w:hint="eastAsia"/>
          <w:b/>
          <w:bCs w:val="0"/>
          <w:color w:val="auto"/>
          <w:spacing w:val="8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阅读《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形神兼备中国画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》，回答11-14题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。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/>
        </w:rPr>
        <w:t>11.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（3分）A.人物画  B.山水画  C.花鸟画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/>
        </w:rPr>
        <w:t>2.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分）举例子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/>
        </w:rPr>
        <w:t xml:space="preserve">  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列数字  作比较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/>
        </w:rPr>
        <w:t>3.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/>
        </w:rPr>
        <w:t>4.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分）示例一：可以增添与梅花有关的诗句，诗句与梅花相得益彰，不仅提高了扇面的观赏性，且以梅喻人，还体现出人的精神追求。再盖上印章，将诗、书、画、印结合起来，可以丰富画面的内容，提升图画的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示例二：可以增添“凌寒独自开”这句诗，并盖上印章。这句诗能表现出梅花不畏严寒的品质，诗与画融为一体，突显出人的高洁品格。题诗盖印，使画面更丰富，意境更深远。（能够结合选文信息，符合题目要求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阅读《阿长与山海经》选段，回答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15-19题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(13分)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15.(2分)指阿长为“我”买来了《山海经》的事。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16.(3分）因为她发现作者非常喜爱这套书，而作者又是她最疼爱、最关心的孩子。反映了她的善良、热情、关爱孩子。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7.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（3分）“我似乎遇着了一个霹雳，全体都震悚起来”。表现了“我”当时接到书时的震惊和感激。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18.（2分）别人不肯做，或不能做的事，她却能够做成功。她确有伟大的神力。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19.（3分）因为这四本书虽然粗拙，却是“我”渴慕已久的，是由一个谁也想不到的人给“我” 买来的，凝聚了长妈妈对“我”的爱，当时给了“我”非常大的震动，让“我”产生感激和“新的敬意”。（意思对即可给分）</w:t>
      </w:r>
    </w:p>
    <w:p>
      <w:pPr>
        <w:pStyle w:val="Bodytext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exact"/>
        <w:ind w:left="3900" w:hanging="3900"/>
        <w:textAlignment w:val="auto"/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（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四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）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>阅读《一只温暖的烤红薯》，回答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20-23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>题。（1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 xml:space="preserve">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20.（3分）老太婆有风湿性关节炎，冻时间长了让老人担心；而且这只烤红薯是剩下的最后一只了，卖掉老太婆就可以回家了;可是老人自己去买又怕老太婆认出来,所以便求别人帮忙买。”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21.（3分）陌生人突然提出让</w:t>
      </w:r>
      <w:r>
        <w:rPr>
          <w:rFonts w:ascii="宋体" w:eastAsia="宋体" w:hAnsi="宋体" w:cs="宋体" w:hint="eastAsia"/>
          <w:b/>
          <w:bCs/>
          <w:sz w:val="24"/>
          <w:szCs w:val="24"/>
          <w:lang w:val="zh-CN" w:eastAsia="zh-CN"/>
        </w:rPr>
        <w:t>“我”帮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忙让</w:t>
      </w:r>
      <w:r>
        <w:rPr>
          <w:rFonts w:ascii="宋体" w:eastAsia="宋体" w:hAnsi="宋体" w:cs="宋体" w:hint="eastAsia"/>
          <w:b/>
          <w:bCs/>
          <w:sz w:val="24"/>
          <w:szCs w:val="24"/>
          <w:lang w:val="zh-CN" w:eastAsia="zh-CN"/>
        </w:rPr>
        <w:t>“我”心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生警惕，而且这件事情老人自己不去让</w:t>
      </w:r>
      <w:r>
        <w:rPr>
          <w:rFonts w:ascii="宋体" w:eastAsia="宋体" w:hAnsi="宋体" w:cs="宋体" w:hint="eastAsia"/>
          <w:b/>
          <w:bCs/>
          <w:sz w:val="24"/>
          <w:szCs w:val="24"/>
          <w:lang w:val="zh-CN" w:eastAsia="zh-CN"/>
        </w:rPr>
        <w:t>“我”感到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疑惑。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22.（2分）“闪”是一下子突然显现的意思，说明老人一直躲在暗处观察并等待老太婆，也急于找到可以帮助他的人。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23.（4分）老太婆在寒冷的冬夜卖烤红薯来赚钱贴补家用让老头感到温暖；老人因为心疼老伴而自己出钱让“我”帮忙买红薯让“我”觉得温暖；“我”自己花钱帮助老人买红薯能让老太婆早点儿回家让老人觉得温暖;“我”买来的烤红薯给冻得浑身瑟缩的儿子也带来温暖。</w:t>
      </w:r>
    </w:p>
    <w:sectPr>
      <w:headerReference w:type="first" r:id="rId5"/>
      <w:pgSz w:w="11906" w:h="16838"/>
      <w:pgMar w:top="816" w:right="873" w:bottom="816" w:left="873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9655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1AE51"/>
    <w:multiLevelType w:val="singleLevel"/>
    <w:tmpl w:val="02D1AE5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5A9E"/>
    <w:rsid w:val="00A10D58"/>
    <w:rsid w:val="0B246D41"/>
    <w:rsid w:val="0EE90BC1"/>
    <w:rsid w:val="10520155"/>
    <w:rsid w:val="2CDF5A9E"/>
    <w:rsid w:val="30441109"/>
    <w:rsid w:val="3DFD656D"/>
    <w:rsid w:val="3E9A6E4D"/>
    <w:rsid w:val="706206C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|1"/>
    <w:basedOn w:val="Normal"/>
    <w:link w:val="Bodytext10"/>
    <w:uiPriority w:val="99"/>
    <w:unhideWhenUsed/>
    <w:qFormat/>
    <w:pPr>
      <w:spacing w:beforeLines="0" w:afterLines="0" w:line="312" w:lineRule="auto"/>
      <w:ind w:firstLine="400"/>
    </w:pPr>
    <w:rPr>
      <w:rFonts w:ascii="MingLiU" w:eastAsia="MingLiU" w:hAnsi="MingLiU" w:hint="eastAsia"/>
      <w:sz w:val="19"/>
      <w:szCs w:val="19"/>
      <w:lang w:val="zh-TW" w:eastAsia="zh-TW"/>
    </w:rPr>
  </w:style>
  <w:style w:type="character" w:customStyle="1" w:styleId="Bodytext10">
    <w:name w:val="Body text|1_"/>
    <w:basedOn w:val="DefaultParagraphFont"/>
    <w:link w:val="Bodytext1"/>
    <w:uiPriority w:val="99"/>
    <w:unhideWhenUsed/>
    <w:qFormat/>
    <w:rPr>
      <w:rFonts w:ascii="MingLiU" w:eastAsia="MingLiU" w:hAnsi="MingLiU" w:hint="eastAsia"/>
      <w:sz w:val="19"/>
      <w:szCs w:val="19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孙国霞</dc:creator>
  <cp:lastModifiedBy>lenovotian</cp:lastModifiedBy>
  <cp:revision>1</cp:revision>
  <dcterms:created xsi:type="dcterms:W3CDTF">2021-05-19T07:16:00Z</dcterms:created>
  <dcterms:modified xsi:type="dcterms:W3CDTF">2021-05-20T14:07:56Z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