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11049000</wp:posOffset>
            </wp:positionH>
            <wp:positionV relativeFrom="topMargin">
              <wp:posOffset>11188700</wp:posOffset>
            </wp:positionV>
            <wp:extent cx="342900" cy="355600"/>
            <wp:effectExtent l="0" t="0" r="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32"/>
          <w:szCs w:val="32"/>
        </w:rPr>
        <w:t>邹城六中2021年初中学业水平模拟检测（三）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bookmarkStart w:id="0" w:name="_GoBack"/>
      <w:bookmarkEnd w:id="0"/>
      <w:r>
        <w:rPr>
          <w:rFonts w:hint="eastAsia" w:ascii="Times New Roman" w:hAnsi="Times New Roman"/>
          <w:b/>
          <w:sz w:val="32"/>
          <w:szCs w:val="32"/>
        </w:rPr>
        <w:t>历史试题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注意事项：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1．本试题分第Ⅰ卷和第Ⅱ卷两部分，共8页。考试时间60分钟，共50分。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2．答题前，考生务必先认真核对条形码上的姓名、准考证号和座号，然后用0.5毫米的黑色墨水签字笔将本人姓名、准考证号、座号填写在答题卡相应位置。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3．答第Ⅰ卷时，必须使用2B铅笔填涂答题卡上相应题目的答案标号，修改时，要用橡皮擦干净。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4．答Ⅱ卷时，必须使用0.5毫米的黑色墨水签字笔在答题卡上书写，要求字体工整、笔迹清晰。务必在题号所指示的答题区域内作答。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5．考试结束后，将本试卷和答题卡一并交回。</w:t>
      </w:r>
    </w:p>
    <w:p>
      <w:pPr>
        <w:spacing w:line="288" w:lineRule="auto"/>
        <w:jc w:val="center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第Ｉ卷（选择题  20分）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选择题（下列各题的四个选项中，只有一个符合题意。每小题1分，共20分。）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1.从禹夏开始，统治者“以天下为家”的个人意志取代众人意志，传子不传贤，所谓“父死子继，兄终弟及，先嫡后庶，先长后幼。”材料反映的是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A.禅让制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B.王位世袭制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C.分封制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D.郡县制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2.《经典里的中国智慧——平“语”近人（国际版）》于今年5月6日多语种平台上线，下列节选内容反映法家思想智慧的是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A.苟利于民不必法古，苟周于事不必循旧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B.衙斋卧听潇潇雨，疑是民间疾苦声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C.得众则得国，失众则失国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D.国虽大，好战必亡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3.秦统一后，诏令下至南方桂林、象郡一带，人们不能通其意，于是秦始皇命丞相李斯等人“罢其不与秦文合者”，规范统一，此举成为“中华两千余年大一统的丰碑。”上述材料意在说明秦朝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A.设置丞相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B.统一货币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C.统一度量衡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D.统一文字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4.得到卫青、霍去病打败匈奴的喜讯，汉武帝不无感慨的说：若无桑弘羊、孔仅等力推此策，国库不会有如此财力支撑长年争战。材料中汉武帝推行的“此策”是指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A.罢黜百家，独尊儒术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B.张骞联络大月氏夹击匈奴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C.盐铁专营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D.休养生息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5.右图是小明同学复习时整理的书札，根据内容请你判断他学习的是哪一主题</w:t>
      </w:r>
    </w:p>
    <w:tbl>
      <w:tblPr>
        <w:tblStyle w:val="8"/>
        <w:tblW w:w="280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0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02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1、三国鼎立</w:t>
            </w:r>
          </w:p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2、北方各族的内迁</w:t>
            </w:r>
          </w:p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3、南方地区的开发</w:t>
            </w:r>
          </w:p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4、魏晋南北朝时期的文化</w:t>
            </w:r>
          </w:p>
        </w:tc>
      </w:tr>
    </w:tbl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A.大一统国家的建立与巩固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B.政权分立与民族交融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C.繁荣与开发的社会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D.民族关系的发展和社会变化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6.“秦以后中国的文化曾遭受到三次厄运：一次是秦始皇的焚书，一次是汉武帝的罢黜百家，又一次是明初的科举制度。”明初的科举制度成为中国文化“厄运”的原因是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A.注重考查诗赋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B.打破门第限制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C.采用八股取士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D.考生任意发挥自己的见解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7.马克思在谈到我国的伟大发明对世界的影响时这样说：“这是预告资产阶级社会到来的伟大发明。（一是）把骑士阶层炸得粉碎，（二是）打开了世界市场建立了殖民地，（三是）变成新教的工具（使文化得以快速传播），总的来说变成了科学复兴的手段，变成对精神发展创造必要前提的最强大杠杆。”材料中马克思认为“打开了世界市场建立了殖民地”而起决定作用的发明是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A.造纸术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B.指南针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C.火药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D.印刷术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8.下列图片能够见证京剧已经形成的是</w:t>
      </w:r>
    </w:p>
    <w:tbl>
      <w:tblPr>
        <w:tblStyle w:val="8"/>
        <w:tblW w:w="10194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7"/>
        <w:gridCol w:w="2545"/>
        <w:gridCol w:w="2546"/>
        <w:gridCol w:w="2546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57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drawing>
                <wp:inline distT="0" distB="0" distL="0" distR="0">
                  <wp:extent cx="1485900" cy="885190"/>
                  <wp:effectExtent l="0" t="0" r="0" b="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8578" cy="886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A.道光帝时修缮的畅音阁大戏台</w:t>
            </w:r>
          </w:p>
        </w:tc>
        <w:tc>
          <w:tcPr>
            <w:tcW w:w="2545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drawing>
                <wp:inline distT="0" distB="0" distL="0" distR="0">
                  <wp:extent cx="1457325" cy="859790"/>
                  <wp:effectExtent l="0" t="0" r="0" b="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307" cy="860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B.昆曲脸谱</w:t>
            </w:r>
          </w:p>
        </w:tc>
        <w:tc>
          <w:tcPr>
            <w:tcW w:w="2546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drawing>
                <wp:inline distT="0" distB="0" distL="0" distR="0">
                  <wp:extent cx="1457325" cy="940435"/>
                  <wp:effectExtent l="0" t="0" r="0" b="0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2359" cy="9442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C.明朝出版《牡丹亭》</w:t>
            </w:r>
          </w:p>
        </w:tc>
        <w:tc>
          <w:tcPr>
            <w:tcW w:w="2546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drawing>
                <wp:inline distT="0" distB="0" distL="0" distR="0">
                  <wp:extent cx="1457325" cy="863600"/>
                  <wp:effectExtent l="0" t="0" r="0" b="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143" cy="863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D.徽班进京庆贺乾隆80大寿想象图</w:t>
            </w:r>
          </w:p>
        </w:tc>
      </w:tr>
    </w:tbl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9.下列条约内容中能揭示中国领土主权遭到破坏的是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A.《南京条约》：开放广州、厦门、福州、宁波、上海为通商口岸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B.《北京条约》：外国公使可以进驻北京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C.《马关条约》：割让台湾、澎湖列岛给日本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D.《辛丑条约》：赔款白银4.5亿两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10.右图是位于山东省威海市的“中国甲午战争纪念馆”，馆里应该有哪位人物的英雄事迹陈列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943735" cy="136207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44837" cy="1362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A.林则徐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B.陈化成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C.陈玉成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D.邓世昌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11.下面是长征亲历者肖华将军在1965年写成的《长征组歌》的其中一首。根据内容，横线上方“▲”应是长征途中哪一经历</w:t>
      </w:r>
    </w:p>
    <w:tbl>
      <w:tblPr>
        <w:tblStyle w:val="8"/>
        <w:tblW w:w="1019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9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94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横断山，路难行。敌重（</w:t>
            </w:r>
            <w:r>
              <w:rPr>
                <w:rFonts w:hint="eastAsia" w:ascii="Times New Roman" w:hAnsi="Times New Roman"/>
                <w:b/>
                <w:sz w:val="24"/>
              </w:rPr>
              <w:t>zhong</w:t>
            </w:r>
            <w:r>
              <w:rPr>
                <w:rFonts w:hint="eastAsia" w:ascii="Times New Roman" w:hAnsi="Times New Roman"/>
              </w:rPr>
              <w:t>）兵，压黔境。战士双脚走天下，▲出奇兵。</w:t>
            </w:r>
          </w:p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乌江天险重（</w:t>
            </w:r>
            <w:r>
              <w:rPr>
                <w:rFonts w:hint="eastAsia" w:ascii="Times New Roman" w:hAnsi="Times New Roman"/>
                <w:b/>
                <w:sz w:val="24"/>
              </w:rPr>
              <w:t>chong</w:t>
            </w:r>
            <w:r>
              <w:rPr>
                <w:rFonts w:hint="eastAsia" w:ascii="Times New Roman" w:hAnsi="Times New Roman"/>
              </w:rPr>
              <w:t>）飞渡，兵临贵阳逼昆明。敌人弃甲丢烟枪，我军乘胜赶路程。调虎离山袭金沙，毛主席用兵真如神。</w:t>
            </w:r>
          </w:p>
        </w:tc>
      </w:tr>
    </w:tbl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A.四渡赤水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B.突破湘江四道封锁线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C.巧渡金沙江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D．强渡大渡河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12.邹城市某学校在暑假期间将举行一次“纪念解放战争红色旅行”活动，他们应选择的旅行路线是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5478145" cy="2209800"/>
            <wp:effectExtent l="0" t="0" r="825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21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13.1949年贫苦出身的戎冠秀作为“拥军爱民”代表参加第一届中国人民政治协商会议，并出席开国大典。她的社会地位的变化折射出新中国政权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A.重视农民生活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B.实现人民当家做主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C.进行土地改革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D.体现国家独立自主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14.该图是1949～2008年新中国建交新增情况曲线图。其中，1972年新增建交国家最高峰出现的主要原因是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2990850" cy="100965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A．和平共处五项原则的提出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B．中国开始改革开放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C．中美关系开始改善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D．中国推行全方位外交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15.今年以来，我国“天问一号奔向火星”计划、“天合号空间站”发射取得巨大成功，这些成就属于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A.生物科技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B.航空航天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C.两弹一星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D.文化事业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16.“九二共识”是海峡两岸交往的基石，对于它的叙述和理解正确的是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A.海峡两岸均坚持一个中国原则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B.两岸经过92次协商达成的结果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C.这一共识以书面形式通告两岸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D.根本目的是实现两岸“三通”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17.揭示历史事件之间的因果关系，是历史学习的有效方法。下列事件因果关系表述正确的是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A.英国殖民统治——法国大革命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B.官渡之战——三国鼎立局面形成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C.1861年农奴制改革——开启了俄国近代化的进程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D.明治维新——日本迅速走上了发展资本主义的道路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18.在1750—1850年间，欧洲人口从1.4亿增加到2.35亿，到1900年猛增到4亿。这些变化主要是由于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A.欧洲出现资本主义萌芽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B.欧洲开放的移民政策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C.欧洲国家联合的结果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D.两次工业革命的开展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19.关于第一次世界大战和第二次世界大战共同点的表述，正确的是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A.主战场都在欧洲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B.都是反法西斯战争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C.都给参战各国人民带来深重的灾难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D.都以资本主义国家胜利告终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20.不同利益集团的博弈与较量，影响着世界格局的演进，给国际安全带来新的挑战。以下说法正确的是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A.一战前形成了“凡尔赛一华盛顿体系”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B.杜鲁门主义的岀台，标志着两极格局形成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C.两极格局今天依然存在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D.当今，世界格局朝着多极化趋势发展</w:t>
      </w:r>
    </w:p>
    <w:p>
      <w:pPr>
        <w:spacing w:line="288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hint="eastAsia" w:ascii="Times New Roman" w:hAnsi="Times New Roman"/>
          <w:b/>
          <w:sz w:val="28"/>
          <w:szCs w:val="28"/>
        </w:rPr>
        <w:t>第Ⅱ卷  （非选择题  30分）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21.某学校举办庆祝建党100周年活动，下面材料是节选的部分内容。根据材料，回答问题。（11分）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【回顾探索艰难历程】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材料一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4953000" cy="836930"/>
            <wp:effectExtent l="0" t="0" r="0" b="12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73425" cy="840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（1）材料一示意图中★处应填写什么内容？（1分）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这些运动失败的原因有①封建势力过于顽固强大②帝国主义国家的干涉压制③没有科学的理论来作为指导思想④照搬照抄其它国家的制度而忽视了本国国情。请任选上述一条原因，结合其中的一项探索运动的史实加以分析。（2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【高举民族解放旗帜】</w:t>
      </w:r>
    </w:p>
    <w:p>
      <w:pPr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材料二  </w:t>
      </w:r>
      <w:r>
        <w:rPr>
          <w:rFonts w:hint="eastAsia" w:ascii="楷体" w:hAnsi="楷体" w:eastAsia="楷体"/>
        </w:rPr>
        <w:t>我们的二十八年，有许多宝贵经验。一个有纪律的、有马克思列宁主义的理论武装的、采取批评与自我批评方法的、联系人民群众的党。一个有这样的党领导的人民军队。一个由这样的党领导的各革命阶级各革命派别的统一战线。这三件是我们战胜敌人的主要武器。…依靠这三件武器使我们取得了基本的胜利。</w:t>
      </w:r>
    </w:p>
    <w:p>
      <w:pPr>
        <w:spacing w:line="288" w:lineRule="auto"/>
        <w:jc w:val="right"/>
        <w:rPr>
          <w:rFonts w:ascii="Times New Roman" w:hAnsi="Times New Roman"/>
        </w:rPr>
      </w:pPr>
      <w:r>
        <w:rPr>
          <w:rFonts w:hint="eastAsia" w:ascii="Times New Roman" w:hAnsi="Times New Roman"/>
        </w:rPr>
        <w:t>——毛泽东《论人民民主专政》（1949年6月30日）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（3）材料中“我们的二十八年”是从哪一年算起的？（1分）这一年在我党历史上占有怎样的地位？（1分）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（4）我们为建立“人民军队”作出了哪些积极努力？（列出一条即可，1分）请写出新民主主义革命时期的一个统一战线。（1分）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【投身国家建设洪流】</w:t>
      </w:r>
    </w:p>
    <w:p>
      <w:pPr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材料三  </w:t>
      </w:r>
      <w:r>
        <w:rPr>
          <w:rFonts w:hint="eastAsia" w:ascii="楷体" w:hAnsi="楷体" w:eastAsia="楷体"/>
        </w:rPr>
        <w:t>1949—2020年中国国民生产总值分布图（单位：亿元）</w:t>
      </w:r>
    </w:p>
    <w:tbl>
      <w:tblPr>
        <w:tblStyle w:val="8"/>
        <w:tblW w:w="1019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9"/>
        <w:gridCol w:w="1019"/>
        <w:gridCol w:w="1019"/>
        <w:gridCol w:w="1019"/>
        <w:gridCol w:w="1019"/>
        <w:gridCol w:w="1019"/>
        <w:gridCol w:w="1020"/>
        <w:gridCol w:w="1020"/>
        <w:gridCol w:w="1020"/>
        <w:gridCol w:w="10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9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年份</w:t>
            </w:r>
          </w:p>
        </w:tc>
        <w:tc>
          <w:tcPr>
            <w:tcW w:w="1019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1949</w:t>
            </w:r>
          </w:p>
        </w:tc>
        <w:tc>
          <w:tcPr>
            <w:tcW w:w="1019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1957</w:t>
            </w:r>
          </w:p>
        </w:tc>
        <w:tc>
          <w:tcPr>
            <w:tcW w:w="1019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1978</w:t>
            </w:r>
          </w:p>
        </w:tc>
        <w:tc>
          <w:tcPr>
            <w:tcW w:w="1019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1984</w:t>
            </w:r>
          </w:p>
        </w:tc>
        <w:tc>
          <w:tcPr>
            <w:tcW w:w="1019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1993</w:t>
            </w:r>
          </w:p>
        </w:tc>
        <w:tc>
          <w:tcPr>
            <w:tcW w:w="1020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2001</w:t>
            </w:r>
          </w:p>
        </w:tc>
        <w:tc>
          <w:tcPr>
            <w:tcW w:w="1020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2010</w:t>
            </w:r>
          </w:p>
        </w:tc>
        <w:tc>
          <w:tcPr>
            <w:tcW w:w="1020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2015</w:t>
            </w:r>
          </w:p>
        </w:tc>
        <w:tc>
          <w:tcPr>
            <w:tcW w:w="1020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2020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9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产值</w:t>
            </w:r>
          </w:p>
        </w:tc>
        <w:tc>
          <w:tcPr>
            <w:tcW w:w="1019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466</w:t>
            </w:r>
          </w:p>
        </w:tc>
        <w:tc>
          <w:tcPr>
            <w:tcW w:w="1019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1359</w:t>
            </w:r>
          </w:p>
        </w:tc>
        <w:tc>
          <w:tcPr>
            <w:tcW w:w="1019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6284</w:t>
            </w:r>
          </w:p>
        </w:tc>
        <w:tc>
          <w:tcPr>
            <w:tcW w:w="1019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10688</w:t>
            </w:r>
          </w:p>
        </w:tc>
        <w:tc>
          <w:tcPr>
            <w:tcW w:w="1019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35334</w:t>
            </w:r>
          </w:p>
        </w:tc>
        <w:tc>
          <w:tcPr>
            <w:tcW w:w="1020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109655</w:t>
            </w:r>
          </w:p>
        </w:tc>
        <w:tc>
          <w:tcPr>
            <w:tcW w:w="1020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397983</w:t>
            </w:r>
          </w:p>
        </w:tc>
        <w:tc>
          <w:tcPr>
            <w:tcW w:w="1020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676708</w:t>
            </w:r>
          </w:p>
        </w:tc>
        <w:tc>
          <w:tcPr>
            <w:tcW w:w="1020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1015986</w:t>
            </w:r>
          </w:p>
        </w:tc>
      </w:tr>
    </w:tbl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（5）根据上图和所学知识，我国在1957年和1993年实现国民生产总值快速增长的原因分别是什么？（2分）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（6）综上材料，你得出的结论是：（2分）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22.人类社会总是在不断的变革中发展，适合发展要求的推动着社会的进步，反之将贻害社会。阅读下列材料，回答有关问题。（9分）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【改革能展现智慧】</w:t>
      </w:r>
    </w:p>
    <w:p>
      <w:pPr>
        <w:spacing w:line="288" w:lineRule="auto"/>
        <w:ind w:firstLine="420" w:firstLineChars="200"/>
        <w:rPr>
          <w:rFonts w:ascii="楷体" w:hAnsi="楷体" w:eastAsia="楷体"/>
        </w:rPr>
      </w:pPr>
      <w:r>
        <w:rPr>
          <w:rFonts w:hint="eastAsia" w:ascii="Times New Roman" w:hAnsi="Times New Roman"/>
        </w:rPr>
        <w:t xml:space="preserve">材料一  </w:t>
      </w:r>
      <w:r>
        <w:rPr>
          <w:rFonts w:hint="eastAsia" w:ascii="楷体" w:hAnsi="楷体" w:eastAsia="楷体"/>
        </w:rPr>
        <w:t>“汲取历史智慧”漫画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5486400" cy="1788795"/>
            <wp:effectExtent l="0" t="0" r="0" b="190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78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ind w:firstLine="2625" w:firstLineChars="1250"/>
        <w:rPr>
          <w:rFonts w:ascii="Times New Roman" w:hAnsi="Times New Roman"/>
        </w:rPr>
      </w:pPr>
      <w:r>
        <w:rPr>
          <w:rFonts w:hint="eastAsia" w:ascii="Times New Roman" w:hAnsi="Times New Roman"/>
        </w:rPr>
        <w:t>图1                                  图2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（1）根据图1，汉武帝推行这一政策的目的是什么？（1分）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（2）图2“英王不理国家大事”是依靠哪一法律文献来保障的？（1分）它体现出英国政治的哪些智慧？（写出一项即可，1分）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【改革应坚持正道】</w:t>
      </w:r>
    </w:p>
    <w:p>
      <w:pPr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材料二  </w:t>
      </w:r>
      <w:r>
        <w:rPr>
          <w:rFonts w:hint="eastAsia" w:ascii="楷体" w:hAnsi="楷体" w:eastAsia="楷体"/>
        </w:rPr>
        <w:t>相同困境，不同抉择。</w:t>
      </w:r>
    </w:p>
    <w:tbl>
      <w:tblPr>
        <w:tblStyle w:val="8"/>
        <w:tblW w:w="1019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2"/>
        <w:gridCol w:w="89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项目</w:t>
            </w:r>
          </w:p>
        </w:tc>
        <w:tc>
          <w:tcPr>
            <w:tcW w:w="8952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整顿金融</w:t>
            </w:r>
          </w:p>
        </w:tc>
        <w:tc>
          <w:tcPr>
            <w:tcW w:w="8952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下令银行休业整顿，逐歩恢复银行信用，实行美元贬值，刺激出口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复兴工业</w:t>
            </w:r>
          </w:p>
        </w:tc>
        <w:tc>
          <w:tcPr>
            <w:tcW w:w="8952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通过《全国工业复兴法》，规定生产规模、价格水平、工资标准和工作时数等，防止盲目竞争引起生产过剩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调整农业</w:t>
            </w:r>
          </w:p>
        </w:tc>
        <w:tc>
          <w:tcPr>
            <w:tcW w:w="8952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奖励农民调整生产结构，稳定农产品价格，改善生产环境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以工代脈</w:t>
            </w:r>
          </w:p>
        </w:tc>
        <w:tc>
          <w:tcPr>
            <w:tcW w:w="8952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兴办公共工程，增加就业，刺激消费与生产，稳定社会秩序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2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社会保障</w:t>
            </w:r>
          </w:p>
        </w:tc>
        <w:tc>
          <w:tcPr>
            <w:tcW w:w="8952" w:type="dxa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对失业工人、残疾者，病人、老年人、贫苦妇女儿童等提供社会保障形式的救济。</w:t>
            </w:r>
          </w:p>
        </w:tc>
      </w:tr>
    </w:tbl>
    <w:p>
      <w:pPr>
        <w:spacing w:line="288" w:lineRule="auto"/>
        <w:ind w:firstLine="4620" w:firstLineChars="2200"/>
        <w:rPr>
          <w:rFonts w:ascii="Times New Roman" w:hAnsi="Times New Roman"/>
        </w:rPr>
      </w:pPr>
      <w:r>
        <w:rPr>
          <w:rFonts w:hint="eastAsia" w:ascii="Times New Roman" w:hAnsi="Times New Roman"/>
        </w:rPr>
        <w:t>图3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3500120" cy="2190750"/>
            <wp:effectExtent l="0" t="0" r="508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00522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（3）图3和图4反映的主要资本主义国家面临的共同困境是什么？（1分）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（4）图3所示的内容反映的是哪一事件？（1分）图4中“轴心国的侵略野心”给世界带来怎样的危害？（2分）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【改革也需要勇气】</w:t>
      </w:r>
    </w:p>
    <w:p>
      <w:pPr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材料三  </w:t>
      </w:r>
      <w:r>
        <w:rPr>
          <w:rFonts w:hint="eastAsia" w:ascii="楷体" w:hAnsi="楷体" w:eastAsia="楷体"/>
        </w:rPr>
        <w:t>图5是现藏国家博物馆的一份珍贵档案。上面写着“1978年12月，地点：严立华家。我们分田到户，每户户主签字，如以后能干，每户保证每户的全年上交和公粮，不在（再）向国家要钱要粮，我们干部坐牢杀头也干（甘）心，大家社员保证把我们的小孩养到十八岁这成为我国农村改革的前奏。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4076700" cy="229298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2293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ind w:firstLine="3360" w:firstLineChars="1600"/>
        <w:rPr>
          <w:rFonts w:ascii="Times New Roman" w:hAnsi="Times New Roman"/>
        </w:rPr>
      </w:pPr>
      <w:r>
        <w:rPr>
          <w:rFonts w:hint="eastAsia" w:ascii="Times New Roman" w:hAnsi="Times New Roman"/>
        </w:rPr>
        <w:t>图5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（5）材料三反映的是我国农村哪一政策广泛推广的前奏？（1分）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（6）综上材料，谈谈你对“改革之于社会发展”的认识。（1分）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23.核心素养是中学生学习历史的基本要求。阅读下列材料，回答有关问题。（010分）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【时空观念】</w:t>
      </w:r>
    </w:p>
    <w:p>
      <w:pPr>
        <w:spacing w:line="288" w:lineRule="auto"/>
        <w:ind w:firstLine="420" w:firstLineChars="200"/>
        <w:rPr>
          <w:rFonts w:ascii="楷体" w:hAnsi="楷体" w:eastAsia="楷体"/>
        </w:rPr>
      </w:pPr>
      <w:r>
        <w:rPr>
          <w:rFonts w:hint="eastAsia" w:ascii="Times New Roman" w:hAnsi="Times New Roman"/>
        </w:rPr>
        <w:t xml:space="preserve">材料一  </w:t>
      </w:r>
      <w:r>
        <w:rPr>
          <w:rFonts w:hint="eastAsia" w:ascii="楷体" w:hAnsi="楷体" w:eastAsia="楷体"/>
        </w:rPr>
        <w:t>唐朝发展趋势图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3457575" cy="1827530"/>
            <wp:effectExtent l="0" t="0" r="0" b="127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1828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（1）开元盛世是唐朝的鼎盛时期，请写出唐玄宗时期促进社会进步的一项政策措施。（1分）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【历史解释】</w:t>
      </w:r>
    </w:p>
    <w:p>
      <w:pPr>
        <w:spacing w:line="288" w:lineRule="auto"/>
        <w:ind w:firstLine="420" w:firstLineChars="200"/>
        <w:rPr>
          <w:rFonts w:ascii="楷体" w:hAnsi="楷体" w:eastAsia="楷体"/>
        </w:rPr>
      </w:pPr>
      <w:r>
        <w:rPr>
          <w:rFonts w:hint="eastAsia" w:ascii="Times New Roman" w:hAnsi="Times New Roman"/>
        </w:rPr>
        <w:t xml:space="preserve">材料二  </w:t>
      </w:r>
      <w:r>
        <w:rPr>
          <w:rFonts w:hint="eastAsia" w:ascii="楷体" w:hAnsi="楷体" w:eastAsia="楷体"/>
        </w:rPr>
        <w:t>北魏孝文帝的改革是南北朝时期重要的一个历史事件，尤其是汉化政策影响极大。南朝梁人陈庆之从洛阳返回建康时说“此中谓长江以北尽是夷狄（当时南方人对北方少数民族的称谓）。昨至洛阳，始知衣冠士族，并在中原，礼仪富盛，人物殷丰。”北魏后续的政权，无论是东魏西魏，还是北周北齐，乃至隋唐，他们都得葢于北魏孝文帝改革，逐渐实现了北方对南方的优势，最终统一中国。</w:t>
      </w:r>
    </w:p>
    <w:p>
      <w:pPr>
        <w:spacing w:line="288" w:lineRule="auto"/>
        <w:jc w:val="right"/>
        <w:rPr>
          <w:rFonts w:ascii="Times New Roman" w:hAnsi="Times New Roman"/>
        </w:rPr>
      </w:pPr>
      <w:r>
        <w:rPr>
          <w:rFonts w:hint="eastAsia" w:ascii="Times New Roman" w:hAnsi="Times New Roman"/>
        </w:rPr>
        <w:t>——张杰《究竟如何看待北魏孝文帝改革》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（2）请举出孝文帝改革的一项汉化措施。（1分）根据材料和所学知识，分析北魏孝文帝改革的积极作用。（2分）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【唯物史观】</w:t>
      </w:r>
    </w:p>
    <w:p>
      <w:pPr>
        <w:spacing w:line="288" w:lineRule="auto"/>
        <w:ind w:firstLine="420" w:firstLineChars="200"/>
        <w:rPr>
          <w:rFonts w:ascii="楷体" w:hAnsi="楷体" w:eastAsia="楷体"/>
        </w:rPr>
      </w:pPr>
      <w:r>
        <w:rPr>
          <w:rFonts w:hint="eastAsia" w:ascii="Times New Roman" w:hAnsi="Times New Roman"/>
        </w:rPr>
        <w:t xml:space="preserve">材料三  </w:t>
      </w:r>
      <w:r>
        <w:rPr>
          <w:rFonts w:hint="eastAsia" w:ascii="楷体" w:hAnsi="楷体" w:eastAsia="楷体"/>
        </w:rPr>
        <w:t>像林则徐这样有远见的人，鸦片战争前也排斥一切外来文明，他曾认为：“我中原数万里版舆，百产丰盈，并不藉资夷货”，如果封关绝市，那就“各国生计，从此休矣。"然而鸦片战争失败后，他则认为清朝官府"全不知道外国之政事"，封疆大吏竟然“震于英吉利之名，而绝不知其来历这种不谙夷情，茫然无知的状况，又如何能外御强敌，内致富强？又如何能做到知彼知己，有备无患？至此他抛弃了“天朝尽善尽美的幻想”。</w:t>
      </w:r>
    </w:p>
    <w:p>
      <w:pPr>
        <w:spacing w:line="288" w:lineRule="auto"/>
        <w:jc w:val="right"/>
        <w:rPr>
          <w:rFonts w:ascii="Times New Roman" w:hAnsi="Times New Roman"/>
        </w:rPr>
      </w:pPr>
      <w:r>
        <w:rPr>
          <w:rFonts w:hint="eastAsia" w:ascii="Times New Roman" w:hAnsi="Times New Roman"/>
        </w:rPr>
        <w:t>——丁日初《师夷与制夷——清末国家现代化的教训》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（3）根据材料三，概括林则徐的对外思想在鸦片战争前后发生了怎样的变化？（2分）</w:t>
      </w:r>
    </w:p>
    <w:p>
      <w:pPr>
        <w:spacing w:line="288" w:lineRule="auto"/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【史料实证】</w:t>
      </w:r>
    </w:p>
    <w:p>
      <w:pPr>
        <w:spacing w:line="288" w:lineRule="auto"/>
        <w:rPr>
          <w:rFonts w:hint="eastAsia" w:ascii="Times New Roman" w:hAnsi="Times New Roman"/>
        </w:rPr>
      </w:pPr>
      <w:r>
        <w:drawing>
          <wp:inline distT="0" distB="0" distL="0" distR="0">
            <wp:extent cx="1842770" cy="1390650"/>
            <wp:effectExtent l="0" t="0" r="508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843293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ind w:firstLine="735" w:firstLineChars="350"/>
        <w:rPr>
          <w:rFonts w:ascii="Times New Roman" w:hAnsi="Times New Roman"/>
        </w:rPr>
      </w:pPr>
      <w:r>
        <w:rPr>
          <w:rFonts w:hint="eastAsia" w:ascii="Times New Roman" w:hAnsi="Times New Roman"/>
        </w:rPr>
        <w:t>袁世凯对日承诺书</w:t>
      </w:r>
    </w:p>
    <w:p>
      <w:pPr>
        <w:spacing w:line="288" w:lineRule="auto"/>
        <w:ind w:firstLine="420" w:firstLineChars="200"/>
        <w:rPr>
          <w:rFonts w:ascii="楷体" w:hAnsi="楷体" w:eastAsia="楷体"/>
        </w:rPr>
      </w:pPr>
      <w:r>
        <w:rPr>
          <w:rFonts w:hint="eastAsia" w:ascii="Times New Roman" w:hAnsi="Times New Roman"/>
        </w:rPr>
        <w:t xml:space="preserve">材料四  </w:t>
      </w:r>
      <w:r>
        <w:rPr>
          <w:rFonts w:hint="eastAsia" w:ascii="楷体" w:hAnsi="楷体" w:eastAsia="楷体"/>
        </w:rPr>
        <w:t>呜呼！吾民何不幸，而委此国家生命于袁氏哉！自袁为总统，野有饿苹，而都下之笙歌不彻；国多忧患，而郊祀之典礼未忘。万户涕泪，一人冠冕，其心尚有“共和”二字存耶？既忘共和，即称民贼。誓死戮此民贼，以拯吾民。</w:t>
      </w:r>
    </w:p>
    <w:p>
      <w:pPr>
        <w:spacing w:line="288" w:lineRule="auto"/>
        <w:jc w:val="right"/>
        <w:rPr>
          <w:rFonts w:ascii="Times New Roman" w:hAnsi="Times New Roman"/>
        </w:rPr>
      </w:pPr>
      <w:r>
        <w:rPr>
          <w:rFonts w:hint="eastAsia" w:ascii="Times New Roman" w:hAnsi="Times New Roman"/>
        </w:rPr>
        <w:t>——孙中山《讨袁檄文》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（4）综合两则材料，孙中山为什么发出“誓死戮此民贼”号召？（2分）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【家国情怀】</w:t>
      </w:r>
    </w:p>
    <w:p>
      <w:pPr>
        <w:spacing w:line="288" w:lineRule="auto"/>
        <w:ind w:firstLine="420" w:firstLineChars="200"/>
        <w:rPr>
          <w:rFonts w:ascii="楷体" w:hAnsi="楷体" w:eastAsia="楷体"/>
        </w:rPr>
      </w:pPr>
      <w:r>
        <w:rPr>
          <w:rFonts w:hint="eastAsia" w:ascii="Times New Roman" w:hAnsi="Times New Roman"/>
        </w:rPr>
        <w:t xml:space="preserve">材料五  </w:t>
      </w:r>
      <w:r>
        <w:rPr>
          <w:rFonts w:hint="eastAsia" w:ascii="楷体" w:hAnsi="楷体" w:eastAsia="楷体"/>
        </w:rPr>
        <w:t>1789年7月14日，巴黎人民终于忍受不住当权者的贪婪和冷酷，以伤亡近百人的代价攻占了象征国王统治的巴士底狱。这一行动就像一颗火星，在法国城乡迅速漫烧起来。8月26日颁布的《人权宣言》，更像一把钢刀直插特权贵族的心脏，而人民却为之欢欣鼓舞。</w:t>
      </w:r>
    </w:p>
    <w:p>
      <w:pPr>
        <w:spacing w:line="288" w:lineRule="auto"/>
        <w:jc w:val="right"/>
        <w:rPr>
          <w:rFonts w:ascii="Times New Roman" w:hAnsi="Times New Roman"/>
        </w:rPr>
      </w:pPr>
      <w:r>
        <w:rPr>
          <w:rFonts w:hint="eastAsia" w:ascii="Times New Roman" w:hAnsi="Times New Roman"/>
        </w:rPr>
        <w:t>——莱尔《法国大革命》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（5）根据材料和所学知识，为什么法国大革命中颁布了《人权宣言》而使人民欢欣鼓舞？（2分）</w:t>
      </w:r>
    </w:p>
    <w:p>
      <w:pPr>
        <w:widowControl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邹城六中2021年初中学业水平模拟检测（三）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历史试题参考答案与评分标准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选择题（共20分）</w:t>
      </w:r>
    </w:p>
    <w:tbl>
      <w:tblPr>
        <w:tblStyle w:val="7"/>
        <w:tblpPr w:leftFromText="180" w:rightFromText="180" w:vertAnchor="text" w:tblpXSpec="center" w:tblpY="1"/>
        <w:tblOverlap w:val="never"/>
        <w:tblW w:w="10186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03"/>
        <w:gridCol w:w="948"/>
        <w:gridCol w:w="946"/>
        <w:gridCol w:w="948"/>
        <w:gridCol w:w="947"/>
        <w:gridCol w:w="803"/>
        <w:gridCol w:w="949"/>
        <w:gridCol w:w="949"/>
        <w:gridCol w:w="949"/>
        <w:gridCol w:w="949"/>
        <w:gridCol w:w="79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8" w:hRule="atLeast"/>
          <w:jc w:val="center"/>
        </w:trPr>
        <w:tc>
          <w:tcPr>
            <w:tcW w:w="10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题号</w:t>
            </w:r>
          </w:p>
        </w:tc>
        <w:tc>
          <w:tcPr>
            <w:tcW w:w="9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</w:t>
            </w:r>
          </w:p>
        </w:tc>
        <w:tc>
          <w:tcPr>
            <w:tcW w:w="94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2</w:t>
            </w:r>
          </w:p>
        </w:tc>
        <w:tc>
          <w:tcPr>
            <w:tcW w:w="9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3</w:t>
            </w:r>
          </w:p>
        </w:tc>
        <w:tc>
          <w:tcPr>
            <w:tcW w:w="9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4</w:t>
            </w:r>
          </w:p>
        </w:tc>
        <w:tc>
          <w:tcPr>
            <w:tcW w:w="8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5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6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7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8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9</w:t>
            </w:r>
          </w:p>
        </w:tc>
        <w:tc>
          <w:tcPr>
            <w:tcW w:w="7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8" w:hRule="atLeast"/>
          <w:jc w:val="center"/>
        </w:trPr>
        <w:tc>
          <w:tcPr>
            <w:tcW w:w="10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答案</w:t>
            </w:r>
          </w:p>
        </w:tc>
        <w:tc>
          <w:tcPr>
            <w:tcW w:w="9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B</w:t>
            </w:r>
          </w:p>
        </w:tc>
        <w:tc>
          <w:tcPr>
            <w:tcW w:w="94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A</w:t>
            </w:r>
          </w:p>
        </w:tc>
        <w:tc>
          <w:tcPr>
            <w:tcW w:w="9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D</w:t>
            </w:r>
          </w:p>
        </w:tc>
        <w:tc>
          <w:tcPr>
            <w:tcW w:w="9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C</w:t>
            </w:r>
          </w:p>
        </w:tc>
        <w:tc>
          <w:tcPr>
            <w:tcW w:w="8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B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C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B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A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C</w:t>
            </w:r>
          </w:p>
        </w:tc>
        <w:tc>
          <w:tcPr>
            <w:tcW w:w="7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8" w:hRule="atLeast"/>
          <w:jc w:val="center"/>
        </w:trPr>
        <w:tc>
          <w:tcPr>
            <w:tcW w:w="10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题号</w:t>
            </w:r>
          </w:p>
        </w:tc>
        <w:tc>
          <w:tcPr>
            <w:tcW w:w="9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11</w:t>
            </w:r>
          </w:p>
        </w:tc>
        <w:tc>
          <w:tcPr>
            <w:tcW w:w="94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12</w:t>
            </w:r>
          </w:p>
        </w:tc>
        <w:tc>
          <w:tcPr>
            <w:tcW w:w="9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13</w:t>
            </w:r>
          </w:p>
        </w:tc>
        <w:tc>
          <w:tcPr>
            <w:tcW w:w="9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14</w:t>
            </w:r>
          </w:p>
        </w:tc>
        <w:tc>
          <w:tcPr>
            <w:tcW w:w="8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15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16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17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18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19</w:t>
            </w:r>
          </w:p>
        </w:tc>
        <w:tc>
          <w:tcPr>
            <w:tcW w:w="7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8" w:hRule="atLeast"/>
          <w:jc w:val="center"/>
        </w:trPr>
        <w:tc>
          <w:tcPr>
            <w:tcW w:w="10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答案</w:t>
            </w:r>
          </w:p>
        </w:tc>
        <w:tc>
          <w:tcPr>
            <w:tcW w:w="9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A</w:t>
            </w:r>
          </w:p>
        </w:tc>
        <w:tc>
          <w:tcPr>
            <w:tcW w:w="94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C</w:t>
            </w:r>
          </w:p>
        </w:tc>
        <w:tc>
          <w:tcPr>
            <w:tcW w:w="94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B</w:t>
            </w:r>
          </w:p>
        </w:tc>
        <w:tc>
          <w:tcPr>
            <w:tcW w:w="94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C</w:t>
            </w:r>
          </w:p>
        </w:tc>
        <w:tc>
          <w:tcPr>
            <w:tcW w:w="80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B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A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D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D</w:t>
            </w:r>
          </w:p>
        </w:tc>
        <w:tc>
          <w:tcPr>
            <w:tcW w:w="9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C</w:t>
            </w:r>
          </w:p>
        </w:tc>
        <w:tc>
          <w:tcPr>
            <w:tcW w:w="79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D</w:t>
            </w:r>
          </w:p>
        </w:tc>
      </w:tr>
    </w:tbl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第Ⅱ卷 （非选择题  30分）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21、阅读下列材料，完成问题。（11分）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（1）民主共和或武昌起义或辛亥革命（1分）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选①，可对应维新变法运动，百日维新遭到慈禧太后为首的封建顽固派的镇压而失败;选②，可对应太平天国运动，洋枪队参与镇压农民运动或洋务运动在帝国主义的压制下，没有使中国走上富强的道路;选③，太平天国运动颁布了《天朝田亩制度）带有很大的空想性，在实践中难以施行。《资政新篇）没有付诸实践;选④，洋务运动、维新变法运动、辛亥革命、新文化运动只是片面学习西方的技术、政治制度、思想文化而失败（其中之一亦可），（对应正确得2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（3）1921年（1分）这一年，召开中共一大，标志着中国共产党的诞生（1分）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发起南昌起义、秋收起义，井冈山会师创建人民军队;或召开古田会议，确立“思想建党，政治建军”原则;或先后建立中国工农红军、八路军、新四军、敌后抗日武装、人民解放军或东北抗日义勇军。（答出一项即可得1分）革命统一战线或抗日民族统一战线（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（5）1957年是因为一五计划完成或三大改造完成（1分）1993年是因为1992年邓小平南方谈话，加快了改革开放的步伐或建立了社会主义市场经济体制（1分）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（6）没有共产党就没有新中国，就不能发展中国;只有共产党才能救中国，才能发展中国（要有两个层面，2分）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22、阅读下列材料，完成问题。（9分）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（1）加强对地方的控制或削弱诸侯国的势力（1分）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（2）《权利法案》（1分）减少了流血冲突。通过妥协的手段，使英国确立了资本主义制度，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为资本主义发展开辟了道路。（1分）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（3）世界经济大危机（1分） 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（4）罗斯福新政（1分）德国形成欧洲战争策源地，日本形成亚洲战争策源地，德意日法西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斯国家挑起二战，给世界人民带来深重灾难。（2分）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（5）家庭联产承包责任制（1分）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（6）开放题，符合题意即可（1分）可以总结各个材料进行综合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23、阅读下列材料，完成问题。（10分）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（1）整顿吏治，裁减冗员;改革税制，发展经济;注重文教，编修经籍，（任一项得1分 ）  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（2）说汉语、穿汉服、改汉姓，同汉族贵族通婚（任一项，1 分）促进了民族交融，增强了北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魏的实力，（恢复了北方经济）为隋唐统一中国奠定基础（2分）   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（3）鸦片战争前，林则徐受闭关锁国政策影响，思想保守自大;鸦片战争后，主张了解西方，学习西方。（2分）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（4）袁世凯出卖国家利益，复辟帝制逆民主共和的时代潮流。（2分）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（5）法国大革命颁布《人权宣言》，打击了封建专制制度，提出了符合人民利益的民主、平等等主张。（2分）</w:t>
      </w:r>
    </w:p>
    <w:sectPr>
      <w:headerReference r:id="rId4" w:type="first"/>
      <w:headerReference r:id="rId3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微软雅黑"/>
    <w:panose1 w:val="00000000000000000000"/>
    <w:charset w:val="86"/>
    <w:family w:val="swiss"/>
    <w:pitch w:val="default"/>
    <w:sig w:usb0="00000000" w:usb1="00000000" w:usb2="00000016" w:usb3="00000000" w:csb0="0004001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210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E4D02"/>
    <w:rsid w:val="000E4FF1"/>
    <w:rsid w:val="000F3ECA"/>
    <w:rsid w:val="001177F3"/>
    <w:rsid w:val="001441CF"/>
    <w:rsid w:val="00171458"/>
    <w:rsid w:val="00173C1D"/>
    <w:rsid w:val="001764C3"/>
    <w:rsid w:val="0018010E"/>
    <w:rsid w:val="00191C29"/>
    <w:rsid w:val="001A50E2"/>
    <w:rsid w:val="001C63DA"/>
    <w:rsid w:val="001D0C6F"/>
    <w:rsid w:val="00201A7E"/>
    <w:rsid w:val="00204526"/>
    <w:rsid w:val="00221FC9"/>
    <w:rsid w:val="00244CEF"/>
    <w:rsid w:val="002457C2"/>
    <w:rsid w:val="002553F2"/>
    <w:rsid w:val="002908F0"/>
    <w:rsid w:val="002A0E5D"/>
    <w:rsid w:val="002A1A21"/>
    <w:rsid w:val="002F06B2"/>
    <w:rsid w:val="003102DB"/>
    <w:rsid w:val="003625C4"/>
    <w:rsid w:val="00385D86"/>
    <w:rsid w:val="003B1712"/>
    <w:rsid w:val="003B46AC"/>
    <w:rsid w:val="003C4A95"/>
    <w:rsid w:val="003D0C09"/>
    <w:rsid w:val="004062F6"/>
    <w:rsid w:val="00430A44"/>
    <w:rsid w:val="00435F83"/>
    <w:rsid w:val="00444A46"/>
    <w:rsid w:val="0046214C"/>
    <w:rsid w:val="0049183B"/>
    <w:rsid w:val="004B44B5"/>
    <w:rsid w:val="004D44FD"/>
    <w:rsid w:val="0059145F"/>
    <w:rsid w:val="005957AB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C7576"/>
    <w:rsid w:val="006D5DE9"/>
    <w:rsid w:val="006F45E0"/>
    <w:rsid w:val="00701D6B"/>
    <w:rsid w:val="007061B2"/>
    <w:rsid w:val="00740A09"/>
    <w:rsid w:val="00762E26"/>
    <w:rsid w:val="0077666E"/>
    <w:rsid w:val="007B790D"/>
    <w:rsid w:val="008028B5"/>
    <w:rsid w:val="00832EC9"/>
    <w:rsid w:val="008634CD"/>
    <w:rsid w:val="008731FA"/>
    <w:rsid w:val="00880A38"/>
    <w:rsid w:val="00893DD6"/>
    <w:rsid w:val="008C4BDC"/>
    <w:rsid w:val="008D2E94"/>
    <w:rsid w:val="009669B0"/>
    <w:rsid w:val="00974E0F"/>
    <w:rsid w:val="00982128"/>
    <w:rsid w:val="009A27BF"/>
    <w:rsid w:val="009B5666"/>
    <w:rsid w:val="009C1C80"/>
    <w:rsid w:val="009C4252"/>
    <w:rsid w:val="00A07DF2"/>
    <w:rsid w:val="00A405DB"/>
    <w:rsid w:val="00A46D54"/>
    <w:rsid w:val="00A536B0"/>
    <w:rsid w:val="00AB3EE3"/>
    <w:rsid w:val="00AC04B7"/>
    <w:rsid w:val="00AD4827"/>
    <w:rsid w:val="00AD6B6A"/>
    <w:rsid w:val="00B73811"/>
    <w:rsid w:val="00B80D67"/>
    <w:rsid w:val="00B8100F"/>
    <w:rsid w:val="00B96924"/>
    <w:rsid w:val="00BB50C6"/>
    <w:rsid w:val="00C02815"/>
    <w:rsid w:val="00C321EB"/>
    <w:rsid w:val="00C847D1"/>
    <w:rsid w:val="00C95EBC"/>
    <w:rsid w:val="00C965D1"/>
    <w:rsid w:val="00CA4A07"/>
    <w:rsid w:val="00D02115"/>
    <w:rsid w:val="00D17772"/>
    <w:rsid w:val="00D51257"/>
    <w:rsid w:val="00D634C2"/>
    <w:rsid w:val="00D756B6"/>
    <w:rsid w:val="00D77F6E"/>
    <w:rsid w:val="00D93EF2"/>
    <w:rsid w:val="00DA0796"/>
    <w:rsid w:val="00DA5448"/>
    <w:rsid w:val="00DB6888"/>
    <w:rsid w:val="00DC061C"/>
    <w:rsid w:val="00DF071B"/>
    <w:rsid w:val="00E22C2C"/>
    <w:rsid w:val="00E63075"/>
    <w:rsid w:val="00E97096"/>
    <w:rsid w:val="00EA0188"/>
    <w:rsid w:val="00EB17B4"/>
    <w:rsid w:val="00ED1550"/>
    <w:rsid w:val="00ED4F9A"/>
    <w:rsid w:val="00EE1A37"/>
    <w:rsid w:val="00F21C80"/>
    <w:rsid w:val="00F676FD"/>
    <w:rsid w:val="00F72514"/>
    <w:rsid w:val="00FA0944"/>
    <w:rsid w:val="00FA6947"/>
    <w:rsid w:val="00FB34D2"/>
    <w:rsid w:val="00FB4B17"/>
    <w:rsid w:val="00FC5860"/>
    <w:rsid w:val="00FD377B"/>
    <w:rsid w:val="00FF2D79"/>
    <w:rsid w:val="00FF517A"/>
    <w:rsid w:val="38274566"/>
    <w:rsid w:val="7BE547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uiPriority w:val="0"/>
    <w:rPr>
      <w:sz w:val="18"/>
      <w:szCs w:val="18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table" w:styleId="8">
    <w:name w:val="Table Grid"/>
    <w:basedOn w:val="7"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9">
    <w:name w:val="页眉 Char"/>
    <w:basedOn w:val="5"/>
    <w:link w:val="4"/>
    <w:uiPriority w:val="99"/>
    <w:rPr>
      <w:kern w:val="2"/>
      <w:sz w:val="18"/>
      <w:szCs w:val="24"/>
    </w:rPr>
  </w:style>
  <w:style w:type="paragraph" w:styleId="10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批注框文本 Char"/>
    <w:basedOn w:val="5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customXml" Target="../customXml/item2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972DED4-8A60-4138-BD51-9AB6A5C5BDB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935</Words>
  <Characters>5330</Characters>
  <Lines>44</Lines>
  <Paragraphs>12</Paragraphs>
  <TotalTime>45</TotalTime>
  <ScaleCrop>false</ScaleCrop>
  <LinksUpToDate>false</LinksUpToDate>
  <CharactersWithSpaces>6253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老倪膏药(招代理)</cp:lastModifiedBy>
  <dcterms:modified xsi:type="dcterms:W3CDTF">2021-06-14T04:58:38Z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