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EECE1" w:themeColor="background2"/>
  <w:body>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rPr>
          <w:rFonts w:hint="eastAsia" w:ascii="宋体" w:hAnsi="宋体" w:eastAsia="宋体" w:cs="宋体"/>
          <w:sz w:val="36"/>
          <w:szCs w:val="36"/>
        </w:rPr>
      </w:pPr>
      <w:r>
        <w:rPr>
          <w:rFonts w:hint="eastAsia" w:ascii="宋体" w:hAnsi="宋体" w:eastAsia="宋体" w:cs="宋体"/>
          <w:sz w:val="36"/>
          <w:szCs w:val="36"/>
        </w:rPr>
        <w:t>20</w:t>
      </w:r>
      <w:r>
        <w:rPr>
          <w:rFonts w:hint="eastAsia" w:ascii="宋体" w:hAnsi="宋体" w:eastAsia="宋体" w:cs="宋体"/>
          <w:sz w:val="36"/>
          <w:szCs w:val="36"/>
          <w:lang w:val="en-US" w:eastAsia="zh-CN"/>
        </w:rPr>
        <w:t>21</w:t>
      </w:r>
      <w:r>
        <w:rPr>
          <w:rFonts w:hint="eastAsia" w:ascii="宋体" w:hAnsi="宋体" w:eastAsia="宋体" w:cs="宋体"/>
          <w:sz w:val="36"/>
          <w:szCs w:val="36"/>
        </w:rPr>
        <w:t>年郴州市初中学业水平考试语文(试题卷)</w:t>
      </w:r>
    </w:p>
    <w:p>
      <w:pPr>
        <w:keepNext w:val="0"/>
        <w:keepLines w:val="0"/>
        <w:pageBreakBefore w:val="0"/>
        <w:widowControl w:val="0"/>
        <w:kinsoku/>
        <w:wordWrap/>
        <w:overflowPunct/>
        <w:topLinePunct w:val="0"/>
        <w:autoSpaceDE/>
        <w:autoSpaceDN/>
        <w:bidi w:val="0"/>
        <w:adjustRightInd/>
        <w:snapToGrid/>
        <w:spacing w:before="313" w:beforeLines="100" w:line="400" w:lineRule="exact"/>
        <w:ind w:left="0" w:leftChars="0" w:right="0" w:rightChars="0" w:firstLine="0" w:firstLineChars="0"/>
        <w:jc w:val="both"/>
        <w:textAlignment w:val="auto"/>
        <w:outlineLvl w:val="9"/>
      </w:pPr>
      <w:r>
        <w:t>注意事项:</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1.答题前，考生务必将自己的姓名、准考证号写在答题卡和该试题卷的封面上，并认真填涂和核对答题卡上的姓名、准考证号和科目;</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2.选择题部分请按题号用2B铅笔填涂方框，修改时用橡皮擦擦干净，不留痕迹;3. 非选择题部分请按题号用0.5毫米黑色签字笔书写，否则作答无效;在草稿纸、试题卷上答题无效;请勿折叠答题卡，保证字体工整、笔迹清晰、卡面清洁;</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答题完成后，请将试卷、答题卡放在桌上，由监考老师统一收回。</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4"/>
          <w:szCs w:val="24"/>
        </w:rPr>
      </w:pPr>
      <w:r>
        <w:rPr>
          <w:rFonts w:hint="eastAsia" w:ascii="楷体" w:hAnsi="楷体" w:eastAsia="楷体" w:cs="楷体"/>
          <w:sz w:val="21"/>
          <w:szCs w:val="21"/>
        </w:rPr>
        <w:t>本试卷共8页，有三道大题，22道小题，满分130分，考试时间120分钟。</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lang w:eastAsia="zh-CN"/>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eastAsia="zh-CN"/>
        </w:rPr>
        <w:t>一、</w:t>
      </w:r>
      <w:r>
        <w:rPr>
          <w:rFonts w:hint="eastAsia" w:ascii="宋体" w:hAnsi="宋体" w:eastAsia="宋体" w:cs="宋体"/>
          <w:sz w:val="21"/>
          <w:szCs w:val="21"/>
        </w:rPr>
        <w:t>积累与运用(共7小题，28分)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认真阅读下面这段文字，完成(1) ~ (2)题。(4分)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阳春三月，安仁熊峰山国家森林公园十万亩森林，沐浴着阳光，郁郁葱葱。从天空俯层峦叠zhang 之间像铺开了巨大的绿色画布，大自然之手挥墨泼彩，洒满了星星点点的五颜六色，让镶嵌在高山上蜿蜒的防火带和旅游公路变成了两条如诗如画的“飘带”，一绿一蓝交相辉映，zhang显出绿水青山就是金山银山的独特魅力。</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(1)给文段中加点字注音。(2分)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俯瞰(</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嵌(</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2)根据拼音写汉字。(2分)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层峦叠zh</w:t>
      </w:r>
      <w:r>
        <w:rPr>
          <w:rFonts w:hint="eastAsia" w:ascii="宋体" w:hAnsi="宋体" w:eastAsia="宋体" w:cs="宋体"/>
          <w:sz w:val="21"/>
          <w:szCs w:val="21"/>
          <w:lang w:eastAsia="zh-CN"/>
        </w:rPr>
        <w:t>à</w:t>
      </w:r>
      <w:r>
        <w:rPr>
          <w:rFonts w:hint="eastAsia" w:ascii="宋体" w:hAnsi="宋体" w:eastAsia="宋体" w:cs="宋体"/>
          <w:sz w:val="21"/>
          <w:szCs w:val="21"/>
        </w:rPr>
        <w:t>ng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zh</w:t>
      </w:r>
      <w:r>
        <w:rPr>
          <w:rFonts w:hint="eastAsia" w:ascii="宋体" w:hAnsi="宋体" w:cs="宋体"/>
          <w:sz w:val="21"/>
          <w:szCs w:val="21"/>
          <w:lang w:eastAsia="zh-CN"/>
        </w:rPr>
        <w:t>ā</w:t>
      </w:r>
      <w:r>
        <w:rPr>
          <w:rFonts w:hint="eastAsia" w:ascii="宋体" w:hAnsi="宋体" w:eastAsia="宋体" w:cs="宋体"/>
          <w:sz w:val="21"/>
          <w:szCs w:val="21"/>
        </w:rPr>
        <w:t>ng (</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)显</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2. 下列各句中加点词语使用不正确的一项是(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A.沙漠里面可不一 定只有黄沙，世界上最迷人的十大沙漠的风景很多时候也让人叹为观止。</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B.来自盐城的发绣《清明上河图》让人叹为观止，该作品整个画面如行云流水，针法丝丝入扣，是近年发绣的一件代表作。</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C.从北齐娄睿墓《车驾出行图》到唐代佛光寺《弥陀说法图》.....西壁画之精美，令人叹为观止。</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D.东江湖面烟波浩渺，两岸青林翠竹，风景如画。但有个别游客乱扔乱吐，其不文明行为令人大跌眼镜，叹为观止。</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3.下列文字是有关电动自行车使用的调查报告，其中有语病的一句是(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A)近年来，随着电动自行车功能的不断完善，电动自行车已成为不少市民出行的首选交通工具。(B)但日常生活中，只有少数电动自行车驾乘人员会自觉佩戴安全头盔。(C)据统计，摩托车、电动自行车、汽车是导致交通事故死亡人数最多的车辆，其中电动自行车驾乘人员死亡事故中，约80%左右为颅脑损伤致死。(D)有关研究表明，正确佩戴安全头盔能够将交通事故死亡风险降低60%至70%。</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4.在下边横线处依次填入语句最恰当的一项是(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法制课堂结合身边的典型案例，教育引导同学们要知法、懂法、用法、守法，学会用法律武器保护自身安全，学会和不良恶习说“不”，; 要增强自觉远离毒品的意识，提高抵制毒品的能力，____;要做好个人信息资料的保护， 不要有“贪图便宜”的心理，谨防上当受骗，</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①当好防范电信诈骗的小小安全宣传员②做“珍爱生命，拒绝毒品”的好学生</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③做合格的知法守法小公民</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A.①②③</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B.②③①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C.③②①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D.③①②</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5.下面是小萌同学在毕业之际给班主任信中的一段话，其中划线词语表达不得体的一处是(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再见了，李老师!感谢您三年如一日“孺子牛” “老黄牛”般的悉心(A)赐教，让我从一名懵懂无知的少年成长为懂事明理的青年。师恩难忘，以后我定会经常(B)光临母校，到您(C)府上看望您，继续聆听您的(D)高见。</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6综合性学习(6分)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为传承红色文化，展现美好生活，郴州“村晚”活动将在汝城县沙洲村举行。请你作为活动志愿者，参与下列活动。</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[拟欢迎语]</w:t>
      </w:r>
      <w:r>
        <w:rPr>
          <w:rFonts w:hint="eastAsia" w:ascii="宋体" w:hAnsi="宋体" w:cs="宋体"/>
          <w:sz w:val="21"/>
          <w:szCs w:val="21"/>
          <w:lang w:val="en-US" w:eastAsia="zh-CN"/>
        </w:rPr>
        <w:t xml:space="preserve"> </w:t>
      </w:r>
      <w:r>
        <w:rPr>
          <w:rFonts w:hint="eastAsia" w:ascii="宋体" w:hAnsi="宋体" w:eastAsia="宋体" w:cs="宋体"/>
          <w:sz w:val="21"/>
          <w:szCs w:val="21"/>
        </w:rPr>
        <w:t>为欢迎来宾，活动宣传组准备在现场悬挂一条标语， 请你代为拟写。(2分)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[补写对联]</w:t>
      </w:r>
      <w:r>
        <w:rPr>
          <w:rFonts w:hint="eastAsia" w:ascii="宋体" w:hAnsi="宋体" w:cs="宋体"/>
          <w:sz w:val="21"/>
          <w:szCs w:val="21"/>
          <w:lang w:val="en-US" w:eastAsia="zh-CN"/>
        </w:rPr>
        <w:t xml:space="preserve"> </w:t>
      </w:r>
      <w:r>
        <w:rPr>
          <w:rFonts w:hint="eastAsia" w:ascii="宋体" w:hAnsi="宋体" w:eastAsia="宋体" w:cs="宋体"/>
          <w:sz w:val="21"/>
          <w:szCs w:val="21"/>
        </w:rPr>
        <w:t>活动资料组正在根据下面两则“链接材料”拟写对联，但对下联末尾三个字把握不准，请你补写完整，便于张贴在“村晚”演出舞台两侧。(2 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链接材料1: 1934年11月，中央红军迫于严峻形势放弃汝城县城，翻过大山向宜章进军，经过汝城县文明乡(当时叫文明司)的沙洲村。11月6日，三位女红军住进农民徐解秀家里，</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当天晚上四人睡在一起，盖的是她床上的一块烂棉絮和红军的一条被子。第二天临走时，为感谢徐解秀，女红军把她们仅有的一条被子剪了一半送给她。徐解秀后来回忆说:“虽 然那时候为了红军留下的半条被子吃了点儿苦，不过也让我明白了一个道理，什么叫红军?什么叫其产党?共产党就是自已只有一条被子，也要给穷苦</w:t>
      </w:r>
      <w:r>
        <w:rPr>
          <w:rFonts w:hint="eastAsia" w:ascii="楷体" w:hAnsi="楷体" w:eastAsia="楷体" w:cs="楷体"/>
          <w:sz w:val="21"/>
          <w:szCs w:val="21"/>
          <w:lang w:eastAsia="zh-CN"/>
        </w:rPr>
        <w:t>人半条的人”</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链接材料2: 2021年1月4日，中共中央国务院中央一芳文件提出 全面推进乡村据头，力争举全党全社会之力加快农业农村现代化，积极谋划乡村振兴快速发展之路，让百万乡村的广大农民过.上更加美好的生活。</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上联:岁月沧桑半条被子铸经典</w:t>
      </w:r>
      <w:r>
        <w:rPr>
          <w:rFonts w:hint="eastAsia" w:ascii="宋体" w:hAnsi="宋体" w:cs="宋体"/>
          <w:sz w:val="21"/>
          <w:szCs w:val="21"/>
          <w:lang w:val="en-US" w:eastAsia="zh-CN"/>
        </w:rPr>
        <w:t xml:space="preserve">         </w:t>
      </w:r>
      <w:r>
        <w:rPr>
          <w:rFonts w:hint="eastAsia" w:ascii="宋体" w:hAnsi="宋体" w:eastAsia="宋体" w:cs="宋体"/>
          <w:sz w:val="21"/>
          <w:szCs w:val="21"/>
        </w:rPr>
        <w:t>下联:党恩浩荡百万乡村</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[邀请专家](2分)“村晚”民俗展示活动环节需当地民俗研究专家</w:t>
      </w:r>
      <w:r>
        <w:rPr>
          <w:rFonts w:hint="eastAsia" w:ascii="宋体" w:hAnsi="宋体" w:cs="宋体"/>
          <w:sz w:val="21"/>
          <w:szCs w:val="21"/>
          <w:lang w:eastAsia="zh-CN"/>
        </w:rPr>
        <w:t>，</w:t>
      </w:r>
      <w:r>
        <w:rPr>
          <w:rFonts w:hint="eastAsia" w:ascii="宋体" w:hAnsi="宋体" w:eastAsia="宋体" w:cs="宋体"/>
          <w:sz w:val="21"/>
          <w:szCs w:val="21"/>
        </w:rPr>
        <w:t>会务组委托</w:t>
      </w:r>
      <w:r>
        <w:rPr>
          <w:rFonts w:hint="eastAsia" w:ascii="宋体" w:hAnsi="宋体" w:cs="宋体"/>
          <w:sz w:val="21"/>
          <w:szCs w:val="21"/>
          <w:lang w:eastAsia="zh-CN"/>
        </w:rPr>
        <w:t>你</w:t>
      </w:r>
      <w:r>
        <w:rPr>
          <w:rFonts w:hint="eastAsia" w:ascii="宋体" w:hAnsi="宋体" w:eastAsia="宋体" w:cs="宋体"/>
          <w:sz w:val="21"/>
          <w:szCs w:val="21"/>
        </w:rPr>
        <w:t>前往邀请，你</w:t>
      </w:r>
      <w:r>
        <w:rPr>
          <w:rFonts w:hint="eastAsia" w:ascii="宋体" w:hAnsi="宋体" w:cs="宋体"/>
          <w:sz w:val="21"/>
          <w:szCs w:val="21"/>
          <w:lang w:eastAsia="zh-CN"/>
        </w:rPr>
        <w:t>会</w:t>
      </w:r>
      <w:r>
        <w:rPr>
          <w:rFonts w:hint="eastAsia" w:ascii="宋体" w:hAnsi="宋体" w:eastAsia="宋体" w:cs="宋体"/>
          <w:sz w:val="21"/>
          <w:szCs w:val="21"/>
        </w:rPr>
        <w:t>对他说:“</w:t>
      </w:r>
      <w:r>
        <w:rPr>
          <w:rFonts w:hint="eastAsia" w:ascii="宋体" w:hAnsi="宋体" w:eastAsia="宋体" w:cs="宋体"/>
          <w:sz w:val="21"/>
          <w:szCs w:val="21"/>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古诗词整理。(10分)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请在下面表格空缺处填上合适的内容。</w:t>
      </w:r>
    </w:p>
    <w:tbl>
      <w:tblPr>
        <w:tblStyle w:val="5"/>
        <w:tblW w:w="9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9"/>
        <w:gridCol w:w="4907"/>
        <w:gridCol w:w="3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1239"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rPr>
              <w:t>类别</w:t>
            </w:r>
          </w:p>
        </w:tc>
        <w:tc>
          <w:tcPr>
            <w:tcW w:w="490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rPr>
              <w:t>默写名句</w:t>
            </w:r>
          </w:p>
        </w:tc>
        <w:tc>
          <w:tcPr>
            <w:tcW w:w="361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rPr>
              <w:t>赏析名句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3" w:hRule="exact"/>
        </w:trPr>
        <w:tc>
          <w:tcPr>
            <w:tcW w:w="1239"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rPr>
              <w:t>四季美景</w:t>
            </w:r>
          </w:p>
        </w:tc>
        <w:tc>
          <w:tcPr>
            <w:tcW w:w="490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(赵师秀《约客》)</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vertAlign w:val="baseline"/>
              </w:rPr>
            </w:pPr>
          </w:p>
        </w:tc>
        <w:tc>
          <w:tcPr>
            <w:tcW w:w="361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写出了黄梅时节的天气特征和江南雨季的特别景致。</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3" w:hRule="exact"/>
        </w:trPr>
        <w:tc>
          <w:tcPr>
            <w:tcW w:w="1239"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ascii="宋体" w:hAnsi="宋体" w:eastAsia="宋体" w:cs="宋体"/>
                <w:sz w:val="21"/>
                <w:szCs w:val="21"/>
                <w:vertAlign w:val="baseline"/>
              </w:rPr>
            </w:pPr>
          </w:p>
        </w:tc>
        <w:tc>
          <w:tcPr>
            <w:tcW w:w="852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rPr>
              <w:t>树树皆秋色，山山唯落晖。(王绩《野望》)</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cs="宋体"/>
                <w:sz w:val="21"/>
                <w:szCs w:val="21"/>
                <w:u w:val="single"/>
                <w:lang w:val="en-US" w:eastAsia="zh-CN"/>
              </w:rPr>
            </w:pPr>
            <w:r>
              <w:rPr>
                <w:rFonts w:hint="eastAsia" w:ascii="宋体" w:hAnsi="宋体" w:cs="宋体"/>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outlineLvl w:val="9"/>
              <w:rPr>
                <w:rFonts w:hint="eastAsia" w:ascii="宋体" w:hAnsi="宋体" w:cs="宋体"/>
                <w:sz w:val="21"/>
                <w:szCs w:val="21"/>
                <w:u w:val="single"/>
                <w:lang w:val="en-US" w:eastAsia="zh-CN"/>
              </w:rPr>
            </w:pPr>
            <w:r>
              <w:rPr>
                <w:rFonts w:hint="eastAsia" w:ascii="宋体" w:hAnsi="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3" w:hRule="exact"/>
        </w:trPr>
        <w:tc>
          <w:tcPr>
            <w:tcW w:w="1239"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ascii="宋体" w:hAnsi="宋体" w:eastAsia="宋体" w:cs="宋体"/>
                <w:sz w:val="21"/>
                <w:szCs w:val="21"/>
                <w:vertAlign w:val="baseline"/>
              </w:rPr>
            </w:pPr>
          </w:p>
        </w:tc>
        <w:tc>
          <w:tcPr>
            <w:tcW w:w="490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ascii="宋体" w:hAnsi="宋体" w:eastAsia="宋体" w:cs="宋体"/>
                <w:sz w:val="21"/>
                <w:szCs w:val="21"/>
              </w:rPr>
            </w:pPr>
            <w:r>
              <w:rPr>
                <w:rFonts w:ascii="宋体" w:hAnsi="宋体" w:eastAsia="宋体" w:cs="宋体"/>
                <w:sz w:val="21"/>
                <w:szCs w:val="21"/>
              </w:rPr>
              <w:t>(岑参《白雪歌送武判官归京》)</w:t>
            </w:r>
          </w:p>
        </w:tc>
        <w:tc>
          <w:tcPr>
            <w:tcW w:w="3618" w:type="dxa"/>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both"/>
              <w:textAlignment w:val="auto"/>
              <w:rPr>
                <w:rFonts w:ascii="宋体" w:hAnsi="宋体" w:eastAsia="宋体" w:cs="宋体"/>
                <w:sz w:val="18"/>
                <w:szCs w:val="18"/>
              </w:rPr>
            </w:pPr>
            <w:r>
              <w:rPr>
                <w:rFonts w:ascii="宋体" w:hAnsi="宋体" w:eastAsia="宋体" w:cs="宋体"/>
                <w:sz w:val="18"/>
                <w:szCs w:val="18"/>
              </w:rPr>
              <w:t>运用了新奇贴切的比喻，以春花喻冬雪，既描写了边塞特有的奇异秀丽风光，又抒写了诗人的惊喜之情。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3" w:hRule="exact"/>
        </w:trPr>
        <w:tc>
          <w:tcPr>
            <w:tcW w:w="1239" w:type="dxa"/>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家国情怀</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vertAlign w:val="baseline"/>
              </w:rPr>
            </w:pPr>
          </w:p>
        </w:tc>
        <w:tc>
          <w:tcPr>
            <w:tcW w:w="4907"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(陆游《十一月四日风雨大作》)</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vertAlign w:val="baseline"/>
              </w:rPr>
            </w:pPr>
          </w:p>
        </w:tc>
        <w:tc>
          <w:tcPr>
            <w:tcW w:w="361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ascii="宋体" w:hAnsi="宋体" w:eastAsia="宋体" w:cs="宋体"/>
                <w:sz w:val="21"/>
                <w:szCs w:val="21"/>
              </w:rPr>
            </w:pPr>
            <w:r>
              <w:rPr>
                <w:rFonts w:ascii="宋体" w:hAnsi="宋体" w:eastAsia="宋体" w:cs="宋体"/>
                <w:sz w:val="21"/>
                <w:szCs w:val="21"/>
              </w:rPr>
              <w:t>借写风雨梦境，抒发了诗人感人至深的报国之志和忧国忧民的拳拳之心。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3" w:hRule="exact"/>
        </w:trPr>
        <w:tc>
          <w:tcPr>
            <w:tcW w:w="1239" w:type="dxa"/>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vertAlign w:val="baseline"/>
              </w:rPr>
            </w:pPr>
          </w:p>
        </w:tc>
        <w:tc>
          <w:tcPr>
            <w:tcW w:w="490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浊酒杯家万里， 燕然未勒归无计。</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(范仲淹《渔家傲.秋思》)</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vertAlign w:val="baseline"/>
              </w:rPr>
            </w:pPr>
          </w:p>
        </w:tc>
        <w:tc>
          <w:tcPr>
            <w:tcW w:w="3618" w:type="dxa"/>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cs="宋体"/>
                <w:sz w:val="21"/>
                <w:szCs w:val="21"/>
                <w:u w:val="single"/>
                <w:lang w:val="en-US" w:eastAsia="zh-CN"/>
              </w:rPr>
            </w:pPr>
            <w:r>
              <w:rPr>
                <w:rFonts w:hint="eastAsia" w:ascii="宋体" w:hAnsi="宋体" w:eastAsia="宋体" w:cs="宋体"/>
                <w:sz w:val="21"/>
                <w:szCs w:val="21"/>
              </w:rPr>
              <w:t>(5)</w:t>
            </w:r>
            <w:r>
              <w:rPr>
                <w:rFonts w:hint="eastAsia" w:ascii="宋体" w:hAnsi="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vertAlign w:val="baseline"/>
              </w:rPr>
            </w:pP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二、阅读与理解(共13小题，42分)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(一)名著阅读(8分)</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在《钢铁是怎样炼成的》 《红星照耀中国》名著阅读分享交流会“读标题、谈感受”环节中，小涵同学提出把《钢铁是怎样炼成的》换成《保尔成长记》、把《红星照馆耀中国》换回曾用名《西行漫记》。请你与他说说现用标题的妙处。(4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ascii="宋体" w:hAnsi="宋体" w:eastAsia="宋体" w:cs="宋体"/>
          <w:sz w:val="21"/>
          <w:szCs w:val="21"/>
          <w:u w:val="single"/>
          <w:lang w:val="en-US" w:eastAsia="zh-CN"/>
        </w:rPr>
      </w:pPr>
      <w:r>
        <w:rPr>
          <w:rFonts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宋体" w:hAnsi="宋体" w:eastAsia="宋体" w:cs="宋体"/>
          <w:sz w:val="21"/>
          <w:szCs w:val="21"/>
        </w:rPr>
        <w:t>9.</w:t>
      </w:r>
      <w:r>
        <w:rPr>
          <w:rFonts w:hint="eastAsia" w:ascii="楷体" w:hAnsi="楷体" w:eastAsia="楷体" w:cs="楷体"/>
          <w:sz w:val="21"/>
          <w:szCs w:val="21"/>
        </w:rPr>
        <w:t>《红星照耀中国》的作者埃德加.斯诺这样评价周恩来:“个人的魅力和领袖的自信的奇怪混合的产物。”语文老师要求大家对这句话的理解进行交流，请你结合名著具体内容将自己的理解与大家分享。(4 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(二)文言文比较阅读(12分)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甲]元丰六年十月十二日夜，解衣欲睡，月色入户，欣然起行。念无与为乐者，逐至承天寺寻张怀民。怀民亦未寝，相与步于中庭。庭下如积水空明，水中藻、荇交横，盖竹柏影也。何夜无月?何处无竹柏?但少闲人如吾两人者耳。苏轼《记承天寺夜游》</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乙]某①启:仆四居东坡③，作陂甲种稻。有田五十亩，身耕妻蚕，聊以卒岁。昨日一牛病几死，牛医不识其状，而老妻识之，曰:“此牛发豆斑疮围也法当以青蒿粥啖之。”用其言而效。勿谓仆谪居之后，一向便作村舍翁，老妻犹解接黑牡丹⑥也。言此发公千里一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苏轼《与章子厚》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[注释]①某:指章子厚，苏轼友人，北宋大臣，博学善文，当时在京谋官。②仆:对自己的谦称。③东坡:位于湖北黄冈赤壁之西。④陂(bei):梯田。⑤豆斑疮:形如豆斑的疖。⑥黑牡丹:牛的戏称。</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10.解释下列句中加点的词。(2分)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(1)庭下如积水</w:t>
      </w:r>
      <w:r>
        <w:rPr>
          <w:rFonts w:hint="eastAsia" w:ascii="宋体" w:hAnsi="宋体" w:eastAsia="宋体" w:cs="宋体"/>
          <w:sz w:val="21"/>
          <w:szCs w:val="21"/>
          <w:u w:val="none"/>
          <w:em w:val="dot"/>
        </w:rPr>
        <w:t>空明</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(2)勿谓仆</w:t>
      </w:r>
      <w:r>
        <w:rPr>
          <w:rFonts w:hint="eastAsia" w:ascii="宋体" w:hAnsi="宋体" w:eastAsia="宋体" w:cs="宋体"/>
          <w:sz w:val="21"/>
          <w:szCs w:val="21"/>
          <w:u w:val="none"/>
          <w:em w:val="dot"/>
        </w:rPr>
        <w:t>谪</w:t>
      </w:r>
      <w:r>
        <w:rPr>
          <w:rFonts w:hint="eastAsia" w:ascii="宋体" w:hAnsi="宋体" w:eastAsia="宋体" w:cs="宋体"/>
          <w:sz w:val="21"/>
          <w:szCs w:val="21"/>
        </w:rPr>
        <w:t>居之后(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11.文中划波浪线处断句正确的</w:t>
      </w:r>
      <w:r>
        <w:rPr>
          <w:rFonts w:hint="eastAsia" w:ascii="宋体" w:hAnsi="宋体" w:eastAsia="宋体" w:cs="宋体"/>
          <w:sz w:val="21"/>
          <w:szCs w:val="21"/>
          <w:lang w:eastAsia="zh-CN"/>
        </w:rPr>
        <w:t>一</w:t>
      </w:r>
      <w:r>
        <w:rPr>
          <w:rFonts w:hint="eastAsia" w:ascii="宋体" w:hAnsi="宋体" w:eastAsia="宋体" w:cs="宋体"/>
          <w:sz w:val="21"/>
          <w:szCs w:val="21"/>
        </w:rPr>
        <w:t>项是(2分)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A.此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豆</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疮/也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法</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当</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青</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蒿</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B.此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豆</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疮/也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法</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当</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青</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蒿</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C.此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豆</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疮/也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法</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当</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青</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蒿</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D.此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豆</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疮/也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法</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当</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青</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蒿</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12. 翻译文中划横线的句子。(4分)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(1)怀民亦未寝，相与步于中庭。</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(2)有田五十亩，身耕妻蚕，聊以卒岁。</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13.读完[甲][乙]两文，你认为苏轼是一个怎样的人? 请结合两文内容具体分析。(4 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Calibri" w:hAnsi="Calibri" w:eastAsia="Calibri" w:cs="Calibri"/>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r>
        <w:rPr>
          <w:rFonts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ascii="宋体" w:hAnsi="宋体" w:eastAsia="宋体" w:cs="宋体"/>
          <w:sz w:val="21"/>
          <w:szCs w:val="21"/>
          <w:u w:val="single"/>
          <w:lang w:val="en-US" w:eastAsia="zh-CN"/>
        </w:rPr>
        <w:t xml:space="preserve">   </w:t>
      </w:r>
      <w:r>
        <w:rPr>
          <w:rFonts w:ascii="宋体" w:hAnsi="宋体" w:eastAsia="宋体" w:cs="宋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t>(三) 非连续性文本阅读 (8分)</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r>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t>材料一:《中国教育报》2021 年2月1日讯为保护学生的视力， 让学生在学校专心学习，防止沉湎网络和游戏，促进学生身心健康发展，教育部办公厅近日印发了《关于加强中小学生手机管理工作的通知》(以下简称《通知》)。《通知》要求，中小学生原则上不得将个人手机带入校园，确有需求的，须经家长同意、书面提出申请，进校后应将手机交给学校统一-保管，禁止带入课堂。</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r>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t>《通知》强调，学校要将手机管理纳入学校日常管理， 制定具体办法，明确统-保管手机的场所、方式、责任人，提供必要保管装置。应通过设立校内公共电话、班主任沟通热线等途径，解决学生与家长通话需求。不得使用手机布置作业或要求学生利用手机完成作业。</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Calibri" w:hAnsi="Calibri" w:eastAsia="Calibri" w:cs="Calibri"/>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r>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t>《通知》指出，学校要通过多种形式加强教育引导，让学生科学理性对待并合理使用手机，避免简单粗暴管理行为。各校要做好家校沟通，家长应切实履行教育职责，形成家校协同育人合力。</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r>
        <w:rPr>
          <w:rFonts w:ascii="Calibri" w:hAnsi="Calibri" w:eastAsia="Calibri" w:cs="Calibri"/>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drawing>
          <wp:anchor distT="0" distB="0" distL="114300" distR="114300" simplePos="0" relativeHeight="251658240" behindDoc="0" locked="0" layoutInCell="1" allowOverlap="1">
            <wp:simplePos x="0" y="0"/>
            <wp:positionH relativeFrom="column">
              <wp:posOffset>1285875</wp:posOffset>
            </wp:positionH>
            <wp:positionV relativeFrom="paragraph">
              <wp:posOffset>454025</wp:posOffset>
            </wp:positionV>
            <wp:extent cx="3220720" cy="1209040"/>
            <wp:effectExtent l="0" t="0" r="17780" b="10160"/>
            <wp:wrapNone/>
            <wp:docPr id="1" name="图片 1" descr="IMG_20210625_17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10625_172948"/>
                    <pic:cNvPicPr>
                      <a:picLocks noChangeAspect="1"/>
                    </pic:cNvPicPr>
                  </pic:nvPicPr>
                  <pic:blipFill>
                    <a:blip r:embed="rId4"/>
                    <a:stretch>
                      <a:fillRect/>
                    </a:stretch>
                  </pic:blipFill>
                  <pic:spPr>
                    <a:xfrm>
                      <a:off x="0" y="0"/>
                      <a:ext cx="3220720" cy="1209040"/>
                    </a:xfrm>
                    <a:prstGeom prst="rect">
                      <a:avLst/>
                    </a:prstGeom>
                  </pic:spPr>
                </pic:pic>
              </a:graphicData>
            </a:graphic>
          </wp:anchor>
        </w:drawing>
      </w:r>
      <w:r>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t>材料二:某社会调查小组在光明中学做了关于“初三学生使用手机的不良影响”的调查统计，其具体数据见下图:</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Calibri" w:hAnsi="Calibri" w:eastAsia="Calibri" w:cs="Calibri"/>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Calibri" w:hAnsi="Calibri" w:eastAsia="Calibri" w:cs="Calibri"/>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Calibri" w:hAnsi="Calibri" w:eastAsia="Calibri" w:cs="Calibri"/>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宋体" w:hAnsi="宋体" w:eastAsia="宋体" w:cs="宋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r>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t>材料三:意大利是欧洲第一个禁止学生上课时使用手机的国家，早在2007年就颁布了一道全国禁令，一 旦发现学生 在校违规使用手机，校方可对学生处以没收手机或取消期末考试资格等惩罚。2018 年7月，法国民议会通过法案，明确规定幼儿园、小学和初中的学生禁止在校内使用手机，无论是上课时间还是课间休息，甚至在校外进行教学活动时，都禁止使用手机。</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pPr>
      <w:r>
        <w:rPr>
          <w:rFonts w:hint="eastAsia" w:ascii="楷体" w:hAnsi="楷体" w:eastAsia="楷体" w:cs="楷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t>材料四:某中学张校长认为，要结合每一个学生的具体情况，有序稳妥积极推进，防止机械地“一刀切”。禁止学生带手机，可能会让极个别心理特殊的学生无法接受，产生逆反心理，适得其反，所以要采取“堵”和“疏”、“管”和“控”相结合的方式，达到。春风化雨润物无声”的效果。</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sz w:val="21"/>
          <w:szCs w:val="21"/>
          <w:lang w:val="en-US"/>
        </w:rPr>
      </w:pPr>
      <w:r>
        <w:rPr>
          <w:rFonts w:ascii="Calibri" w:hAnsi="Calibri" w:eastAsia="Calibri" w:cs="Calibri"/>
          <w:b w:val="0"/>
          <w:bCs w:val="0"/>
          <w:i w:val="0"/>
          <w:iCs w:val="0"/>
          <w:caps w:val="0"/>
          <w:smallCaps w:val="0"/>
          <w:color w:val="000000" w:themeColor="text1" w:themeTint="FF"/>
          <w:sz w:val="21"/>
          <w:szCs w:val="21"/>
          <w:lang w:val="en-US" w:eastAsia="zh-CN"/>
          <w14:textFill>
            <w14:solidFill>
              <w14:schemeClr w14:val="tx1">
                <w14:lumMod w14:val="100000"/>
                <w14:lumOff w14:val="0"/>
              </w14:schemeClr>
            </w14:solidFill>
          </w14:textFill>
        </w:rPr>
        <w:t>14.上述四则材料都是围绕</w:t>
      </w:r>
      <w:r>
        <w:rPr>
          <w:rFonts w:hint="eastAsia" w:eastAsia="Calibri" w:cs="Calibri"/>
          <w:b w:val="0"/>
          <w:bCs w:val="0"/>
          <w:i w:val="0"/>
          <w:iCs w:val="0"/>
          <w:caps w:val="0"/>
          <w:smallCaps w:val="0"/>
          <w:color w:val="000000" w:themeColor="text1" w:themeTint="FF"/>
          <w:sz w:val="21"/>
          <w:szCs w:val="21"/>
          <w:u w:val="single"/>
          <w:lang w:val="en-US" w:eastAsia="zh-CN"/>
          <w14:textFill>
            <w14:solidFill>
              <w14:schemeClr w14:val="tx1">
                <w14:lumMod w14:val="100000"/>
                <w14:lumOff w14:val="0"/>
              </w14:schemeClr>
            </w14:solidFill>
          </w14:textFill>
        </w:rPr>
        <w:t xml:space="preserve">                                     </w:t>
      </w:r>
      <w:r>
        <w:rPr>
          <w:rFonts w:ascii="宋体" w:hAnsi="宋体" w:eastAsia="宋体" w:cs="宋体"/>
          <w:b w:val="0"/>
          <w:bCs w:val="0"/>
          <w:i w:val="0"/>
          <w:iCs w:val="0"/>
          <w:caps w:val="0"/>
          <w:smallCaps w:val="0"/>
          <w:color w:val="000000" w:themeColor="text1" w:themeTint="FF"/>
          <w:sz w:val="21"/>
          <w:szCs w:val="21"/>
          <w:lang w:eastAsia="zh-CN"/>
          <w14:textFill>
            <w14:solidFill>
              <w14:schemeClr w14:val="tx1">
                <w14:lumMod w14:val="100000"/>
                <w14:lumOff w14:val="0"/>
              </w14:schemeClr>
            </w14:solidFill>
          </w14:textFill>
        </w:rPr>
        <w:t>来阐述的。(2分)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15. 下列说法不正确的一 项是(3 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A.材料一用新闻报道《关于加强中小学生手机管理工作的</w:t>
      </w:r>
      <w:r>
        <w:rPr>
          <w:rFonts w:hint="eastAsia" w:ascii="楷体" w:hAnsi="楷体" w:eastAsia="楷体" w:cs="楷体"/>
          <w:sz w:val="21"/>
          <w:szCs w:val="21"/>
          <w:lang w:eastAsia="zh-CN"/>
        </w:rPr>
        <w:t>通知》</w:t>
      </w:r>
      <w:r>
        <w:rPr>
          <w:rFonts w:hint="eastAsia" w:ascii="楷体" w:hAnsi="楷体" w:eastAsia="楷体" w:cs="楷体"/>
          <w:sz w:val="21"/>
          <w:szCs w:val="21"/>
        </w:rPr>
        <w:t>出台的原因及要求。</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B. 材料二采用列图表的方法说明了光明中学初三学生使用手机对视力影响最大。</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lang w:val="en-US" w:eastAsia="zh-CN"/>
        </w:rPr>
        <w:t>C.</w:t>
      </w:r>
      <w:r>
        <w:rPr>
          <w:rFonts w:hint="eastAsia" w:ascii="楷体" w:hAnsi="楷体" w:eastAsia="楷体" w:cs="楷体"/>
          <w:sz w:val="21"/>
          <w:szCs w:val="21"/>
        </w:rPr>
        <w:t>材料三表明，法国明确规定幼儿园、小学和初中的些儿小 校一律禁止在校内外使用手机。D.从相关阅读材料可以发现，意大利、法国对学生的手机管理比中国要求更严格。</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16. 请你结合上述材料，就学生使用手机的问题给下列对象各</w:t>
      </w:r>
      <w:r>
        <w:rPr>
          <w:rFonts w:hint="eastAsia" w:ascii="宋体" w:hAnsi="宋体" w:cs="宋体"/>
          <w:sz w:val="21"/>
          <w:szCs w:val="21"/>
          <w:lang w:eastAsia="zh-CN"/>
        </w:rPr>
        <w:t>提</w:t>
      </w:r>
      <w:r>
        <w:rPr>
          <w:rFonts w:hint="eastAsia" w:ascii="宋体" w:hAnsi="宋体" w:eastAsia="宋体" w:cs="宋体"/>
          <w:sz w:val="21"/>
          <w:szCs w:val="21"/>
        </w:rPr>
        <w:t>条合理建议，从而形成家校协同育人合力。(3分)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(1)给学生:</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(2)给家长:</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(3)给学校:</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(四)记叙性文章阅读(14分)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rPr>
        <w:t>窗花舞</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张金凤</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①是谁在乌黑的窗棂上铺展一-派春意?是谁在漫天飞雪里开出一-枝红梅?是谁经过剪刀轻灵的裁剪，给家中增添喜气洋洋的期待?-是窗花。</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②我去赶年集，总是特意寻找窗花。那手工剪出的红窗花，每一-幅都经由一双灵 巧的手抚摸过，充满智慧和爱意;剪刀裁出的线条简约而质朴，有着人间烟火的气息。</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③窗花承载着我美好的记忆。幼时乡下的冬日，红彤彤的炭火盆旁，女人守着针线笸箩，用小剪刀在红纸上勾画自己的梦。剪了一辈子窗花的奶奶，头白了，耳背了，眼花了，可仍能剪窗花。她戴着花镜盘腿而坐，小巧的剪刀在指尖轻盈地旋转、舞蹈。左旋右转之间，一朵朵美丽的窗花在她手中慢慢绽放:荷花在清澈的野塘袅袅出水，鲤鱼蹦出水面;怀抱大鲤鱼的胖娃娃，肉嘟嘟的脸上带着笑....剪着剪着，奶奶的思绪仿佛回到了年轻时光，勾起了她对劳动岁月的记忆，嘴角笑起两朵花儿。她剪出肌腱有力的农夫扬鞭驱健牛耕田，剪出忙于秋收的老者赶着满载的马车走在回家的路上。她也剪出悠然自得的休憩场景:戴斗笠的老人垂钓于湖畔，一圈圈细红的曲线就是湖水的涟漪;摇蒲扇的奶奶在大树下安详地微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④日头升上来又落下去，窗棂纸暗下去又亮起来。那些盛开在笸箩里的窗花，耐心地等着好日于到来。到年关，女人们刮掉旧窗纸，给窗棂掸去尘埃，贴上崭新的白纸。那雪白的新窗纸，将覆盖过往日子里的辛劳，给平实的生活增添浪漫。</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⑤新封的窗太素淡了，像茫茫的雪野，要开些花儿才有生机。等过了年，春天就到了，是应该红红火火地开着花迎接它。于是，人们将红形形的窗花张贴在雪白的窗纸上。年轻人的新房窗上贴的是鸳鸯戏水、喜鹊登枝、麒麟送子，从展曦微明到月笼西窗，每一次抬眼看，窗上都流滿着幸福。姑娘们的窗上贴着嫦娥奔月、天女散花、百乌朝凤，这是她们自己剪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把自己的心气和期盼都张贴在窗上。住着学生娃的屋子，窗子常常是无形的教科书，富花有闻鸡起舞，有精忠报国，老人居住的窗上则贴着桃园结2、孟母三迁，老故事里的人生哲理，是一辈子的念想。</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⑥火红的窗花，把风景、传说，戏文撒到窗上来，把所有的念想和期盼都凝策在窗上。窗花是枝头飞翔的诗歌，是心头传承的薪火。</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⑦每年春节前，我都抽空剪几幅自己的窗花。我的窗花师父是一位七十岁的老人。+几年前她全家从农村迁到城里，离了土地，就在家剪窗花分给亲戚朋友。后来不断有人联系购买，这乡村里的老手艺竟然被城市人接纳和喜欢，于是她把剪窗花做成了自己的事业。⑧老人的窗花有传统的样式，也有女儿给设计的新颖花样。我买窗花都是买双份，一份贴在窗上，一份收藏着用来自己学着剪。从最简单的花样开始，从笨拙渐渐娴熟，线条由粗陋渐渐圆润。有一年，竟也剪出几幅颇为满意的白菜图，过年前分给亲友们张贴，皆大欢喜。</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⑨去年我买了一套胶州秧歌人物的窗花，共十二张，有小嬡、扇女、翠花、鼓子等，人物相栩如生，动作鲜活动感。 把它们一一张贴到窗上，屋里登时热闹起来，就像在炕头上演了一场秧歌大戏。新年的阳光里，这些窗花就像活的一样，彩绸飞舞，扇子翻飞，耳畔似乎响起锣鼓唢呐的欢畅曲调。</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⑩不经意抬头往外看，见对面人家的玻璃窗上也贴着这种窗花。小区喇叭里响着热闹的《春节序曲》，屋角的红灯笼在风里晃动着。那一刻，我感觉窗花上的舞者都在舞动，舞得旖旎多姿，舞得虎虎生风，团团祥和的喜气笼罩着家家的春节。(摘自《人民日报》，2021年2月11日， 有删改)</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pacing w:val="-6"/>
          <w:sz w:val="21"/>
          <w:szCs w:val="21"/>
        </w:rPr>
      </w:pPr>
      <w:r>
        <w:rPr>
          <w:rFonts w:hint="eastAsia" w:ascii="宋体" w:hAnsi="宋体" w:eastAsia="宋体" w:cs="宋体"/>
          <w:spacing w:val="-6"/>
          <w:sz w:val="21"/>
          <w:szCs w:val="21"/>
        </w:rPr>
        <w:t>17.文章第③段说“窗花承载着我美好的记忆”。请你认真阅读③~⑤段，概括作者回忆了哪些事情。(4分)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18. 请结合上下文理解第④段划线句中加点词使用的妙处。(3分)那些盛开在笸箩里的窗花，耐心地等着好日子到来。</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19.第⑥段在文中的作用是什么?请从结构和内容两方面进行分析。(3分)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ascii="宋体" w:hAnsi="宋体" w:eastAsia="宋体" w:cs="宋体"/>
          <w:sz w:val="21"/>
          <w:szCs w:val="21"/>
        </w:rPr>
      </w:pPr>
      <w:r>
        <w:rPr>
          <w:rFonts w:ascii="宋体" w:hAnsi="宋体" w:eastAsia="宋体" w:cs="宋体"/>
          <w:sz w:val="21"/>
          <w:szCs w:val="21"/>
        </w:rPr>
        <w:t>20.联系下面的“链接材料”，以文中的“窗花”为例，谈非物质文化遗产传承的意义。(4分)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楷体" w:hAnsi="楷体" w:eastAsia="楷体" w:cs="楷体"/>
          <w:sz w:val="21"/>
          <w:szCs w:val="21"/>
        </w:rPr>
      </w:pPr>
      <w:r>
        <w:rPr>
          <w:rFonts w:hint="eastAsia" w:ascii="楷体" w:hAnsi="楷体" w:eastAsia="楷体" w:cs="楷体"/>
          <w:sz w:val="21"/>
          <w:szCs w:val="21"/>
        </w:rPr>
        <w:t>链接材料:非物质文化遗产，在习近平心中有着极高的地位。他多次在不同场合阐释中华优秀传统文化的意义，“中华民族在几千年历史中 创造和延续的中华优秀传统文化，是中华民族的根和魂”“优秀传统文化是一个国家、 一个民族传承和发展的根本，如果丢掉了，就割断了精神命脉”...他常常在考察中点赞那些植根于人民群众朴素劳动、传承守护至今的非物质文化遗产项目。</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三、作文(共2小题，60分)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21.小作文(10分)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2020年12月2日，《中国新闻》发布:在济南城区内的一处废品回收点内，76岁的钱玉田老人爬上一处近一米高的书堆，弯腰拾起旧书，每一本都翻开看看。在过去的10余年间，他先后从废品回收点内“淘”出3万余本书，并将其中的1万余本捐赠。他还挑到了很多适合中小学生阅读的课外读物，买下之后，为孩子捐建“爱心书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网友们对“七旬老人废品站淘书捐赠”纷纷点赞留言，瞬间把这个话题推上了热搜。请你也把想说的话写在下面评论区。100 字左右。</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rPr>
        <w:t>评论区:</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22.大作文(50 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2021年5月22日，我国“杂交水稻之父”袁隆平与世长辞。他的一粒种子让亿万民众告别饥饿，他的一句“人要做一粒好的种子” 留给我们许多思考。你所在学校准备开展以“我要做一粒好的种子”为题的演讲活动，勉励同学们成为有着健康强劲体魄、乐观进取精神、团结友爱等优良品质的青少年。请你结合自身情况撰写一篇不少 于600字的演讲稿。</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楷体" w:hAnsi="楷体" w:eastAsia="楷体" w:cs="楷体"/>
          <w:sz w:val="21"/>
          <w:szCs w:val="21"/>
        </w:rPr>
      </w:pPr>
      <w:r>
        <w:rPr>
          <w:rFonts w:hint="eastAsia" w:ascii="楷体" w:hAnsi="楷体" w:eastAsia="楷体" w:cs="楷体"/>
          <w:sz w:val="21"/>
          <w:szCs w:val="21"/>
        </w:rPr>
        <w:t>要求:①文从字顺，符合演讲稿要求;②文中不得出现真实的校名、班名、人名;③书写规范，卷面整洁。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textAlignment w:val="baseline"/>
        <w:rPr>
          <w:rFonts w:hint="eastAsia" w:ascii="宋体" w:hAnsi="宋体" w:eastAsia="宋体" w:cs="宋体"/>
          <w:b w:val="0"/>
          <w:i w:val="0"/>
          <w:caps w:val="0"/>
          <w:color w:val="auto"/>
          <w:spacing w:val="0"/>
          <w:sz w:val="36"/>
          <w:szCs w:val="36"/>
          <w:shd w:val="clear" w:fill="FFFFFF"/>
          <w:vertAlign w:val="baseline"/>
          <w:lang w:val="en-US"/>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rFonts w:hint="eastAsia" w:ascii="宋体" w:hAnsi="宋体" w:eastAsia="宋体" w:cs="宋体"/>
          <w:b w:val="0"/>
          <w:i w:val="0"/>
          <w:caps w:val="0"/>
          <w:color w:val="auto"/>
          <w:spacing w:val="0"/>
          <w:sz w:val="24"/>
          <w:szCs w:val="24"/>
          <w:shd w:val="clear" w:fill="FFFFFF"/>
          <w:vertAlign w:val="baseline"/>
          <w:lang w:val="en-US"/>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baseline"/>
        <w:outlineLvl w:val="9"/>
        <w:rPr>
          <w:b/>
          <w:bCs/>
          <w:i w:val="0"/>
          <w:color w:val="auto"/>
          <w:sz w:val="24"/>
          <w:szCs w:val="24"/>
        </w:rPr>
      </w:pPr>
      <w:r>
        <w:rPr>
          <w:rFonts w:hint="eastAsia" w:ascii="宋体" w:hAnsi="宋体" w:eastAsia="宋体" w:cs="宋体"/>
          <w:b/>
          <w:bCs/>
          <w:i w:val="0"/>
          <w:caps w:val="0"/>
          <w:color w:val="auto"/>
          <w:spacing w:val="0"/>
          <w:sz w:val="24"/>
          <w:szCs w:val="24"/>
          <w:shd w:val="clear" w:fill="FFFFFF"/>
          <w:vertAlign w:val="baseline"/>
          <w:lang w:val="en-US"/>
        </w:rPr>
        <w:t>2021年郴州市初中学业水平考试语文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baseline"/>
        <w:outlineLvl w:val="9"/>
        <w:rPr>
          <w:b/>
          <w:bCs/>
          <w:i w:val="0"/>
          <w:color w:val="auto"/>
          <w:sz w:val="24"/>
          <w:szCs w:val="24"/>
        </w:rPr>
      </w:pPr>
      <w:r>
        <w:rPr>
          <w:rFonts w:hint="eastAsia" w:ascii="宋体" w:hAnsi="宋体" w:eastAsia="宋体" w:cs="宋体"/>
          <w:b/>
          <w:bCs/>
          <w:i w:val="0"/>
          <w:caps w:val="0"/>
          <w:color w:val="auto"/>
          <w:spacing w:val="0"/>
          <w:sz w:val="24"/>
          <w:szCs w:val="24"/>
          <w:shd w:val="clear" w:fill="FFFFFF"/>
          <w:vertAlign w:val="baseline"/>
          <w:lang w:eastAsia="zh-CN"/>
        </w:rPr>
        <w:t>参考答案</w:t>
      </w:r>
      <w:r>
        <w:rPr>
          <w:rFonts w:hint="eastAsia" w:ascii="宋体" w:hAnsi="宋体" w:eastAsia="宋体" w:cs="宋体"/>
          <w:b/>
          <w:bCs/>
          <w:i w:val="0"/>
          <w:caps w:val="0"/>
          <w:color w:val="auto"/>
          <w:spacing w:val="0"/>
          <w:sz w:val="24"/>
          <w:szCs w:val="24"/>
          <w:shd w:val="clear" w:fill="FFFFFF"/>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textAlignment w:val="baseline"/>
        <w:rPr>
          <w:b w:val="0"/>
          <w:i w:val="0"/>
          <w:color w:val="auto"/>
        </w:rPr>
      </w:pPr>
      <w:r>
        <w:rPr>
          <w:rFonts w:ascii="Calibri" w:hAnsi="Calibri" w:eastAsia="Segoe UI" w:cs="Calibri"/>
          <w:b w:val="0"/>
          <w:i w:val="0"/>
          <w:caps w:val="0"/>
          <w:color w:val="auto"/>
          <w:spacing w:val="0"/>
          <w:sz w:val="21"/>
          <w:szCs w:val="21"/>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bCs/>
          <w:i w:val="0"/>
          <w:caps w:val="0"/>
          <w:color w:val="auto"/>
          <w:spacing w:val="0"/>
          <w:sz w:val="24"/>
          <w:szCs w:val="24"/>
          <w:shd w:val="clear" w:fill="FFFFFF"/>
          <w:vertAlign w:val="baseline"/>
          <w:lang w:eastAsia="zh-CN"/>
        </w:rPr>
        <w:t>一、积累与运用(共7小题，28分)</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 (1) kàn     xiāng      (2)嶂   彰</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2.D.</w:t>
      </w:r>
      <w:r>
        <w:rPr>
          <w:rFonts w:hint="eastAsia" w:ascii="楷体" w:hAnsi="楷体" w:eastAsia="楷体" w:cs="楷体"/>
          <w:b w:val="0"/>
          <w:i w:val="0"/>
          <w:caps w:val="0"/>
          <w:color w:val="auto"/>
          <w:spacing w:val="0"/>
          <w:sz w:val="24"/>
          <w:szCs w:val="24"/>
          <w:shd w:val="clear" w:fill="FFFFFF"/>
          <w:vertAlign w:val="baseline"/>
        </w:rPr>
        <w:t> </w:t>
      </w:r>
      <w:r>
        <w:rPr>
          <w:rFonts w:hint="eastAsia" w:ascii="楷体" w:hAnsi="楷体" w:eastAsia="楷体" w:cs="楷体"/>
          <w:b w:val="0"/>
          <w:i w:val="0"/>
          <w:caps w:val="0"/>
          <w:color w:val="auto"/>
          <w:spacing w:val="0"/>
          <w:sz w:val="24"/>
          <w:szCs w:val="24"/>
          <w:shd w:val="clear" w:fill="FFFFFF"/>
          <w:vertAlign w:val="baseline"/>
          <w:lang w:val="en-US" w:eastAsia="zh-CN"/>
        </w:rPr>
        <w:t xml:space="preserve">   </w:t>
      </w:r>
      <w:r>
        <w:rPr>
          <w:rFonts w:hint="eastAsia" w:ascii="楷体" w:hAnsi="楷体" w:eastAsia="楷体" w:cs="楷体"/>
          <w:b w:val="0"/>
          <w:i w:val="0"/>
          <w:caps w:val="0"/>
          <w:color w:val="auto"/>
          <w:spacing w:val="0"/>
          <w:sz w:val="24"/>
          <w:szCs w:val="24"/>
          <w:shd w:val="clear" w:fill="FFFFFF"/>
          <w:vertAlign w:val="baseline"/>
          <w:lang w:val="en-US"/>
        </w:rPr>
        <w:t>3.C.</w:t>
      </w:r>
      <w:r>
        <w:rPr>
          <w:rFonts w:hint="eastAsia" w:ascii="楷体" w:hAnsi="楷体" w:eastAsia="楷体" w:cs="楷体"/>
          <w:b w:val="0"/>
          <w:i w:val="0"/>
          <w:caps w:val="0"/>
          <w:color w:val="auto"/>
          <w:spacing w:val="0"/>
          <w:sz w:val="24"/>
          <w:szCs w:val="24"/>
          <w:shd w:val="clear" w:fill="FFFFFF"/>
          <w:vertAlign w:val="baseline"/>
        </w:rPr>
        <w:t> </w:t>
      </w:r>
      <w:r>
        <w:rPr>
          <w:rFonts w:hint="eastAsia" w:ascii="楷体" w:hAnsi="楷体" w:eastAsia="楷体" w:cs="楷体"/>
          <w:b w:val="0"/>
          <w:i w:val="0"/>
          <w:caps w:val="0"/>
          <w:color w:val="auto"/>
          <w:spacing w:val="0"/>
          <w:sz w:val="24"/>
          <w:szCs w:val="24"/>
          <w:shd w:val="clear" w:fill="FFFFFF"/>
          <w:vertAlign w:val="baseline"/>
          <w:lang w:val="en-US" w:eastAsia="zh-CN"/>
        </w:rPr>
        <w:t xml:space="preserve">    </w:t>
      </w:r>
      <w:r>
        <w:rPr>
          <w:rFonts w:hint="eastAsia" w:ascii="楷体" w:hAnsi="楷体" w:eastAsia="楷体" w:cs="楷体"/>
          <w:b w:val="0"/>
          <w:i w:val="0"/>
          <w:caps w:val="0"/>
          <w:color w:val="auto"/>
          <w:spacing w:val="0"/>
          <w:sz w:val="24"/>
          <w:szCs w:val="24"/>
          <w:shd w:val="clear" w:fill="FFFFFF"/>
          <w:vertAlign w:val="baseline"/>
          <w:lang w:val="en-US"/>
        </w:rPr>
        <w:t>4.C</w:t>
      </w:r>
      <w:r>
        <w:rPr>
          <w:rFonts w:hint="eastAsia" w:ascii="楷体" w:hAnsi="楷体" w:eastAsia="楷体" w:cs="楷体"/>
          <w:b w:val="0"/>
          <w:i w:val="0"/>
          <w:caps w:val="0"/>
          <w:color w:val="auto"/>
          <w:spacing w:val="0"/>
          <w:sz w:val="24"/>
          <w:szCs w:val="24"/>
          <w:shd w:val="clear" w:fill="FFFFFF"/>
          <w:vertAlign w:val="baseline"/>
        </w:rPr>
        <w:t> </w:t>
      </w:r>
      <w:r>
        <w:rPr>
          <w:rFonts w:hint="eastAsia" w:ascii="楷体" w:hAnsi="楷体" w:eastAsia="楷体" w:cs="楷体"/>
          <w:b w:val="0"/>
          <w:i w:val="0"/>
          <w:caps w:val="0"/>
          <w:color w:val="auto"/>
          <w:spacing w:val="0"/>
          <w:sz w:val="24"/>
          <w:szCs w:val="24"/>
          <w:shd w:val="clear" w:fill="FFFFFF"/>
          <w:vertAlign w:val="baseline"/>
          <w:lang w:val="en-US" w:eastAsia="zh-CN"/>
        </w:rPr>
        <w:t xml:space="preserve">    </w:t>
      </w:r>
      <w:r>
        <w:rPr>
          <w:rFonts w:hint="eastAsia" w:ascii="楷体" w:hAnsi="楷体" w:eastAsia="楷体" w:cs="楷体"/>
          <w:b w:val="0"/>
          <w:i w:val="0"/>
          <w:caps w:val="0"/>
          <w:color w:val="auto"/>
          <w:spacing w:val="0"/>
          <w:sz w:val="24"/>
          <w:szCs w:val="24"/>
          <w:shd w:val="clear" w:fill="FFFFFF"/>
          <w:vertAlign w:val="baseline"/>
          <w:lang w:val="en-US"/>
        </w:rPr>
        <w:t>5.B</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6.[拟欢迎语]</w:t>
      </w:r>
      <w:r>
        <w:rPr>
          <w:rFonts w:hint="eastAsia" w:ascii="楷体" w:hAnsi="楷体" w:eastAsia="楷体" w:cs="楷体"/>
          <w:b w:val="0"/>
          <w:i w:val="0"/>
          <w:caps w:val="0"/>
          <w:color w:val="auto"/>
          <w:spacing w:val="0"/>
          <w:sz w:val="24"/>
          <w:szCs w:val="24"/>
          <w:shd w:val="clear" w:fill="FFFFFF"/>
          <w:vertAlign w:val="baseline"/>
          <w:lang w:eastAsia="zh-CN"/>
        </w:rPr>
        <w:t>    示例：半条被子，温暖全中国:红红沙洲，欢迎您到来。</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225"/>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eastAsia="zh-CN"/>
        </w:rPr>
        <w:t>[补写对联]    示例:谋(“促、图”等) 振兴</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225"/>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eastAsia="zh-CN"/>
        </w:rPr>
        <w:t>[邀请专家]    示例:何老师， 您好! 我是郴州“村晚”活动的志愿者，听说您在民俗文化方面特别有研究，现受会务组委托专程来邀请您，请您于百忙中抽空前往活动现场进行民俗讲解。</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7.(1) 黄梅时节家家雨，青草池塘处处蛙。</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225"/>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(2)从宏观角度描绘了夕阳余晖晕染下远处每一棵树， 每一座山，都呈现出浓浓的秋意</w:t>
      </w:r>
      <w:r>
        <w:rPr>
          <w:rFonts w:hint="eastAsia" w:ascii="楷体" w:hAnsi="楷体" w:eastAsia="楷体" w:cs="楷体"/>
          <w:b w:val="0"/>
          <w:i w:val="0"/>
          <w:caps w:val="0"/>
          <w:color w:val="auto"/>
          <w:spacing w:val="0"/>
          <w:sz w:val="24"/>
          <w:szCs w:val="24"/>
          <w:shd w:val="clear" w:fill="FFFFFF"/>
          <w:vertAlign w:val="baseline"/>
          <w:lang w:eastAsia="zh-CN"/>
        </w:rPr>
        <w:t>。</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225"/>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(3)忽如一夜春风来，千树万树梨花开。</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225"/>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(4)夜阑卧听风吹雨，铁马冰河入梦来。</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225"/>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6"/>
          <w:sz w:val="24"/>
          <w:szCs w:val="24"/>
          <w:shd w:val="clear" w:fill="FFFFFF"/>
          <w:vertAlign w:val="baseline"/>
          <w:lang w:val="en-US"/>
        </w:rPr>
        <w:t>(5)描写了将士们虽然思念相距万里的家乡，但尚未建功立业，不甘于无功而返的矛盾心理</w:t>
      </w:r>
      <w:r>
        <w:rPr>
          <w:rFonts w:hint="eastAsia" w:ascii="楷体" w:hAnsi="楷体" w:eastAsia="楷体" w:cs="楷体"/>
          <w:b w:val="0"/>
          <w:i w:val="0"/>
          <w:caps w:val="0"/>
          <w:color w:val="auto"/>
          <w:spacing w:val="0"/>
          <w:sz w:val="24"/>
          <w:szCs w:val="24"/>
          <w:shd w:val="clear" w:fill="FFFFFF"/>
          <w:vertAlign w:val="baseline"/>
          <w:lang w:val="en-US"/>
        </w:rPr>
        <w:t>。</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bCs/>
          <w:i w:val="0"/>
          <w:caps w:val="0"/>
          <w:color w:val="auto"/>
          <w:spacing w:val="0"/>
          <w:sz w:val="24"/>
          <w:szCs w:val="24"/>
          <w:shd w:val="clear" w:fill="FFFFFF"/>
          <w:vertAlign w:val="baseline"/>
          <w:lang w:eastAsia="zh-CN"/>
        </w:rPr>
        <w:t>二、阅读与理解(共13小题，42分)</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8.参考答案示例:</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eastAsia="zh-CN"/>
        </w:rPr>
        <w:t>现用标题更形象生动，更凸易主题，《钢铁是怎样炼成的》)比喻书中保尔、朱赫来等主要人物如铁经过烈火与骤冷的考验而铸炼成钢，成长为有着为理想而献身的的精神、钢铁般的意志和顽强奋4的高贵品质的优秀战士。《红星照耀中国》比喻中国共产党及其领导的红色革命犹如一颗闪亮的红星，不仅照耀了中国西北，而且必将照耀全中国</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9.参考答案</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eastAsia="zh-CN"/>
        </w:rPr>
        <w:t>示例:周恩来的“个人的魅力”体现在:①面目英俊，不脱孩子气。②生活简朴，爱整洁，吃苦耐劳。如任处陈设简单，打扫得很干净。③单纯热情、平易近人，温和文雅，如他热情接待斯诺，替他起草有趣旅程:陪斯诺田园散步:爱护“红小鬼”。④有才学，言行深思熟虑。如讲英语相当准确:在南开大学读书期间成绩优异。⑥有着坚定的革命决心和战斗意志。如他是一个书生出身的造反者:背弃了中国古代的基本哲学中庸和面子哲学。周恩来的“领袖的自信“体现在:①任何一个新闻工作者都可以到苏区访问，见到什么都可以报道。②无线电通讯部门的密码从来没有给国民党破译过。③在周恩来的司令部门前只有一“个哨兵。④他用革命决心和坚定的马克思主义理论知识来改变旧中国的面貌。</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10. (1)形容水的澄澈(或“澄澈")</w:t>
      </w:r>
      <w:r>
        <w:rPr>
          <w:rFonts w:hint="eastAsia" w:ascii="楷体" w:hAnsi="楷体" w:eastAsia="楷体" w:cs="楷体"/>
          <w:b w:val="0"/>
          <w:i w:val="0"/>
          <w:caps w:val="0"/>
          <w:color w:val="auto"/>
          <w:spacing w:val="0"/>
          <w:sz w:val="24"/>
          <w:szCs w:val="24"/>
          <w:shd w:val="clear" w:fill="FFFFFF"/>
          <w:vertAlign w:val="baseline"/>
          <w:lang w:eastAsia="zh-CN"/>
        </w:rPr>
        <w:t>   </w:t>
      </w:r>
      <w:r>
        <w:rPr>
          <w:rFonts w:hint="eastAsia" w:ascii="楷体" w:hAnsi="楷体" w:eastAsia="楷体" w:cs="楷体"/>
          <w:b w:val="0"/>
          <w:i w:val="0"/>
          <w:caps w:val="0"/>
          <w:color w:val="auto"/>
          <w:spacing w:val="0"/>
          <w:sz w:val="24"/>
          <w:szCs w:val="24"/>
          <w:shd w:val="clear" w:fill="FFFFFF"/>
          <w:vertAlign w:val="baseline"/>
          <w:lang w:val="en-US" w:eastAsia="zh-CN"/>
        </w:rPr>
        <w:t xml:space="preserve">     </w:t>
      </w:r>
      <w:r>
        <w:rPr>
          <w:rFonts w:hint="eastAsia" w:ascii="楷体" w:hAnsi="楷体" w:eastAsia="楷体" w:cs="楷体"/>
          <w:b w:val="0"/>
          <w:i w:val="0"/>
          <w:caps w:val="0"/>
          <w:color w:val="auto"/>
          <w:spacing w:val="0"/>
          <w:sz w:val="24"/>
          <w:szCs w:val="24"/>
          <w:shd w:val="clear" w:fill="FFFFFF"/>
          <w:vertAlign w:val="baseline"/>
          <w:lang w:val="en-US"/>
        </w:rPr>
        <w:t>(2)贬谪，流放</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11.(2分)B</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12. (1)张怀民也没有睡觉，(两人)一起在院子里散步。</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45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(2) (我)有五十亩田，自己耕田妻子养蚕，姑且以此来生活。</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13.苏轼是一个能在逆境中保持对自己精神世界的自得与坚守以及旷达乐观的人。同是在贬官境遇中，甲文中苏轼能与同是贬官的张怀民悠闲漫步，沉醉于美景之中:乙文中苏轼以过着男耕女织的村居生活为乐，甚至把病牛戏称为“黑牡丹”。</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eastAsia="zh-CN"/>
        </w:rPr>
        <w:t>[乙文翻译]</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eastAsia="zh-CN"/>
        </w:rPr>
        <w:t>章惇公(指章子厚)亲启:我居住在东坡之上，开垦梯田种植稻子。有五十亩稻田，我亲自耕种，妻子养蚕，姑且以此来生活。昨日有一头牛得了疾病几乎死去，兽医不了解症状，可是我的妻子了解，说:“这头牛得的是豆斑疮，按照方法应当用青蒿熬粥喂给它吃。”采用她的方法非常见效。不要说我被贬谪之后的日子(过得不如意)，我总是把自己当做田间老头，我的妻子还能医治“黑牡丹”的疾病。说到这里，希望博得千里之外的你一笑。</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14. 中小学生手机的使用和管理。</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15. C</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16.参考答案示例:</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(1)给学生:①要配合学校管理，原则上不带手机进校园。②要科学使用手机，不要因为不合理使用手机分散学习精力，影响视力。</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(2)给家长:①要切实履行教育职责，就孩子使用手机问题积极配合学校。②与孩子达成共识，让孩子科学合理使用手机。</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(3)给学校:①要规范手机管理制度，在此基础上防止机械地“一刀切”，做到“堵”和“疏”、“管”和“控”相结合。②不要使用手机布置作业，不要让学生用手机完成作业。</w:t>
      </w:r>
      <w:r>
        <w:rPr>
          <w:rFonts w:hint="eastAsia" w:ascii="楷体" w:hAnsi="楷体" w:eastAsia="楷体" w:cs="楷体"/>
          <w:b w:val="0"/>
          <w:i w:val="0"/>
          <w:caps w:val="0"/>
          <w:color w:val="auto"/>
          <w:spacing w:val="0"/>
          <w:sz w:val="24"/>
          <w:szCs w:val="24"/>
          <w:shd w:val="clear" w:fill="FFFFFF"/>
          <w:vertAlign w:val="baseline"/>
        </w:rPr>
        <w:t>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jc w:val="both"/>
        <w:textAlignment w:val="baseline"/>
        <w:rPr>
          <w:rFonts w:hint="eastAsia" w:ascii="楷体" w:hAnsi="楷体" w:eastAsia="楷体" w:cs="楷体"/>
          <w:sz w:val="24"/>
          <w:szCs w:val="24"/>
        </w:rPr>
      </w:pPr>
      <w:r>
        <w:rPr>
          <w:rFonts w:hint="eastAsia" w:ascii="楷体" w:hAnsi="楷体" w:eastAsia="楷体" w:cs="楷体"/>
          <w:sz w:val="24"/>
          <w:szCs w:val="24"/>
          <w:lang w:val="en-US" w:eastAsia="zh-CN"/>
        </w:rPr>
        <w:t>17</w:t>
      </w:r>
      <w:r>
        <w:rPr>
          <w:rFonts w:hint="eastAsia" w:ascii="楷体" w:hAnsi="楷体" w:eastAsia="楷体" w:cs="楷体"/>
          <w:b w:val="0"/>
          <w:i w:val="0"/>
          <w:caps w:val="0"/>
          <w:color w:val="auto"/>
          <w:spacing w:val="0"/>
          <w:sz w:val="24"/>
          <w:szCs w:val="24"/>
          <w:shd w:val="clear" w:fill="FFFFFF"/>
          <w:vertAlign w:val="baseline"/>
          <w:lang w:val="en-US"/>
        </w:rPr>
        <w:t>①幼时乡下冬日女人们尤其是奶奶细致地剪窗花;②年关时节，人们张贴红彤彤的窗花。。</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18.①“盛开”- 词与花巧妙搭配，将窗花写得鲜活灵动，化静为动，富有动态美;②写出了人们对美好生活的期盼。</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19.结构上起承上启下的作用。内容上用“窗花是枝头飞翔的诗歌”总承上文“窗花的美好”，用“是心头传承的薪火”总启下文“窗花越来越被老百姓接纳和喜欢”。</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20.①非物质文化遗产是中华优秀传统文化，是中华民族的根和魂，是中华民族的精神命脉。②窗花作为非物质文化遗产，它形式多样而优美，栩栩如生、富有动感，凝聚着人们的智慧。③窗花承载着美好日子的喜气祥和及美好祝愿，承载着人们对美好生活的念想和期盼。</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bCs/>
          <w:i w:val="0"/>
          <w:color w:val="auto"/>
        </w:rPr>
      </w:pPr>
      <w:r>
        <w:rPr>
          <w:rFonts w:hint="eastAsia" w:ascii="楷体" w:hAnsi="楷体" w:eastAsia="楷体" w:cs="楷体"/>
          <w:b/>
          <w:bCs/>
          <w:i w:val="0"/>
          <w:caps w:val="0"/>
          <w:color w:val="auto"/>
          <w:spacing w:val="0"/>
          <w:sz w:val="24"/>
          <w:szCs w:val="24"/>
          <w:shd w:val="clear" w:fill="FFFFFF"/>
          <w:vertAlign w:val="baseline"/>
          <w:lang w:eastAsia="zh-CN"/>
        </w:rPr>
        <w:t>三、作文(共2小题，60分)</w:t>
      </w:r>
      <w:r>
        <w:rPr>
          <w:rFonts w:hint="eastAsia" w:ascii="楷体" w:hAnsi="楷体" w:eastAsia="楷体" w:cs="楷体"/>
          <w:b/>
          <w:bCs/>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21.评分标准: 10分。</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①观点正确、思想健康(2 分，此两项不合要求全文计0分)②论证合理 (4分)③文从字顺(2分)④字数达标 (2分)</w:t>
      </w:r>
      <w:r>
        <w:rPr>
          <w:rFonts w:hint="eastAsia" w:ascii="楷体" w:hAnsi="楷体" w:eastAsia="楷体" w:cs="楷体"/>
          <w:b w:val="0"/>
          <w:i w:val="0"/>
          <w:caps w:val="0"/>
          <w:color w:val="auto"/>
          <w:spacing w:val="0"/>
          <w:sz w:val="24"/>
          <w:szCs w:val="24"/>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jc w:val="both"/>
        <w:textAlignment w:val="baseline"/>
        <w:rPr>
          <w:rFonts w:hint="eastAsia" w:ascii="楷体" w:hAnsi="楷体" w:eastAsia="楷体" w:cs="楷体"/>
          <w:b w:val="0"/>
          <w:i w:val="0"/>
          <w:color w:val="auto"/>
        </w:rPr>
      </w:pPr>
      <w:r>
        <w:rPr>
          <w:rFonts w:hint="eastAsia" w:ascii="楷体" w:hAnsi="楷体" w:eastAsia="楷体" w:cs="楷体"/>
          <w:b w:val="0"/>
          <w:i w:val="0"/>
          <w:caps w:val="0"/>
          <w:color w:val="auto"/>
          <w:spacing w:val="0"/>
          <w:sz w:val="24"/>
          <w:szCs w:val="24"/>
          <w:shd w:val="clear" w:fill="FFFFFF"/>
          <w:vertAlign w:val="baseline"/>
          <w:lang w:val="en-US"/>
        </w:rPr>
        <w:t>22.评分标准: 50 分。</w:t>
      </w:r>
      <w:r>
        <w:rPr>
          <w:rFonts w:hint="eastAsia" w:ascii="楷体" w:hAnsi="楷体" w:eastAsia="楷体" w:cs="楷体"/>
          <w:b w:val="0"/>
          <w:i w:val="0"/>
          <w:caps w:val="0"/>
          <w:color w:val="auto"/>
          <w:spacing w:val="0"/>
          <w:sz w:val="24"/>
          <w:szCs w:val="24"/>
          <w:shd w:val="clear" w:fill="FFFFFF"/>
          <w:vertAlign w:val="baseline"/>
        </w:rPr>
        <w:t> </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both"/>
        <w:textAlignment w:val="auto"/>
        <w:outlineLvl w:val="9"/>
        <w:rPr>
          <w:rFonts w:hint="eastAsia" w:ascii="楷体" w:hAnsi="楷体" w:eastAsia="楷体" w:cs="楷体"/>
          <w:sz w:val="21"/>
          <w:szCs w:val="21"/>
        </w:rPr>
      </w:pPr>
      <w:bookmarkStart w:id="0" w:name="_GoBack"/>
      <w:bookmarkEnd w:id="0"/>
    </w:p>
    <w:sectPr>
      <w:pgSz w:w="11906" w:h="16838"/>
      <w:pgMar w:top="1100" w:right="1179" w:bottom="1100" w:left="117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中倩简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准圆简体">
    <w:panose1 w:val="02010601030101010101"/>
    <w:charset w:val="86"/>
    <w:family w:val="auto"/>
    <w:pitch w:val="default"/>
    <w:sig w:usb0="00000001" w:usb1="080E0000" w:usb2="00000000" w:usb3="00000000" w:csb0="00040000" w:csb1="00000000"/>
  </w:font>
  <w:font w:name="方正剪纸简体">
    <w:panose1 w:val="03000509000000000000"/>
    <w:charset w:val="86"/>
    <w:family w:val="auto"/>
    <w:pitch w:val="default"/>
    <w:sig w:usb0="00000001" w:usb1="080E0000" w:usb2="00000000" w:usb3="00000000" w:csb0="00040000" w:csb1="00000000"/>
  </w:font>
  <w:font w:name="方正北魏楷书简体">
    <w:panose1 w:val="03000509000000000000"/>
    <w:charset w:val="86"/>
    <w:family w:val="auto"/>
    <w:pitch w:val="default"/>
    <w:sig w:usb0="00000001" w:usb1="080E0000" w:usb2="00000000" w:usb3="00000000" w:csb0="00040000" w:csb1="00000000"/>
  </w:font>
  <w:font w:name="方正华隶简体">
    <w:panose1 w:val="03000509000000000000"/>
    <w:charset w:val="86"/>
    <w:family w:val="auto"/>
    <w:pitch w:val="default"/>
    <w:sig w:usb0="00000001" w:usb1="080E0000" w:usb2="00000000" w:usb3="00000000" w:csb0="00040000" w:csb1="00000000"/>
  </w:font>
  <w:font w:name="方正卡通简体">
    <w:panose1 w:val="03000509000000000000"/>
    <w:charset w:val="86"/>
    <w:family w:val="auto"/>
    <w:pitch w:val="default"/>
    <w:sig w:usb0="00000001" w:usb1="080E0000" w:usb2="00000000" w:usb3="00000000" w:csb0="00040000" w:csb1="00000000"/>
  </w:font>
  <w:font w:name="方正古隶简体">
    <w:panose1 w:val="03000509000000000000"/>
    <w:charset w:val="86"/>
    <w:family w:val="auto"/>
    <w:pitch w:val="default"/>
    <w:sig w:usb0="00000001" w:usb1="080E0000" w:usb2="00000000" w:usb3="00000000" w:csb0="00040000" w:csb1="00000000"/>
  </w:font>
  <w:font w:name="方正宋一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彩云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粗圆简体">
    <w:panose1 w:val="02010601030101010101"/>
    <w:charset w:val="86"/>
    <w:family w:val="auto"/>
    <w:pitch w:val="default"/>
    <w:sig w:usb0="00000001" w:usb1="080E0000" w:usb2="00000000" w:usb3="00000000" w:csb0="00040000" w:csb1="00000000"/>
  </w:font>
  <w:font w:name="方正细等线简体">
    <w:panose1 w:val="02010601030101010101"/>
    <w:charset w:val="86"/>
    <w:family w:val="auto"/>
    <w:pitch w:val="default"/>
    <w:sig w:usb0="00000001" w:usb1="080E0000" w:usb2="00000000" w:usb3="00000000" w:csb0="00040000" w:csb1="00000000"/>
  </w:font>
  <w:font w:name="方正胖娃简体">
    <w:panose1 w:val="03000509000000000000"/>
    <w:charset w:val="86"/>
    <w:family w:val="auto"/>
    <w:pitch w:val="default"/>
    <w:sig w:usb0="00000001" w:usb1="080E0000" w:usb2="00000000" w:usb3="00000000" w:csb0="00040000" w:csb1="00000000"/>
  </w:font>
  <w:font w:name="方正艺黑简体">
    <w:panose1 w:val="03000509000000000000"/>
    <w:charset w:val="86"/>
    <w:family w:val="auto"/>
    <w:pitch w:val="default"/>
    <w:sig w:usb0="00000001" w:usb1="080E0000" w:usb2="00000000" w:usb3="00000000" w:csb0="00040000" w:csb1="00000000"/>
  </w:font>
  <w:font w:name="方正隶二简体">
    <w:panose1 w:val="02010601030101010101"/>
    <w:charset w:val="86"/>
    <w:family w:val="auto"/>
    <w:pitch w:val="default"/>
    <w:sig w:usb0="00000001" w:usb1="080E0000" w:usb2="00000000" w:usb3="00000000" w:csb0="00040000" w:csb1="00000000"/>
  </w:font>
  <w:font w:name="方正隶书简体">
    <w:panose1 w:val="02010601030101010101"/>
    <w:charset w:val="86"/>
    <w:family w:val="auto"/>
    <w:pitch w:val="default"/>
    <w:sig w:usb0="00000001" w:usb1="080E0000" w:usb2="00000000" w:usb3="00000000" w:csb0="00040000" w:csb1="00000000"/>
  </w:font>
  <w:font w:name="方正铁筋隶书简体">
    <w:panose1 w:val="03000509000000000000"/>
    <w:charset w:val="86"/>
    <w:family w:val="auto"/>
    <w:pitch w:val="default"/>
    <w:sig w:usb0="00000001" w:usb1="080E0000" w:usb2="00000000" w:usb3="00000000" w:csb0="00040000" w:csb1="00000000"/>
  </w:font>
  <w:font w:name="方正隶变简体">
    <w:panose1 w:val="03000509000000000000"/>
    <w:charset w:val="86"/>
    <w:family w:val="auto"/>
    <w:pitch w:val="default"/>
    <w:sig w:usb0="00000001" w:usb1="080E0000" w:usb2="00000000" w:usb3="00000000" w:csb0="00040000" w:csb1="00000000"/>
  </w:font>
  <w:font w:name="方正魏碑简体">
    <w:panose1 w:val="02010601030101010101"/>
    <w:charset w:val="86"/>
    <w:family w:val="auto"/>
    <w:pitch w:val="default"/>
    <w:sig w:usb0="00000001" w:usb1="080E0000" w:usb2="00000000" w:usb3="00000000" w:csb0="00040000" w:csb1="00000000"/>
  </w:font>
  <w:font w:name="方正黄草简体">
    <w:panose1 w:val="03000509000000000000"/>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4"/>
      <w:numFmt w:val="decimal"/>
      <w:suff w:val="space"/>
      <w:lvlText w:val="(%1)"/>
      <w:lvlJc w:val="left"/>
    </w:lvl>
  </w:abstractNum>
  <w:abstractNum w:abstractNumId="1">
    <w:nsid w:val="00000001"/>
    <w:multiLevelType w:val="singleLevel"/>
    <w:tmpl w:val="00000001"/>
    <w:lvl w:ilvl="0" w:tentative="0">
      <w:start w:val="8"/>
      <w:numFmt w:val="decimal"/>
      <w:suff w:val="nothing"/>
      <w:lvlText w:val="%1."/>
      <w:lvlJc w:val="left"/>
    </w:lvl>
  </w:abstractNum>
  <w:abstractNum w:abstractNumId="2">
    <w:nsid w:val="60D5A756"/>
    <w:multiLevelType w:val="singleLevel"/>
    <w:tmpl w:val="60D5A756"/>
    <w:lvl w:ilvl="0" w:tentative="0">
      <w:start w:val="7"/>
      <w:numFmt w:val="decimal"/>
      <w:suff w:val="nothing"/>
      <w:lvlText w:val="%1、"/>
      <w:lvlJc w:val="left"/>
    </w:lvl>
  </w:abstractNum>
  <w:abstractNum w:abstractNumId="3">
    <w:nsid w:val="60D5A7E5"/>
    <w:multiLevelType w:val="singleLevel"/>
    <w:tmpl w:val="60D5A7E5"/>
    <w:lvl w:ilvl="0" w:tentative="0">
      <w:start w:val="2"/>
      <w:numFmt w:val="decimal"/>
      <w:suff w:val="space"/>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281F1A"/>
    <w:rsid w:val="03BF389D"/>
    <w:rsid w:val="042A2F4C"/>
    <w:rsid w:val="0E216026"/>
    <w:rsid w:val="2C281F1A"/>
    <w:rsid w:val="2DEE19F4"/>
    <w:rsid w:val="331D7A62"/>
    <w:rsid w:val="467130B0"/>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qFormat/>
    <w:uiPriority w:val="1"/>
  </w:style>
  <w:style w:type="table" w:default="1" w:styleId="4">
    <w:name w:val="Normal Table"/>
    <w:uiPriority w:val="99"/>
    <w:tblPr>
      <w:tblLayout w:type="fixed"/>
      <w:tblCellMar>
        <w:top w:w="0" w:type="dxa"/>
        <w:left w:w="108" w:type="dxa"/>
        <w:bottom w:w="0" w:type="dxa"/>
        <w:right w:w="108" w:type="dxa"/>
      </w:tblCellMar>
    </w:tblPr>
  </w:style>
  <w:style w:type="paragraph" w:styleId="2">
    <w:name w:val="Normal (Web)"/>
    <w:basedOn w:val="1"/>
    <w:qFormat/>
    <w:uiPriority w:val="0"/>
    <w:rPr>
      <w:sz w:val="24"/>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2021-06-25T00:58:00Z</dcterms:created>
  <dc:creator>PDKT00</dc:creator>
  <cp:lastModifiedBy>LFSNY</cp:lastModifiedBy>
  <dcterms:modified xsi:type="dcterms:W3CDTF">2021-06-25T10:15:05Z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19597ed026d84547af5984d238748d45</vt:lpwstr>
  </property>
  <property fmtid="{D5CDD505-2E9C-101B-9397-08002B2CF9AE}" pid="3" name="KSOProductBuildVer">
    <vt:lpwstr>2052-10.8.0.6423</vt:lpwstr>
  </property>
  <property pid="4" fmtid="{D5CDD505-2E9C-101B-9397-08002B2CF9AE}" name="CWM4bf99eab59774ebb88067bf886f32906">
    <vt:lpwstr>CWMAVIEUTsFkty4REWHvivhCSSZfmCA1ejeBsW34HVn1qQJVl2bA2HK8EWX9eQpjvw006pDwF6qNX/vOT5JBTNbtg==</vt:lpwstr>
  </property>
</Properties>
</file>