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ascii="宋体" w:hAnsi="宋体"/>
          <w:b/>
          <w:sz w:val="30"/>
          <w:szCs w:val="30"/>
        </w:rPr>
      </w:pPr>
      <w:r>
        <w:rPr>
          <w:rFonts w:hint="eastAsia" w:ascii="宋体" w:hAnsi="宋体"/>
          <w:b/>
          <w:sz w:val="30"/>
          <w:szCs w:val="30"/>
        </w:rPr>
        <w:t>新疆兵团第一师2020—2021学年第一学期</w:t>
      </w:r>
      <w:r>
        <w:rPr>
          <w:rFonts w:hint="eastAsia" w:ascii="宋体" w:hAnsi="宋体"/>
          <w:b/>
          <w:sz w:val="30"/>
          <w:szCs w:val="30"/>
          <w:lang w:val="en-US" w:eastAsia="zh-CN"/>
        </w:rPr>
        <w:t>九</w:t>
      </w:r>
      <w:r>
        <w:rPr>
          <w:rFonts w:hint="eastAsia" w:ascii="宋体" w:hAnsi="宋体"/>
          <w:b/>
          <w:sz w:val="30"/>
          <w:szCs w:val="30"/>
        </w:rPr>
        <w:t>年级</w:t>
      </w:r>
      <w:r>
        <w:rPr>
          <w:rFonts w:hint="eastAsia" w:ascii="宋体" w:hAnsi="宋体"/>
          <w:b/>
          <w:sz w:val="30"/>
          <w:szCs w:val="30"/>
          <w:lang w:val="en-US" w:eastAsia="zh-CN"/>
        </w:rPr>
        <w:t>期末</w:t>
      </w:r>
      <w:r>
        <w:rPr>
          <w:rFonts w:hint="eastAsia" w:ascii="宋体" w:hAnsi="宋体"/>
          <w:b/>
          <w:sz w:val="30"/>
          <w:szCs w:val="30"/>
        </w:rPr>
        <w:t>考试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ascii="宋体" w:hAnsi="宋体"/>
          <w:b/>
          <w:sz w:val="36"/>
          <w:szCs w:val="36"/>
        </w:rPr>
      </w:pPr>
      <w:r>
        <w:rPr>
          <w:rFonts w:hint="eastAsia" w:ascii="宋体" w:hAnsi="宋体"/>
          <w:b/>
          <w:sz w:val="36"/>
          <w:szCs w:val="36"/>
          <w:lang w:val="en-US" w:eastAsia="zh-CN"/>
        </w:rPr>
        <w:t>道德与法治</w:t>
      </w:r>
      <w:r>
        <w:rPr>
          <w:rFonts w:hint="eastAsia" w:ascii="宋体" w:hAnsi="宋体"/>
          <w:b/>
          <w:sz w:val="36"/>
          <w:szCs w:val="36"/>
        </w:rPr>
        <w:t>试卷</w:t>
      </w:r>
      <w:r>
        <w:rPr>
          <w:rFonts w:ascii="宋体" w:hAnsi="宋体"/>
          <w:sz w:val="36"/>
          <w:szCs w:val="36"/>
        </w:rPr>
        <w:drawing>
          <wp:anchor distT="0" distB="0" distL="114300" distR="114300" simplePos="0" relativeHeight="251658240" behindDoc="0" locked="0" layoutInCell="1" allowOverlap="1">
            <wp:simplePos x="0" y="0"/>
            <wp:positionH relativeFrom="column">
              <wp:posOffset>-1828800</wp:posOffset>
            </wp:positionH>
            <wp:positionV relativeFrom="paragraph">
              <wp:posOffset>-396240</wp:posOffset>
            </wp:positionV>
            <wp:extent cx="1295400" cy="9212580"/>
            <wp:effectExtent l="0" t="0" r="0" b="7620"/>
            <wp:wrapSquare wrapText="bothSides"/>
            <wp:docPr id="1" name="图片 1" descr="ab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bbb"/>
                    <pic:cNvPicPr>
                      <a:picLocks noChangeAspect="1" noChangeArrowheads="1"/>
                    </pic:cNvPicPr>
                  </pic:nvPicPr>
                  <pic:blipFill>
                    <a:blip r:embed="rId4" cstate="print"/>
                    <a:stretch>
                      <a:fillRect/>
                    </a:stretch>
                  </pic:blipFill>
                  <pic:spPr>
                    <a:xfrm>
                      <a:off x="0" y="0"/>
                      <a:ext cx="1295400" cy="9212580"/>
                    </a:xfrm>
                    <a:prstGeom prst="rect">
                      <a:avLst/>
                    </a:prstGeom>
                    <a:noFill/>
                    <a:ln w="9525">
                      <a:noFill/>
                      <a:miter lim="800000"/>
                      <a:headEnd/>
                      <a:tailEnd/>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ascii="宋体" w:hAnsi="宋体"/>
          <w:b/>
          <w:sz w:val="24"/>
          <w:szCs w:val="24"/>
        </w:rPr>
      </w:pPr>
      <w:r>
        <w:rPr>
          <w:rFonts w:hint="eastAsia" w:ascii="宋体" w:hAnsi="宋体"/>
          <w:b/>
          <w:sz w:val="24"/>
          <w:szCs w:val="24"/>
        </w:rPr>
        <w:t>（卷面分值：100分   考试时间：</w:t>
      </w:r>
      <w:r>
        <w:rPr>
          <w:rFonts w:hint="eastAsia" w:ascii="宋体" w:hAnsi="宋体"/>
          <w:b/>
          <w:sz w:val="24"/>
          <w:szCs w:val="24"/>
          <w:lang w:val="en-US" w:eastAsia="zh-CN"/>
        </w:rPr>
        <w:t>90</w:t>
      </w:r>
      <w:r>
        <w:rPr>
          <w:rFonts w:hint="eastAsia" w:ascii="宋体" w:hAnsi="宋体"/>
          <w:b/>
          <w:sz w:val="24"/>
          <w:szCs w:val="24"/>
        </w:rPr>
        <w:t>分钟）</w:t>
      </w:r>
    </w:p>
    <w:tbl>
      <w:tblPr>
        <w:tblStyle w:val="8"/>
        <w:tblpPr w:leftFromText="181" w:rightFromText="181" w:vertAnchor="text" w:horzAnchor="page" w:tblpX="2491" w:tblpY="282"/>
        <w:tblOverlap w:val="never"/>
        <w:tblW w:w="7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65"/>
        <w:gridCol w:w="1490"/>
        <w:gridCol w:w="868"/>
        <w:gridCol w:w="906"/>
        <w:gridCol w:w="835"/>
        <w:gridCol w:w="955"/>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trPr>
        <w:tc>
          <w:tcPr>
            <w:tcW w:w="1065" w:type="dxa"/>
            <w:vMerge w:val="restart"/>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b/>
                <w:sz w:val="24"/>
                <w:szCs w:val="24"/>
              </w:rPr>
            </w:pPr>
            <w:r>
              <w:rPr>
                <w:rFonts w:hint="eastAsia"/>
                <w:b/>
                <w:sz w:val="24"/>
                <w:szCs w:val="24"/>
              </w:rPr>
              <w:t>题  号</w:t>
            </w:r>
          </w:p>
        </w:tc>
        <w:tc>
          <w:tcPr>
            <w:tcW w:w="1490" w:type="dxa"/>
            <w:vMerge w:val="restart"/>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b/>
                <w:sz w:val="24"/>
                <w:szCs w:val="24"/>
              </w:rPr>
            </w:pPr>
            <w:r>
              <w:rPr>
                <w:rFonts w:hint="eastAsia"/>
                <w:b/>
                <w:sz w:val="24"/>
                <w:szCs w:val="24"/>
              </w:rPr>
              <w:t>一</w:t>
            </w:r>
          </w:p>
        </w:tc>
        <w:tc>
          <w:tcPr>
            <w:tcW w:w="3564" w:type="dxa"/>
            <w:gridSpan w:val="4"/>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eastAsia" w:eastAsia="宋体"/>
                <w:b/>
                <w:sz w:val="24"/>
                <w:szCs w:val="24"/>
                <w:lang w:val="en-US" w:eastAsia="zh-CN"/>
              </w:rPr>
            </w:pPr>
            <w:r>
              <w:rPr>
                <w:rFonts w:hint="eastAsia"/>
                <w:b/>
                <w:sz w:val="24"/>
                <w:szCs w:val="24"/>
                <w:lang w:val="en-US" w:eastAsia="zh-CN"/>
              </w:rPr>
              <w:t>二</w:t>
            </w:r>
          </w:p>
        </w:tc>
        <w:tc>
          <w:tcPr>
            <w:tcW w:w="1656" w:type="dxa"/>
            <w:vMerge w:val="restart"/>
            <w:tcBorders>
              <w:top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41" w:firstLineChars="100"/>
              <w:jc w:val="center"/>
              <w:outlineLvl w:val="9"/>
              <w:rPr>
                <w:b/>
                <w:sz w:val="24"/>
                <w:szCs w:val="24"/>
              </w:rPr>
            </w:pPr>
            <w:r>
              <w:rPr>
                <w:rFonts w:hint="eastAsia"/>
                <w:b/>
                <w:sz w:val="24"/>
                <w:szCs w:val="24"/>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 w:hRule="atLeast"/>
        </w:trPr>
        <w:tc>
          <w:tcPr>
            <w:tcW w:w="1065" w:type="dxa"/>
            <w:vMerge w:val="continue"/>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eastAsia"/>
                <w:b/>
                <w:sz w:val="24"/>
                <w:szCs w:val="24"/>
              </w:rPr>
            </w:pPr>
          </w:p>
        </w:tc>
        <w:tc>
          <w:tcPr>
            <w:tcW w:w="1490" w:type="dxa"/>
            <w:vMerge w:val="continue"/>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eastAsia"/>
                <w:b/>
                <w:sz w:val="24"/>
                <w:szCs w:val="24"/>
              </w:rPr>
            </w:pPr>
          </w:p>
        </w:tc>
        <w:tc>
          <w:tcPr>
            <w:tcW w:w="868"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default" w:eastAsia="宋体"/>
                <w:b/>
                <w:sz w:val="24"/>
                <w:szCs w:val="24"/>
                <w:lang w:val="en-US" w:eastAsia="zh-CN"/>
              </w:rPr>
            </w:pPr>
            <w:r>
              <w:rPr>
                <w:rFonts w:hint="eastAsia"/>
                <w:b/>
                <w:sz w:val="24"/>
                <w:szCs w:val="24"/>
                <w:lang w:val="en-US" w:eastAsia="zh-CN"/>
              </w:rPr>
              <w:t>21</w:t>
            </w:r>
          </w:p>
        </w:tc>
        <w:tc>
          <w:tcPr>
            <w:tcW w:w="906"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default" w:eastAsia="宋体"/>
                <w:b/>
                <w:sz w:val="24"/>
                <w:szCs w:val="24"/>
                <w:lang w:val="en-US" w:eastAsia="zh-CN"/>
              </w:rPr>
            </w:pPr>
            <w:r>
              <w:rPr>
                <w:rFonts w:hint="eastAsia"/>
                <w:b/>
                <w:sz w:val="24"/>
                <w:szCs w:val="24"/>
                <w:lang w:val="en-US" w:eastAsia="zh-CN"/>
              </w:rPr>
              <w:t>22</w:t>
            </w:r>
          </w:p>
        </w:tc>
        <w:tc>
          <w:tcPr>
            <w:tcW w:w="835"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default" w:eastAsia="宋体"/>
                <w:b/>
                <w:sz w:val="24"/>
                <w:szCs w:val="24"/>
                <w:lang w:val="en-US" w:eastAsia="zh-CN"/>
              </w:rPr>
            </w:pPr>
            <w:r>
              <w:rPr>
                <w:rFonts w:hint="eastAsia"/>
                <w:b/>
                <w:sz w:val="24"/>
                <w:szCs w:val="24"/>
                <w:lang w:val="en-US" w:eastAsia="zh-CN"/>
              </w:rPr>
              <w:t>23</w:t>
            </w:r>
          </w:p>
        </w:tc>
        <w:tc>
          <w:tcPr>
            <w:tcW w:w="955" w:type="dxa"/>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default"/>
                <w:b/>
                <w:sz w:val="24"/>
                <w:szCs w:val="24"/>
                <w:lang w:val="en-US" w:eastAsia="zh-CN"/>
              </w:rPr>
            </w:pPr>
            <w:r>
              <w:rPr>
                <w:rFonts w:hint="eastAsia"/>
                <w:b/>
                <w:sz w:val="24"/>
                <w:szCs w:val="24"/>
                <w:lang w:val="en-US" w:eastAsia="zh-CN"/>
              </w:rPr>
              <w:t>24</w:t>
            </w:r>
          </w:p>
        </w:tc>
        <w:tc>
          <w:tcPr>
            <w:tcW w:w="1656" w:type="dxa"/>
            <w:vMerge w:val="continue"/>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241" w:firstLineChars="100"/>
              <w:outlineLvl w:val="9"/>
              <w:rPr>
                <w:rFonts w:hint="eastAsia"/>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2" w:hRule="atLeast"/>
        </w:trPr>
        <w:tc>
          <w:tcPr>
            <w:tcW w:w="1065"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b/>
                <w:sz w:val="24"/>
                <w:szCs w:val="24"/>
              </w:rPr>
            </w:pPr>
            <w:r>
              <w:rPr>
                <w:rFonts w:hint="eastAsia"/>
                <w:b/>
                <w:sz w:val="24"/>
                <w:szCs w:val="24"/>
              </w:rPr>
              <w:t>得  分</w:t>
            </w:r>
          </w:p>
        </w:tc>
        <w:tc>
          <w:tcPr>
            <w:tcW w:w="1490"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b/>
                <w:sz w:val="24"/>
                <w:szCs w:val="24"/>
              </w:rPr>
            </w:pPr>
          </w:p>
        </w:tc>
        <w:tc>
          <w:tcPr>
            <w:tcW w:w="868"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b/>
                <w:sz w:val="24"/>
                <w:szCs w:val="24"/>
              </w:rPr>
            </w:pPr>
          </w:p>
        </w:tc>
        <w:tc>
          <w:tcPr>
            <w:tcW w:w="906"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b/>
                <w:sz w:val="24"/>
                <w:szCs w:val="24"/>
              </w:rPr>
            </w:pPr>
          </w:p>
        </w:tc>
        <w:tc>
          <w:tcPr>
            <w:tcW w:w="835"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b/>
                <w:sz w:val="24"/>
                <w:szCs w:val="24"/>
              </w:rPr>
            </w:pPr>
          </w:p>
        </w:tc>
        <w:tc>
          <w:tcPr>
            <w:tcW w:w="955" w:type="dxa"/>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b/>
                <w:sz w:val="24"/>
                <w:szCs w:val="24"/>
              </w:rPr>
            </w:pPr>
          </w:p>
        </w:tc>
        <w:tc>
          <w:tcPr>
            <w:tcW w:w="1656" w:type="dxa"/>
            <w:tcBorders>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b/>
                <w:sz w:val="24"/>
                <w:szCs w:val="24"/>
              </w:rPr>
            </w:pP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outlineLvl w:val="9"/>
        <w:rPr>
          <w:rFonts w:hint="eastAsia" w:ascii="楷体_GB2312" w:hAnsi="楷体" w:eastAsia="楷体_GB2312"/>
          <w:b/>
          <w:bCs/>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ascii="楷体_GB2312" w:hAnsi="楷体" w:eastAsia="楷体_GB2312"/>
          <w:b/>
          <w:bCs/>
          <w:sz w:val="24"/>
          <w:szCs w:val="24"/>
        </w:rPr>
      </w:pPr>
      <w:r>
        <w:rPr>
          <w:rFonts w:hint="eastAsia" w:ascii="楷体_GB2312" w:hAnsi="楷体" w:eastAsia="楷体_GB2312"/>
          <w:b/>
          <w:bCs/>
          <w:sz w:val="24"/>
          <w:szCs w:val="24"/>
        </w:rPr>
        <w:t>注意事项：</w:t>
      </w:r>
    </w:p>
    <w:p>
      <w:pPr>
        <w:keepNext w:val="0"/>
        <w:keepLines w:val="0"/>
        <w:pageBreakBefore w:val="0"/>
        <w:widowControl w:val="0"/>
        <w:numPr>
          <w:ilvl w:val="0"/>
          <w:numId w:val="1"/>
        </w:numPr>
        <w:tabs>
          <w:tab w:val="left" w:pos="0"/>
          <w:tab w:val="left" w:pos="360"/>
          <w:tab w:val="clear" w:pos="780"/>
        </w:tabs>
        <w:kinsoku/>
        <w:wordWrap/>
        <w:overflowPunct/>
        <w:topLinePunct w:val="0"/>
        <w:autoSpaceDE/>
        <w:autoSpaceDN/>
        <w:bidi w:val="0"/>
        <w:adjustRightInd/>
        <w:snapToGrid/>
        <w:spacing w:beforeAutospacing="0" w:afterAutospacing="0" w:line="240" w:lineRule="auto"/>
        <w:ind w:left="0" w:firstLine="420"/>
        <w:textAlignment w:val="auto"/>
        <w:outlineLvl w:val="9"/>
        <w:rPr>
          <w:rFonts w:ascii="楷体_GB2312" w:hAnsi="宋体" w:eastAsia="楷体_GB2312"/>
          <w:szCs w:val="21"/>
        </w:rPr>
      </w:pPr>
      <w:r>
        <w:rPr>
          <w:rFonts w:hint="eastAsia" w:ascii="楷体_GB2312" w:hAnsi="宋体" w:eastAsia="楷体_GB2312"/>
          <w:szCs w:val="21"/>
        </w:rPr>
        <w:t>答题前，请考生在试卷密封区内规定的位置上认真填写科目、姓名、准考证号、考场号。</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textAlignment w:val="auto"/>
        <w:outlineLvl w:val="9"/>
        <w:rPr>
          <w:rFonts w:ascii="楷体_GB2312" w:hAnsi="宋体" w:eastAsia="楷体_GB2312"/>
          <w:szCs w:val="21"/>
        </w:rPr>
      </w:pPr>
      <w:r>
        <w:rPr>
          <w:rFonts w:hint="eastAsia" w:ascii="楷体_GB2312" w:hAnsi="宋体" w:eastAsia="楷体_GB2312"/>
          <w:szCs w:val="21"/>
        </w:rPr>
        <w:t xml:space="preserve">答题时必须使用黑色或蓝色钢笔、圆珠笔。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outlineLvl w:val="9"/>
        <w:rPr>
          <w:rFonts w:ascii="楷体" w:hAnsi="楷体" w:eastAsia="楷体"/>
          <w:b/>
          <w:color w:val="000000"/>
          <w:sz w:val="18"/>
          <w:szCs w:val="18"/>
        </w:rPr>
      </w:pPr>
      <w:r>
        <w:rPr>
          <w:rFonts w:hint="eastAsia" w:ascii="楷体_GB2312" w:hAnsi="宋体" w:eastAsia="楷体_GB2312"/>
          <w:szCs w:val="21"/>
        </w:rPr>
        <w:t>3．答题时请对准题号，把答案写在试卷的规定位置上，另加页无效。</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eastAsia"/>
        </w:rPr>
      </w:pPr>
      <w:r>
        <w:rPr>
          <w:rFonts w:hint="eastAsia" w:asciiTheme="majorEastAsia" w:hAnsiTheme="majorEastAsia" w:eastAsiaTheme="majorEastAsia"/>
          <w:b/>
          <w:sz w:val="24"/>
          <w:szCs w:val="24"/>
        </w:rPr>
        <w:t>第I卷（选择题）</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outlineLvl w:val="9"/>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一、单项选择题</w:t>
      </w:r>
      <w:r>
        <w:rPr>
          <w:rFonts w:hint="eastAsia" w:ascii="宋体" w:hAnsi="宋体"/>
          <w:szCs w:val="21"/>
        </w:rPr>
        <w:t>（共</w:t>
      </w:r>
      <w:r>
        <w:rPr>
          <w:rFonts w:hint="eastAsia" w:ascii="宋体" w:hAnsi="宋体"/>
          <w:szCs w:val="21"/>
          <w:lang w:val="en-US" w:eastAsia="zh-CN"/>
        </w:rPr>
        <w:t>20</w:t>
      </w:r>
      <w:r>
        <w:rPr>
          <w:rFonts w:hint="eastAsia" w:ascii="宋体" w:hAnsi="宋体"/>
          <w:szCs w:val="21"/>
        </w:rPr>
        <w:t>小题</w:t>
      </w:r>
      <w:r>
        <w:rPr>
          <w:rFonts w:hint="eastAsia" w:ascii="宋体" w:hAnsi="宋体"/>
          <w:szCs w:val="21"/>
          <w:lang w:eastAsia="zh-CN"/>
        </w:rPr>
        <w:t>，</w:t>
      </w:r>
      <w:r>
        <w:rPr>
          <w:rFonts w:hint="eastAsia" w:ascii="宋体" w:hAnsi="宋体"/>
          <w:szCs w:val="21"/>
          <w:lang w:val="en-US" w:eastAsia="zh-CN"/>
        </w:rPr>
        <w:t>每小题2分，共40分</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1．</w:t>
      </w:r>
      <w:r>
        <w:rPr>
          <w:rFonts w:ascii="宋体" w:hAnsi="宋体" w:eastAsia="宋体" w:cs="宋体"/>
        </w:rPr>
        <w:t>2020年9月21日，国务院发布《中国（北京）、（湖南）、（安徽）自由贸易试验区总体方案》和《中国（浙江）自由贸易试验区拓展区域方案》（以下统称《方案》）。《方案》提出，赋予自贸试验区更大改革自主权，深入开展差别化探索，加大开放力度。这表明我国（  ）</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改革开放事业遇到了困难和挑战</w:t>
      </w:r>
      <w:r>
        <w:tab/>
      </w:r>
      <w:r>
        <w:t>B．</w:t>
      </w:r>
      <w:r>
        <w:rPr>
          <w:rFonts w:ascii="宋体" w:hAnsi="宋体" w:eastAsia="宋体" w:cs="宋体"/>
        </w:rPr>
        <w:t>已经建成了社会主义现代化强国</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C．</w:t>
      </w:r>
      <w:r>
        <w:rPr>
          <w:rFonts w:ascii="宋体" w:hAnsi="宋体" w:eastAsia="宋体" w:cs="宋体"/>
        </w:rPr>
        <w:t>经济发展转向低速平稳发展阶段</w:t>
      </w:r>
      <w:r>
        <w:tab/>
      </w:r>
      <w:r>
        <w:t>D．</w:t>
      </w:r>
      <w:r>
        <w:rPr>
          <w:rFonts w:ascii="宋体" w:hAnsi="宋体" w:eastAsia="宋体" w:cs="宋体"/>
        </w:rPr>
        <w:t>坚持改革开放，使中国走向富强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drawing>
          <wp:anchor distT="0" distB="0" distL="114300" distR="114300" simplePos="0" relativeHeight="251660288" behindDoc="1" locked="0" layoutInCell="1" allowOverlap="1">
            <wp:simplePos x="0" y="0"/>
            <wp:positionH relativeFrom="column">
              <wp:posOffset>4079240</wp:posOffset>
            </wp:positionH>
            <wp:positionV relativeFrom="paragraph">
              <wp:posOffset>46990</wp:posOffset>
            </wp:positionV>
            <wp:extent cx="1918335" cy="1156970"/>
            <wp:effectExtent l="0" t="0" r="24765" b="24130"/>
            <wp:wrapTight wrapText="bothSides">
              <wp:wrapPolygon>
                <wp:start x="0" y="0"/>
                <wp:lineTo x="0" y="21339"/>
                <wp:lineTo x="21450" y="21339"/>
                <wp:lineTo x="21450" y="0"/>
                <wp:lineTo x="0" y="0"/>
              </wp:wrapPolygon>
            </wp:wrapTight>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5"/>
                    <a:stretch>
                      <a:fillRect/>
                    </a:stretch>
                  </pic:blipFill>
                  <pic:spPr>
                    <a:xfrm>
                      <a:off x="0" y="0"/>
                      <a:ext cx="1918335" cy="1156970"/>
                    </a:xfrm>
                    <a:prstGeom prst="rect">
                      <a:avLst/>
                    </a:prstGeom>
                  </pic:spPr>
                </pic:pic>
              </a:graphicData>
            </a:graphic>
          </wp:anchor>
        </w:drawing>
      </w:r>
      <w:r>
        <w:t>2．</w:t>
      </w:r>
      <w:r>
        <w:rPr>
          <w:rFonts w:ascii="宋体" w:hAnsi="宋体" w:eastAsia="宋体" w:cs="宋体"/>
        </w:rPr>
        <w:t>漫画《民生工程》反映的信息有（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①保障和改善民生是我国当前工作的中心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②民生问题影响人民群众的生活质量和幸福感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③绿水青山就是金山银山，不能开发自然资源</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④我国社会的主要矛盾是人民日益增长的美好生活需要和不平衡不充分的发展之间的矛盾</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①②</w:t>
      </w:r>
      <w:r>
        <w:tab/>
      </w:r>
      <w:r>
        <w:t>B．</w:t>
      </w:r>
      <w:r>
        <w:rPr>
          <w:rFonts w:ascii="宋体" w:hAnsi="宋体" w:eastAsia="宋体" w:cs="宋体"/>
        </w:rPr>
        <w:t>③④</w:t>
      </w:r>
      <w:r>
        <w:tab/>
      </w:r>
      <w:r>
        <w:t>C．</w:t>
      </w:r>
      <w:r>
        <w:rPr>
          <w:rFonts w:ascii="宋体" w:hAnsi="宋体" w:eastAsia="宋体" w:cs="宋体"/>
        </w:rPr>
        <w:t>②④</w:t>
      </w:r>
      <w:r>
        <w:tab/>
      </w:r>
      <w:r>
        <w:t>D．</w:t>
      </w:r>
      <w:r>
        <w:rPr>
          <w:rFonts w:ascii="宋体" w:hAnsi="宋体" w:eastAsia="宋体" w:cs="宋体"/>
        </w:rPr>
        <w:t>②③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3．</w:t>
      </w:r>
      <w:r>
        <w:rPr>
          <w:rFonts w:ascii="宋体" w:hAnsi="宋体" w:eastAsia="宋体" w:cs="宋体"/>
        </w:rPr>
        <w:t>2020年6月，嫦娥四号任务团队优秀代表吴伟仁、于登云、孙泽洲获得国际宇航联合会2020年度最高奖――“世界航天奖”，这是国际宇航联合会成立70年来首次把这一奖项授予中国航天科学家。这（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textAlignment w:val="auto"/>
        <w:outlineLvl w:val="9"/>
        <w:rPr>
          <w:rFonts w:ascii="宋体" w:hAnsi="宋体" w:eastAsia="宋体" w:cs="宋体"/>
        </w:rPr>
      </w:pPr>
      <w:r>
        <w:rPr>
          <w:rFonts w:ascii="宋体" w:hAnsi="宋体" w:eastAsia="宋体" w:cs="宋体"/>
        </w:rPr>
        <w:t>①表明我国引领世界科技发展</w:t>
      </w:r>
      <w:r>
        <w:rPr>
          <w:rFonts w:hint="eastAsia" w:ascii="宋体" w:hAnsi="宋体" w:cs="宋体"/>
          <w:lang w:val="en-US" w:eastAsia="zh-CN"/>
        </w:rPr>
        <w:t xml:space="preserve">      </w:t>
      </w:r>
      <w:r>
        <w:rPr>
          <w:rFonts w:ascii="宋体" w:hAnsi="宋体" w:eastAsia="宋体" w:cs="宋体"/>
        </w:rPr>
        <w:t>②表明教育是培养创新型人才的根本途径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firstLine="0" w:firstLineChars="0"/>
        <w:textAlignment w:val="auto"/>
        <w:outlineLvl w:val="9"/>
        <w:rPr>
          <w:rFonts w:ascii="宋体" w:hAnsi="宋体" w:eastAsia="宋体" w:cs="宋体"/>
        </w:rPr>
      </w:pPr>
      <w:r>
        <w:rPr>
          <w:rFonts w:ascii="宋体" w:hAnsi="宋体" w:eastAsia="宋体" w:cs="宋体"/>
        </w:rPr>
        <w:t>③得益于我国人才强国战略的实施</w:t>
      </w:r>
      <w:r>
        <w:rPr>
          <w:rFonts w:hint="eastAsia" w:ascii="宋体" w:hAnsi="宋体" w:cs="宋体"/>
          <w:lang w:val="en-US" w:eastAsia="zh-CN"/>
        </w:rPr>
        <w:t xml:space="preserve">  </w:t>
      </w:r>
      <w:r>
        <w:rPr>
          <w:rFonts w:ascii="宋体" w:hAnsi="宋体" w:eastAsia="宋体" w:cs="宋体"/>
        </w:rPr>
        <w:t>④有利于营造尊重劳动，尊重知识，尊重人才，尊重创造的社会氛围</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③④</w:t>
      </w:r>
      <w:r>
        <w:tab/>
      </w:r>
      <w:r>
        <w:t>B．</w:t>
      </w:r>
      <w:r>
        <w:rPr>
          <w:rFonts w:ascii="宋体" w:hAnsi="宋体" w:eastAsia="宋体" w:cs="宋体"/>
        </w:rPr>
        <w:t>①②</w:t>
      </w:r>
      <w:r>
        <w:tab/>
      </w:r>
      <w:r>
        <w:t>C．</w:t>
      </w:r>
      <w:r>
        <w:rPr>
          <w:rFonts w:ascii="宋体" w:hAnsi="宋体" w:eastAsia="宋体" w:cs="宋体"/>
        </w:rPr>
        <w:t>①③</w:t>
      </w:r>
      <w:r>
        <w:tab/>
      </w:r>
      <w:r>
        <w:t>D．</w:t>
      </w:r>
      <w:r>
        <w:rPr>
          <w:rFonts w:ascii="宋体" w:hAnsi="宋体" w:eastAsia="宋体" w:cs="宋体"/>
        </w:rPr>
        <w:t>②③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4．</w:t>
      </w:r>
      <w:r>
        <w:rPr>
          <w:rFonts w:ascii="宋体" w:hAnsi="宋体" w:eastAsia="宋体" w:cs="宋体"/>
        </w:rPr>
        <w:t>2020年4月29日，人民网全国</w:t>
      </w:r>
      <w:r>
        <w:rPr>
          <w:rFonts w:hint="eastAsia" w:ascii="宋体" w:hAnsi="宋体" w:cs="宋体"/>
          <w:lang w:eastAsia="zh-CN"/>
        </w:rPr>
        <w:t>“</w:t>
      </w:r>
      <w:r>
        <w:rPr>
          <w:rFonts w:ascii="宋体" w:hAnsi="宋体" w:eastAsia="宋体" w:cs="宋体"/>
        </w:rPr>
        <w:t>两会热点调查</w:t>
      </w:r>
      <w:r>
        <w:rPr>
          <w:rFonts w:hint="eastAsia" w:ascii="宋体" w:hAnsi="宋体" w:cs="宋体"/>
          <w:lang w:eastAsia="zh-CN"/>
        </w:rPr>
        <w:t>”</w:t>
      </w:r>
      <w:r>
        <w:rPr>
          <w:rFonts w:ascii="宋体" w:hAnsi="宋体" w:eastAsia="宋体" w:cs="宋体"/>
        </w:rPr>
        <w:t>正式启动。从2002年开始，人民网连续19年在全国两会召开前通过在线调查请网友投票建言，仅去年就吸引超过450万人次参与，已成为代表委员们参政议政乃至官方决策的重要参考。人民网“两会热点调查”（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①有利于扩大公民民主权利，保障公民的知情权、参与权、表达权和监督权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②有利于促进政府决策科学化和民主化，提高政府工作效率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③有助于克服官僚主义，防止滥用权力和杜绝腐败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drawing>
          <wp:anchor distT="0" distB="0" distL="114300" distR="114300" simplePos="0" relativeHeight="251661312" behindDoc="1" locked="0" layoutInCell="1" allowOverlap="1">
            <wp:simplePos x="0" y="0"/>
            <wp:positionH relativeFrom="column">
              <wp:posOffset>4683760</wp:posOffset>
            </wp:positionH>
            <wp:positionV relativeFrom="paragraph">
              <wp:posOffset>59690</wp:posOffset>
            </wp:positionV>
            <wp:extent cx="1301115" cy="1264285"/>
            <wp:effectExtent l="0" t="0" r="32385" b="31115"/>
            <wp:wrapTight wrapText="bothSides">
              <wp:wrapPolygon>
                <wp:start x="0" y="0"/>
                <wp:lineTo x="0" y="21481"/>
                <wp:lineTo x="21294" y="21481"/>
                <wp:lineTo x="21294" y="0"/>
                <wp:lineTo x="0" y="0"/>
              </wp:wrapPolygon>
            </wp:wrapTight>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6"/>
                    <a:stretch>
                      <a:fillRect/>
                    </a:stretch>
                  </pic:blipFill>
                  <pic:spPr>
                    <a:xfrm>
                      <a:off x="0" y="0"/>
                      <a:ext cx="1301115" cy="1264285"/>
                    </a:xfrm>
                    <a:prstGeom prst="rect">
                      <a:avLst/>
                    </a:prstGeom>
                  </pic:spPr>
                </pic:pic>
              </a:graphicData>
            </a:graphic>
          </wp:anchor>
        </w:drawing>
      </w:r>
      <w:r>
        <w:rPr>
          <w:rFonts w:ascii="宋体" w:hAnsi="宋体" w:eastAsia="宋体" w:cs="宋体"/>
        </w:rPr>
        <w:t>④有助于提高公民的参与意识，激发公民的参与热情</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①②</w:t>
      </w:r>
      <w:r>
        <w:tab/>
      </w:r>
      <w:r>
        <w:t>B．</w:t>
      </w:r>
      <w:r>
        <w:rPr>
          <w:rFonts w:ascii="宋体" w:hAnsi="宋体" w:eastAsia="宋体" w:cs="宋体"/>
        </w:rPr>
        <w:t>①④</w:t>
      </w:r>
      <w:r>
        <w:tab/>
      </w:r>
      <w:r>
        <w:t>C．</w:t>
      </w:r>
      <w:r>
        <w:rPr>
          <w:rFonts w:ascii="宋体" w:hAnsi="宋体" w:eastAsia="宋体" w:cs="宋体"/>
        </w:rPr>
        <w:t>②③</w:t>
      </w:r>
      <w:r>
        <w:tab/>
      </w:r>
      <w:r>
        <w:t>D．</w:t>
      </w:r>
      <w:r>
        <w:rPr>
          <w:rFonts w:ascii="宋体" w:hAnsi="宋体" w:eastAsia="宋体" w:cs="宋体"/>
        </w:rPr>
        <w:t>②④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5．</w:t>
      </w:r>
      <w:r>
        <w:rPr>
          <w:rFonts w:ascii="宋体" w:hAnsi="宋体" w:eastAsia="宋体" w:cs="宋体"/>
        </w:rPr>
        <w:t>互联网的应用，尤其是论坛、微博的开通，开辟了个公民表达、参与和互动的新空间，也培育了一批具有现代公民意识的群体，观察下图，当公民以这种方式参与民主生活的时候我们应有的态度和做法是（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①要有社会责任感和主人翁意识</w:t>
      </w:r>
      <w:r>
        <w:rPr>
          <w:rFonts w:hint="eastAsia" w:ascii="宋体" w:hAnsi="宋体" w:cs="宋体"/>
          <w:lang w:val="en-US" w:eastAsia="zh-CN"/>
        </w:rPr>
        <w:t xml:space="preserve">           </w:t>
      </w:r>
      <w:r>
        <w:rPr>
          <w:rFonts w:ascii="宋体" w:hAnsi="宋体" w:eastAsia="宋体" w:cs="宋体"/>
        </w:rPr>
        <w:t>②保持理性、公正、客观的态度</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③全面、深刻、辩证地看问题</w:t>
      </w:r>
      <w:r>
        <w:rPr>
          <w:rFonts w:hint="eastAsia" w:ascii="宋体" w:hAnsi="宋体" w:cs="宋体"/>
          <w:lang w:val="en-US" w:eastAsia="zh-CN"/>
        </w:rPr>
        <w:t xml:space="preserve">             </w:t>
      </w:r>
      <w:r>
        <w:rPr>
          <w:rFonts w:ascii="宋体" w:hAnsi="宋体" w:eastAsia="宋体" w:cs="宋体"/>
        </w:rPr>
        <w:t>④立场正确地表达观点和意见</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①②④</w:t>
      </w:r>
      <w:r>
        <w:tab/>
      </w:r>
      <w:r>
        <w:t>B．</w:t>
      </w:r>
      <w:r>
        <w:rPr>
          <w:rFonts w:ascii="宋体" w:hAnsi="宋体" w:eastAsia="宋体" w:cs="宋体"/>
        </w:rPr>
        <w:t>②③④</w:t>
      </w:r>
      <w:r>
        <w:tab/>
      </w:r>
      <w:r>
        <w:t>C．</w:t>
      </w:r>
      <w:r>
        <w:rPr>
          <w:rFonts w:ascii="宋体" w:hAnsi="宋体" w:eastAsia="宋体" w:cs="宋体"/>
        </w:rPr>
        <w:t>①③④</w:t>
      </w:r>
      <w:r>
        <w:tab/>
      </w:r>
      <w:r>
        <w:t>D．</w:t>
      </w:r>
      <w:r>
        <w:rPr>
          <w:rFonts w:ascii="宋体" w:hAnsi="宋体" w:eastAsia="宋体" w:cs="宋体"/>
        </w:rPr>
        <w:t>①②③④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6．</w:t>
      </w:r>
      <w:r>
        <w:rPr>
          <w:rFonts w:ascii="宋体" w:hAnsi="宋体" w:eastAsia="宋体" w:cs="宋体"/>
        </w:rPr>
        <w:t>2020年2月5日习近平书记在中央全面依法治国委员会第三次会议上强调，疫情防控是到最吃劲的时候，越要坚持依法防控，在法治轨道上统筹推进各项防控工作，保障疫情防控工作顺利开展。这是因为法治（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①促进社会经济全面发展</w:t>
      </w:r>
      <w:r>
        <w:t xml:space="preserve">    </w:t>
      </w:r>
      <w:r>
        <w:rPr>
          <w:rFonts w:hint="eastAsia"/>
          <w:lang w:val="en-US" w:eastAsia="zh-CN"/>
        </w:rPr>
        <w:t xml:space="preserve">             </w:t>
      </w:r>
      <w:r>
        <w:rPr>
          <w:rFonts w:ascii="宋体" w:hAnsi="宋体" w:eastAsia="宋体" w:cs="宋体"/>
        </w:rPr>
        <w:t>②能为我们提供良好的生活秩序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③是人们安全有序有尊严地生活</w:t>
      </w:r>
      <w:r>
        <w:t xml:space="preserve">   </w:t>
      </w:r>
      <w:r>
        <w:rPr>
          <w:rFonts w:hint="eastAsia"/>
          <w:lang w:val="en-US" w:eastAsia="zh-CN"/>
        </w:rPr>
        <w:t xml:space="preserve">       </w:t>
      </w:r>
      <w:r>
        <w:t xml:space="preserve"> </w:t>
      </w:r>
      <w:r>
        <w:rPr>
          <w:rFonts w:ascii="宋体" w:hAnsi="宋体" w:eastAsia="宋体" w:cs="宋体"/>
        </w:rPr>
        <w:t>④使每个人都能遵章守法</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①②</w:t>
      </w:r>
      <w:r>
        <w:tab/>
      </w:r>
      <w:r>
        <w:t>B．</w:t>
      </w:r>
      <w:r>
        <w:rPr>
          <w:rFonts w:ascii="宋体" w:hAnsi="宋体" w:eastAsia="宋体" w:cs="宋体"/>
        </w:rPr>
        <w:t>②④</w:t>
      </w:r>
      <w:r>
        <w:tab/>
      </w:r>
      <w:r>
        <w:t>C．</w:t>
      </w:r>
      <w:r>
        <w:rPr>
          <w:rFonts w:ascii="宋体" w:hAnsi="宋体" w:eastAsia="宋体" w:cs="宋体"/>
        </w:rPr>
        <w:t>②③</w:t>
      </w:r>
      <w:r>
        <w:tab/>
      </w:r>
      <w:r>
        <w:t>D．</w:t>
      </w:r>
      <w:r>
        <w:rPr>
          <w:rFonts w:ascii="宋体" w:hAnsi="宋体" w:eastAsia="宋体" w:cs="宋体"/>
        </w:rPr>
        <w:t>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7．</w:t>
      </w:r>
      <w:r>
        <w:rPr>
          <w:rFonts w:ascii="宋体" w:hAnsi="宋体" w:eastAsia="宋体" w:cs="宋体"/>
        </w:rPr>
        <w:t>人们常说“得道德之天可以润，得法律之天可以安，得百姓之天可以乐”，“德润人心，法安天下。”德治和法治是人类自我管理和规制的一对经典关系。下列对道德与法治关系表述有误的是（    ）</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要强化法律对道德建设的促进作用</w:t>
      </w:r>
      <w:r>
        <w:tab/>
      </w:r>
      <w:r>
        <w:t>B．</w:t>
      </w:r>
      <w:r>
        <w:rPr>
          <w:rFonts w:ascii="宋体" w:hAnsi="宋体" w:eastAsia="宋体" w:cs="宋体"/>
        </w:rPr>
        <w:t>法治重教化作用，德治重规范作用</w:t>
      </w:r>
    </w:p>
    <w:p>
      <w:pPr>
        <w:keepNext w:val="0"/>
        <w:keepLines w:val="0"/>
        <w:pageBreakBefore w:val="0"/>
        <w:widowControl w:val="0"/>
        <w:tabs>
          <w:tab w:val="left" w:pos="4153"/>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C．</w:t>
      </w:r>
      <w:r>
        <w:rPr>
          <w:rFonts w:ascii="宋体" w:hAnsi="宋体" w:eastAsia="宋体" w:cs="宋体"/>
        </w:rPr>
        <w:t>要强化道德对法治文化的支撑作用</w:t>
      </w:r>
      <w:r>
        <w:tab/>
      </w:r>
      <w:r>
        <w:t>D．</w:t>
      </w:r>
      <w:r>
        <w:rPr>
          <w:rFonts w:ascii="宋体" w:hAnsi="宋体" w:eastAsia="宋体" w:cs="宋体"/>
        </w:rPr>
        <w:t>德治与法治相辅相成，相互促进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drawing>
          <wp:anchor distT="0" distB="0" distL="114300" distR="114300" simplePos="0" relativeHeight="251662336" behindDoc="1" locked="0" layoutInCell="1" allowOverlap="1">
            <wp:simplePos x="0" y="0"/>
            <wp:positionH relativeFrom="column">
              <wp:posOffset>4789170</wp:posOffset>
            </wp:positionH>
            <wp:positionV relativeFrom="paragraph">
              <wp:posOffset>393700</wp:posOffset>
            </wp:positionV>
            <wp:extent cx="1619250" cy="1133475"/>
            <wp:effectExtent l="0" t="0" r="6350" b="9525"/>
            <wp:wrapTight wrapText="bothSides">
              <wp:wrapPolygon>
                <wp:start x="0" y="0"/>
                <wp:lineTo x="0" y="21297"/>
                <wp:lineTo x="21515" y="21297"/>
                <wp:lineTo x="21515" y="0"/>
                <wp:lineTo x="0" y="0"/>
              </wp:wrapPolygon>
            </wp:wrapTight>
            <wp:docPr id="133227318" name="图片 1332273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27318" name="图片 133227318" descr="figure"/>
                    <pic:cNvPicPr>
                      <a:picLocks noChangeAspect="1"/>
                    </pic:cNvPicPr>
                  </pic:nvPicPr>
                  <pic:blipFill>
                    <a:blip r:embed="rId7"/>
                    <a:stretch>
                      <a:fillRect/>
                    </a:stretch>
                  </pic:blipFill>
                  <pic:spPr>
                    <a:xfrm>
                      <a:off x="0" y="0"/>
                      <a:ext cx="1619250" cy="1133475"/>
                    </a:xfrm>
                    <a:prstGeom prst="rect">
                      <a:avLst/>
                    </a:prstGeom>
                  </pic:spPr>
                </pic:pic>
              </a:graphicData>
            </a:graphic>
          </wp:anchor>
        </w:drawing>
      </w:r>
      <w:r>
        <w:t>8．</w:t>
      </w:r>
      <w:r>
        <w:rPr>
          <w:rFonts w:ascii="宋体" w:hAnsi="宋体" w:eastAsia="宋体" w:cs="宋体"/>
        </w:rPr>
        <w:t>如图是2022年北京冬奥会会徽“冬梦”。标识以中国书法﹣﹣“冬”字为主体，将抽象的滑道、冰雪运动形态与书法巧妙结合，人书一体，天人合一。标识既展现了冬季运动的活力与激情，更传递出中国文化的独特魅力。“冬梦”的设计理念让我们看到了中华文化（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①源远流长和博大精深</w:t>
      </w:r>
      <w:r>
        <w:rPr>
          <w:rFonts w:hint="eastAsia" w:ascii="宋体" w:hAnsi="宋体" w:cs="宋体"/>
          <w:lang w:val="en-US" w:eastAsia="zh-CN"/>
        </w:rPr>
        <w:t xml:space="preserve">                   </w:t>
      </w:r>
      <w:r>
        <w:rPr>
          <w:rFonts w:ascii="宋体" w:hAnsi="宋体" w:eastAsia="宋体" w:cs="宋体"/>
        </w:rPr>
        <w:t>②薪火相传、历久弥新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③具有与时俱进的创造力</w:t>
      </w:r>
      <w:r>
        <w:rPr>
          <w:rFonts w:hint="eastAsia" w:ascii="宋体" w:hAnsi="宋体" w:cs="宋体"/>
          <w:lang w:val="en-US" w:eastAsia="zh-CN"/>
        </w:rPr>
        <w:t xml:space="preserve">                 </w:t>
      </w:r>
      <w:r>
        <w:rPr>
          <w:rFonts w:ascii="宋体" w:hAnsi="宋体" w:eastAsia="宋体" w:cs="宋体"/>
        </w:rPr>
        <w:t>④独树一帜，天下独尊</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①②③</w:t>
      </w:r>
      <w:r>
        <w:tab/>
      </w:r>
      <w:r>
        <w:t>B．</w:t>
      </w:r>
      <w:r>
        <w:rPr>
          <w:rFonts w:ascii="宋体" w:hAnsi="宋体" w:eastAsia="宋体" w:cs="宋体"/>
        </w:rPr>
        <w:t>①②④</w:t>
      </w:r>
      <w:r>
        <w:tab/>
      </w:r>
      <w:r>
        <w:t>C．</w:t>
      </w:r>
      <w:r>
        <w:rPr>
          <w:rFonts w:ascii="宋体" w:hAnsi="宋体" w:eastAsia="宋体" w:cs="宋体"/>
        </w:rPr>
        <w:t>①③④</w:t>
      </w:r>
      <w:r>
        <w:tab/>
      </w:r>
      <w:r>
        <w:t>D．</w:t>
      </w:r>
      <w:r>
        <w:rPr>
          <w:rFonts w:ascii="宋体" w:hAnsi="宋体" w:eastAsia="宋体" w:cs="宋体"/>
        </w:rPr>
        <w:t>②③④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9．</w:t>
      </w:r>
      <w:r>
        <w:rPr>
          <w:rFonts w:ascii="宋体" w:hAnsi="宋体" w:eastAsia="宋体" w:cs="宋体"/>
        </w:rPr>
        <w:t>从诸葛亮“鞠躬尽瘁、死而后已”到公安局长任长霞亲民爱民、嫉恶如仇、爱憎分明；从范仲淹的“先天下之忧而忧，后天下之乐而乐”到雷锋的“人的生命是有限的，但是为人民服务是无限的”；以下关于中华民族传统美德的认识不正确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①弘扬中华民族传统美德已成为当前我国的根本任务</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②中华民族传统美德具有生生不息、历久弥新的品质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③中华民族的传统美德对于今天中国人的价值观念已没有影响</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④中华民族的传统美德是中华民族精神的精髓</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①③</w:t>
      </w:r>
      <w:r>
        <w:tab/>
      </w:r>
      <w:r>
        <w:t>B．</w:t>
      </w:r>
      <w:r>
        <w:rPr>
          <w:rFonts w:ascii="宋体" w:hAnsi="宋体" w:eastAsia="宋体" w:cs="宋体"/>
        </w:rPr>
        <w:t>②④</w:t>
      </w:r>
      <w:r>
        <w:tab/>
      </w:r>
      <w:r>
        <w:t>C．</w:t>
      </w:r>
      <w:r>
        <w:rPr>
          <w:rFonts w:ascii="宋体" w:hAnsi="宋体" w:eastAsia="宋体" w:cs="宋体"/>
        </w:rPr>
        <w:t>①②③</w:t>
      </w:r>
      <w:r>
        <w:tab/>
      </w:r>
      <w:r>
        <w:t>D．</w:t>
      </w:r>
      <w:r>
        <w:rPr>
          <w:rFonts w:ascii="宋体" w:hAnsi="宋体" w:eastAsia="宋体" w:cs="宋体"/>
        </w:rPr>
        <w:t>②③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10．</w:t>
      </w:r>
      <w:r>
        <w:rPr>
          <w:rFonts w:ascii="宋体" w:hAnsi="宋体" w:eastAsia="宋体" w:cs="宋体"/>
        </w:rPr>
        <w:t xml:space="preserve">2020年 8月 11日 ,习主席对制止餐饮浪费作出重要指示。他指出,餐饮浪费触目惊心、令人痛心!“谁知盘中餐,粒粒皆辛苦。”粮食安全至关重要,面对全球新冠肺炎疫情带来的影响更给提倡节约注入新内涵。我们要制止餐饮浪费是因为（    ）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 xml:space="preserve">①勤俭节约是中华民族传统美德           ②我国仍面临严峻的资源形势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③我国人口基数大，增速已趋缓           ④自然资源取之不尽用之不竭</w:t>
      </w:r>
    </w:p>
    <w:p>
      <w:pPr>
        <w:keepNext w:val="0"/>
        <w:keepLines w:val="0"/>
        <w:pageBreakBefore w:val="0"/>
        <w:widowControl w:val="0"/>
        <w:numPr>
          <w:ilvl w:val="0"/>
          <w:numId w:val="2"/>
        </w:numPr>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②④</w:t>
      </w:r>
      <w:r>
        <w:tab/>
      </w:r>
      <w:r>
        <w:t>B．</w:t>
      </w:r>
      <w:r>
        <w:rPr>
          <w:rFonts w:ascii="宋体" w:hAnsi="宋体" w:eastAsia="宋体" w:cs="宋体"/>
        </w:rPr>
        <w:t>①②</w:t>
      </w:r>
      <w:r>
        <w:tab/>
      </w:r>
      <w:r>
        <w:t>C．</w:t>
      </w:r>
      <w:r>
        <w:rPr>
          <w:rFonts w:ascii="宋体" w:hAnsi="宋体" w:eastAsia="宋体" w:cs="宋体"/>
        </w:rPr>
        <w:t>①③</w:t>
      </w:r>
      <w:r>
        <w:tab/>
      </w:r>
      <w:r>
        <w:t>D．</w:t>
      </w:r>
      <w:r>
        <w:rPr>
          <w:rFonts w:ascii="宋体" w:hAnsi="宋体" w:eastAsia="宋体" w:cs="宋体"/>
        </w:rPr>
        <w:t>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4655185</wp:posOffset>
            </wp:positionH>
            <wp:positionV relativeFrom="paragraph">
              <wp:posOffset>201930</wp:posOffset>
            </wp:positionV>
            <wp:extent cx="1717675" cy="1141095"/>
            <wp:effectExtent l="0" t="0" r="9525" b="1905"/>
            <wp:wrapTight wrapText="bothSides">
              <wp:wrapPolygon>
                <wp:start x="0" y="0"/>
                <wp:lineTo x="0" y="21396"/>
                <wp:lineTo x="21400" y="21396"/>
                <wp:lineTo x="21400" y="0"/>
                <wp:lineTo x="0" y="0"/>
              </wp:wrapPolygon>
            </wp:wrapTight>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8"/>
                    <a:stretch>
                      <a:fillRect/>
                    </a:stretch>
                  </pic:blipFill>
                  <pic:spPr>
                    <a:xfrm>
                      <a:off x="0" y="0"/>
                      <a:ext cx="1717675" cy="1141095"/>
                    </a:xfrm>
                    <a:prstGeom prst="rect">
                      <a:avLst/>
                    </a:prstGeom>
                    <a:noFill/>
                    <a:ln w="9525">
                      <a:noFill/>
                    </a:ln>
                  </pic:spPr>
                </pic:pic>
              </a:graphicData>
            </a:graphic>
          </wp:anchor>
        </w:drawing>
      </w:r>
      <w:r>
        <w:rPr>
          <w:rFonts w:hint="eastAsia"/>
          <w:lang w:val="en-US" w:eastAsia="zh-CN"/>
        </w:rPr>
        <w:t>11.</w:t>
      </w:r>
      <w:r>
        <w:rPr>
          <w:rFonts w:hint="eastAsia"/>
        </w:rPr>
        <w:t>“共享快递盒”即快递盒被签收后，快递员将其折叠后带回重复使用，每个能用上千次。共享快递盒的应用（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rPr>
      </w:pPr>
      <w:r>
        <w:rPr>
          <w:rFonts w:hint="eastAsia"/>
        </w:rPr>
        <w:t>①有利于建设资源节约型、环境友好型社会</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rPr>
      </w:pPr>
      <w:r>
        <w:rPr>
          <w:rFonts w:hint="eastAsia"/>
        </w:rPr>
        <w:t>②节能环保，降低了快递成本及物耗</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rPr>
      </w:pPr>
      <w:r>
        <w:rPr>
          <w:rFonts w:hint="eastAsia"/>
        </w:rPr>
        <w:t>③操作麻烦，耗时费力，不利于快递业发展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rPr>
      </w:pPr>
      <w:r>
        <w:rPr>
          <w:rFonts w:hint="eastAsia"/>
        </w:rPr>
        <w:t>④有利于增强人们的环保意识，减少快递包装污染，建设美丽中国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hint="eastAsia"/>
        </w:rPr>
        <w:t>A</w:t>
      </w:r>
      <w:r>
        <w:rPr>
          <w:rFonts w:hint="eastAsia"/>
          <w:lang w:val="en-US" w:eastAsia="zh-CN"/>
        </w:rPr>
        <w:t>.</w:t>
      </w:r>
      <w:r>
        <w:rPr>
          <w:rFonts w:hint="eastAsia"/>
        </w:rPr>
        <w:t>①③④</w:t>
      </w:r>
      <w:r>
        <w:rPr>
          <w:rFonts w:hint="eastAsia"/>
          <w:lang w:val="en-US" w:eastAsia="zh-CN"/>
        </w:rPr>
        <w:t xml:space="preserve">           </w:t>
      </w:r>
      <w:r>
        <w:rPr>
          <w:rFonts w:hint="eastAsia"/>
        </w:rPr>
        <w:t>B</w:t>
      </w:r>
      <w:r>
        <w:rPr>
          <w:rFonts w:hint="eastAsia"/>
          <w:lang w:val="en-US" w:eastAsia="zh-CN"/>
        </w:rPr>
        <w:t>.</w:t>
      </w:r>
      <w:r>
        <w:rPr>
          <w:rFonts w:hint="eastAsia"/>
        </w:rPr>
        <w:t>②③④</w:t>
      </w:r>
      <w:r>
        <w:rPr>
          <w:rFonts w:hint="eastAsia"/>
          <w:lang w:val="en-US" w:eastAsia="zh-CN"/>
        </w:rPr>
        <w:t xml:space="preserve">            </w:t>
      </w:r>
      <w:r>
        <w:rPr>
          <w:rFonts w:hint="eastAsia"/>
        </w:rPr>
        <w:t>C</w:t>
      </w:r>
      <w:r>
        <w:rPr>
          <w:rFonts w:hint="eastAsia"/>
          <w:lang w:val="en-US" w:eastAsia="zh-CN"/>
        </w:rPr>
        <w:t>.</w:t>
      </w:r>
      <w:r>
        <w:rPr>
          <w:rFonts w:hint="eastAsia"/>
        </w:rPr>
        <w:t>①②④</w:t>
      </w:r>
      <w:r>
        <w:rPr>
          <w:rFonts w:hint="eastAsia"/>
          <w:lang w:val="en-US" w:eastAsia="zh-CN"/>
        </w:rPr>
        <w:t xml:space="preserve">            </w:t>
      </w:r>
      <w:r>
        <w:rPr>
          <w:rFonts w:hint="eastAsia"/>
        </w:rPr>
        <w:t>D</w:t>
      </w:r>
      <w:r>
        <w:rPr>
          <w:rFonts w:hint="eastAsia"/>
          <w:lang w:val="en-US" w:eastAsia="zh-CN"/>
        </w:rPr>
        <w:t>.</w:t>
      </w:r>
      <w:r>
        <w:rPr>
          <w:rFonts w:hint="eastAsia"/>
        </w:rPr>
        <w:t>①②③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1</w:t>
      </w:r>
      <w:r>
        <w:rPr>
          <w:rFonts w:hint="eastAsia"/>
          <w:lang w:val="en-US" w:eastAsia="zh-CN"/>
        </w:rPr>
        <w:t>2</w:t>
      </w:r>
      <w:r>
        <w:t>．</w:t>
      </w:r>
      <w:r>
        <w:rPr>
          <w:rFonts w:ascii="宋体" w:hAnsi="宋体" w:eastAsia="宋体" w:cs="宋体"/>
        </w:rPr>
        <w:t>2020年6月8日至10日，习近平在宁夏考察时指出，要牢固树立绿水青山就是金山银山的理念，统筹山水林田湖草系统治理，优化国土空间开发格局，继续打好蓝天、碧水、净土保卫战，抓好生态环境保护。我们公民应（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①坚持绿色生活方式</w:t>
      </w:r>
      <w:r>
        <w:rPr>
          <w:rFonts w:hint="eastAsia" w:ascii="宋体" w:hAnsi="宋体" w:cs="宋体"/>
          <w:lang w:val="en-US" w:eastAsia="zh-CN"/>
        </w:rPr>
        <w:t xml:space="preserve"> </w:t>
      </w:r>
      <w:r>
        <w:rPr>
          <w:rFonts w:ascii="宋体" w:hAnsi="宋体" w:eastAsia="宋体" w:cs="宋体"/>
        </w:rPr>
        <w:t>②坚持限制用水、节约用水</w:t>
      </w:r>
      <w:r>
        <w:rPr>
          <w:rFonts w:hint="eastAsia" w:ascii="宋体" w:hAnsi="宋体" w:cs="宋体"/>
          <w:lang w:val="en-US" w:eastAsia="zh-CN"/>
        </w:rPr>
        <w:t xml:space="preserve"> </w:t>
      </w:r>
      <w:r>
        <w:rPr>
          <w:rFonts w:ascii="宋体" w:hAnsi="宋体" w:eastAsia="宋体" w:cs="宋体"/>
        </w:rPr>
        <w:t>③坚持科学立法、依法管理</w:t>
      </w:r>
      <w:r>
        <w:rPr>
          <w:rFonts w:hint="eastAsia" w:ascii="宋体" w:hAnsi="宋体" w:cs="宋体"/>
          <w:lang w:val="en-US" w:eastAsia="zh-CN"/>
        </w:rPr>
        <w:t xml:space="preserve"> </w:t>
      </w:r>
      <w:r>
        <w:rPr>
          <w:rFonts w:ascii="宋体" w:hAnsi="宋体" w:eastAsia="宋体" w:cs="宋体"/>
        </w:rPr>
        <w:t>④树立环保意识，依法保护环境。</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①④</w:t>
      </w:r>
      <w:r>
        <w:tab/>
      </w:r>
      <w:r>
        <w:t>B．</w:t>
      </w:r>
      <w:r>
        <w:rPr>
          <w:rFonts w:ascii="宋体" w:hAnsi="宋体" w:eastAsia="宋体" w:cs="宋体"/>
        </w:rPr>
        <w:t>②③</w:t>
      </w:r>
      <w:r>
        <w:tab/>
      </w:r>
      <w:r>
        <w:t>C．</w:t>
      </w:r>
      <w:r>
        <w:rPr>
          <w:rFonts w:ascii="宋体" w:hAnsi="宋体" w:eastAsia="宋体" w:cs="宋体"/>
        </w:rPr>
        <w:t>③④</w:t>
      </w:r>
      <w:r>
        <w:tab/>
      </w:r>
      <w:r>
        <w:t>D．</w:t>
      </w:r>
      <w:r>
        <w:rPr>
          <w:rFonts w:ascii="宋体" w:hAnsi="宋体" w:eastAsia="宋体" w:cs="宋体"/>
        </w:rPr>
        <w:t>①②</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1</w:t>
      </w:r>
      <w:r>
        <w:rPr>
          <w:rFonts w:hint="eastAsia"/>
          <w:lang w:val="en-US" w:eastAsia="zh-CN"/>
        </w:rPr>
        <w:t>3</w:t>
      </w:r>
      <w:r>
        <w:t>．</w:t>
      </w:r>
      <w:r>
        <w:rPr>
          <w:rFonts w:ascii="宋体" w:hAnsi="宋体" w:eastAsia="宋体" w:cs="宋体"/>
        </w:rPr>
        <w:t>促进民族地区发展国家采取的措施（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①推动西部大开发战略，实施兴边富民行动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②支持民族地区发展教育，实施积极的就业政策，初步建立基本医疗保障制度</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③国家大力扶持少数民族文化的保护继承创新和发展工作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④进一步加大对欠发达民族地区的扶贫支持力度</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①④</w:t>
      </w:r>
      <w:r>
        <w:tab/>
      </w:r>
      <w:r>
        <w:t>B．</w:t>
      </w:r>
      <w:r>
        <w:rPr>
          <w:rFonts w:ascii="宋体" w:hAnsi="宋体" w:eastAsia="宋体" w:cs="宋体"/>
        </w:rPr>
        <w:t>①②④</w:t>
      </w:r>
      <w:r>
        <w:tab/>
      </w:r>
      <w:r>
        <w:t>C．</w:t>
      </w:r>
      <w:r>
        <w:rPr>
          <w:rFonts w:ascii="宋体" w:hAnsi="宋体" w:eastAsia="宋体" w:cs="宋体"/>
        </w:rPr>
        <w:t>①②③④</w:t>
      </w:r>
      <w:r>
        <w:tab/>
      </w:r>
      <w:r>
        <w:t>D．</w:t>
      </w:r>
      <w:r>
        <w:rPr>
          <w:rFonts w:ascii="宋体" w:hAnsi="宋体" w:eastAsia="宋体" w:cs="宋体"/>
        </w:rPr>
        <w:t>①③④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Cs w:val="22"/>
        </w:rPr>
      </w:pPr>
      <w:r>
        <w:rPr>
          <w:rFonts w:hint="eastAsia"/>
          <w:lang w:val="en-US" w:eastAsia="zh-CN"/>
        </w:rPr>
        <w:t>1</w:t>
      </w:r>
      <w:r>
        <w:rPr>
          <w:rFonts w:hint="eastAsia" w:ascii="宋体" w:hAnsi="宋体" w:eastAsia="宋体" w:cs="宋体"/>
          <w:szCs w:val="22"/>
          <w:lang w:val="en-US" w:eastAsia="zh-CN"/>
        </w:rPr>
        <w:t>4</w:t>
      </w:r>
      <w:r>
        <w:rPr>
          <w:rFonts w:ascii="宋体" w:hAnsi="宋体" w:eastAsia="宋体" w:cs="宋体"/>
          <w:szCs w:val="22"/>
        </w:rPr>
        <w:t>．中国特色社会主义进入新时代意味着（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szCs w:val="22"/>
        </w:rPr>
      </w:pPr>
      <w:r>
        <w:rPr>
          <w:rFonts w:ascii="宋体" w:hAnsi="宋体" w:eastAsia="宋体" w:cs="宋体"/>
          <w:szCs w:val="22"/>
        </w:rPr>
        <w:t>①中华民族迎来了从站起来、富起来到强起来的伟大飞跃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Cs w:val="22"/>
        </w:rPr>
      </w:pPr>
      <w:r>
        <w:rPr>
          <w:rFonts w:ascii="宋体" w:hAnsi="宋体" w:eastAsia="宋体" w:cs="宋体"/>
          <w:szCs w:val="22"/>
        </w:rPr>
        <w:t>②</w:t>
      </w:r>
      <w:r>
        <w:rPr>
          <w:szCs w:val="22"/>
        </w:rPr>
        <w:t>中华民族实现了伟大复兴的中国梦</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Cs w:val="22"/>
        </w:rPr>
      </w:pPr>
      <w:r>
        <w:rPr>
          <w:szCs w:val="22"/>
        </w:rPr>
        <w:t>③科学社会主义在21世纪的中国爆发出强大生机活力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Cs w:val="22"/>
        </w:rPr>
      </w:pPr>
      <w:r>
        <w:rPr>
          <w:szCs w:val="22"/>
        </w:rPr>
        <w:t>④中国特色社会主义道路、理论、制度、文化不断发展，为解决人类问题贡献了中国智慧和中国方案</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Cs w:val="22"/>
        </w:rPr>
      </w:pPr>
      <w:r>
        <w:rPr>
          <w:szCs w:val="22"/>
        </w:rPr>
        <w:t>A．②③④</w:t>
      </w:r>
      <w:r>
        <w:rPr>
          <w:szCs w:val="22"/>
        </w:rPr>
        <w:tab/>
      </w:r>
      <w:r>
        <w:rPr>
          <w:rFonts w:hint="eastAsia"/>
          <w:szCs w:val="22"/>
          <w:lang w:val="en-US" w:eastAsia="zh-CN"/>
        </w:rPr>
        <w:t xml:space="preserve">       </w:t>
      </w:r>
      <w:r>
        <w:rPr>
          <w:szCs w:val="22"/>
        </w:rPr>
        <w:t>B．①③④</w:t>
      </w:r>
      <w:r>
        <w:rPr>
          <w:szCs w:val="22"/>
        </w:rPr>
        <w:tab/>
      </w:r>
      <w:r>
        <w:rPr>
          <w:rFonts w:hint="eastAsia"/>
          <w:szCs w:val="22"/>
          <w:lang w:val="en-US" w:eastAsia="zh-CN"/>
        </w:rPr>
        <w:t xml:space="preserve">       </w:t>
      </w:r>
      <w:r>
        <w:rPr>
          <w:szCs w:val="22"/>
        </w:rPr>
        <w:t>C．①②③</w:t>
      </w:r>
      <w:r>
        <w:rPr>
          <w:szCs w:val="22"/>
        </w:rPr>
        <w:tab/>
      </w:r>
      <w:r>
        <w:rPr>
          <w:rFonts w:hint="eastAsia"/>
          <w:szCs w:val="22"/>
          <w:lang w:val="en-US" w:eastAsia="zh-CN"/>
        </w:rPr>
        <w:t xml:space="preserve">       </w:t>
      </w:r>
      <w:r>
        <w:rPr>
          <w:szCs w:val="22"/>
        </w:rPr>
        <w:t>D．①②④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szCs w:val="22"/>
        </w:rPr>
      </w:pPr>
      <w:r>
        <w:rPr>
          <w:szCs w:val="22"/>
        </w:rPr>
        <w:t>1</w:t>
      </w:r>
      <w:r>
        <w:rPr>
          <w:rFonts w:hint="eastAsia"/>
          <w:szCs w:val="22"/>
          <w:lang w:val="en-US" w:eastAsia="zh-CN"/>
        </w:rPr>
        <w:t>5</w:t>
      </w:r>
      <w:r>
        <w:rPr>
          <w:szCs w:val="22"/>
        </w:rPr>
        <w:t xml:space="preserve">．《习近平新时代中国特色社会主义思想学习纲要》指出，中国梦归根到底是人民的梦，必须紧紧依靠人民来实现。这说明（ </w:t>
      </w:r>
      <w:r>
        <w:rPr>
          <w:rFonts w:hint="eastAsia"/>
          <w:szCs w:val="22"/>
          <w:lang w:val="en-US" w:eastAsia="zh-CN"/>
        </w:rPr>
        <w:t xml:space="preserve">  </w:t>
      </w:r>
      <w:r>
        <w:rPr>
          <w:szCs w:val="22"/>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我们比历史上任何时期都更接近中华民族伟大复兴的目标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B．</w:t>
      </w:r>
      <w:r>
        <w:rPr>
          <w:rFonts w:ascii="宋体" w:hAnsi="宋体" w:eastAsia="宋体" w:cs="宋体"/>
        </w:rPr>
        <w:t>实现中国梦必须凝聚中国力量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C．</w:t>
      </w:r>
      <w:r>
        <w:rPr>
          <w:rFonts w:ascii="宋体" w:hAnsi="宋体" w:eastAsia="宋体" w:cs="宋体"/>
        </w:rPr>
        <w:pict>
          <v:shape id="_x0000_i1025" o:spt="75" type="#_x0000_t75" style="height:20pt;width:20pt;" filled="f" o:preferrelative="t" stroked="f" coordsize="21600,21600">
            <v:path/>
            <v:fill on="f" focussize="0,0"/>
            <v:stroke on="f" joinstyle="miter"/>
            <v:imagedata r:id="rId9" o:title=""/>
            <o:lock v:ext="edit" aspectratio="t"/>
            <w10:wrap type="none"/>
            <w10:anchorlock/>
          </v:shape>
        </w:pict>
      </w:r>
      <w:r>
        <w:rPr>
          <w:rFonts w:ascii="宋体" w:hAnsi="宋体" w:eastAsia="宋体" w:cs="宋体"/>
        </w:rPr>
        <w:t>中国梦的实现要发扬以爱国主义为核心的时代精神</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D．</w:t>
      </w:r>
      <w:r>
        <w:rPr>
          <w:rFonts w:ascii="宋体" w:hAnsi="宋体" w:eastAsia="宋体" w:cs="宋体"/>
        </w:rPr>
        <w:t>中国梦的基本内涵是实现国家富强、民族振兴、人民幸福。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1</w:t>
      </w:r>
      <w:r>
        <w:rPr>
          <w:rFonts w:hint="eastAsia"/>
          <w:lang w:val="en-US" w:eastAsia="zh-CN"/>
        </w:rPr>
        <w:t>6</w:t>
      </w:r>
      <w:r>
        <w:t>．</w:t>
      </w:r>
      <w:r>
        <w:rPr>
          <w:rFonts w:ascii="宋体" w:hAnsi="宋体" w:eastAsia="宋体" w:cs="宋体"/>
        </w:rPr>
        <w:t xml:space="preserve">“前景令人鼓舞、催人奋进，但幸福不会从天而降。我们要树立必胜信念，继续埋头苦干,贯彻创新、协调、绿色、开放、共享的发展理念。”对习近平主席这句话理解正确的是（ </w:t>
      </w:r>
      <w:r>
        <w:rPr>
          <w:rFonts w:hint="eastAsia" w:ascii="宋体" w:hAnsi="宋体" w:cs="宋体"/>
          <w:lang w:val="en-US" w:eastAsia="zh-CN"/>
        </w:rPr>
        <w:t xml:space="preserve">   </w:t>
      </w:r>
      <w:r>
        <w:rPr>
          <w:rFonts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创新的发展理念，表明我国要积极弘扬以改革创新为核心的伟大民族精神</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B．</w:t>
      </w:r>
      <w:r>
        <w:rPr>
          <w:rFonts w:ascii="宋体" w:hAnsi="宋体" w:eastAsia="宋体" w:cs="宋体"/>
        </w:rPr>
        <w:t>绿色的发展理念，表明我国要积极实施互利共赢的开放战略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C．</w:t>
      </w:r>
      <w:r>
        <w:rPr>
          <w:rFonts w:ascii="宋体" w:hAnsi="宋体" w:eastAsia="宋体" w:cs="宋体"/>
        </w:rPr>
        <w:t>共享的发展理念,体现了社会主义的本质是公有制为主体，实现全体人民的共同富裕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D．</w:t>
      </w:r>
      <w:r>
        <w:rPr>
          <w:rFonts w:ascii="宋体" w:hAnsi="宋体" w:eastAsia="宋体" w:cs="宋体"/>
        </w:rPr>
        <w:t>协调的发展理念,体现了科学发展观的基本要求</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1</w:t>
      </w:r>
      <w:r>
        <w:rPr>
          <w:rFonts w:hint="eastAsia"/>
          <w:lang w:val="en-US" w:eastAsia="zh-CN"/>
        </w:rPr>
        <w:t>7</w:t>
      </w:r>
      <w:r>
        <w:t>．</w:t>
      </w:r>
      <w:r>
        <w:rPr>
          <w:rFonts w:ascii="宋体" w:hAnsi="宋体" w:eastAsia="宋体" w:cs="宋体"/>
        </w:rPr>
        <w:t>2020年初，巴基斯坦发生27年以来最严重的蝗灾，其棉花、小麦、玉米产区以及牲畜牧场遭受严重破坏，巴政府向中国政府提出灭蝗援助请求。3月9日，中国首批援助巴基斯坦灭蝗物资顺利抵达巴基斯坦卡拉奇机场。这是因为（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商品贸易全球化极大地丰富了人们的生活</w:t>
      </w:r>
      <w:r>
        <w:rPr>
          <w:rFonts w:hint="eastAsia" w:ascii="宋体" w:hAnsi="宋体" w:cs="宋体"/>
          <w:lang w:val="en-US" w:eastAsia="zh-CN"/>
        </w:rPr>
        <w:t xml:space="preserve">    </w:t>
      </w:r>
      <w:r>
        <w:t>B．</w:t>
      </w:r>
      <w:r>
        <w:rPr>
          <w:rFonts w:ascii="宋体" w:hAnsi="宋体" w:eastAsia="宋体" w:cs="宋体"/>
        </w:rPr>
        <w:t>这个世界已是一个开放互动的世界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C．</w:t>
      </w:r>
      <w:r>
        <w:rPr>
          <w:rFonts w:ascii="宋体" w:hAnsi="宋体" w:eastAsia="宋体" w:cs="宋体"/>
        </w:rPr>
        <w:t>世界文化具有多样性和丰富性的特点</w:t>
      </w:r>
      <w:r>
        <w:rPr>
          <w:rFonts w:hint="eastAsia" w:ascii="宋体" w:hAnsi="宋体" w:cs="宋体"/>
          <w:lang w:val="en-US" w:eastAsia="zh-CN"/>
        </w:rPr>
        <w:t xml:space="preserve">        </w:t>
      </w:r>
      <w:r>
        <w:t>D．</w:t>
      </w:r>
      <w:r>
        <w:rPr>
          <w:rFonts w:ascii="宋体" w:hAnsi="宋体" w:eastAsia="宋体" w:cs="宋体"/>
        </w:rPr>
        <w:t>巴基斯坦等国农业发展离不开中国帮助</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hint="eastAsia"/>
          <w:lang w:val="en-US" w:eastAsia="zh-CN"/>
        </w:rPr>
        <w:t>18</w:t>
      </w:r>
      <w:r>
        <w:t>．</w:t>
      </w:r>
      <w:r>
        <w:rPr>
          <w:rFonts w:ascii="宋体" w:hAnsi="宋体" w:eastAsia="宋体" w:cs="宋体"/>
        </w:rPr>
        <w:t>2020年11月15日，东盟十国以及中国、日本、韩国、澳大利亚、新西兰15个国家正式签署区域全面经济伙伴关系协定（RCEP），全球规模最大的自由贸易协定正式达成。这说明（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各国正探索新的互动方式，深化经济领域合作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B．</w:t>
      </w:r>
      <w:r>
        <w:rPr>
          <w:rFonts w:ascii="宋体" w:hAnsi="宋体" w:eastAsia="宋体" w:cs="宋体"/>
        </w:rPr>
        <w:t>经济全球化、世界格局多极化的局面已经形成</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C．</w:t>
      </w:r>
      <w:r>
        <w:rPr>
          <w:rFonts w:ascii="宋体" w:hAnsi="宋体" w:eastAsia="宋体" w:cs="宋体"/>
        </w:rPr>
        <w:t>各国通过协商解决各种问题，以推动世界和平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D．</w:t>
      </w:r>
      <w:r>
        <w:rPr>
          <w:rFonts w:ascii="宋体" w:hAnsi="宋体" w:eastAsia="宋体" w:cs="宋体"/>
        </w:rPr>
        <w:t>一些新兴经济体和发展中国家正主导世界经济</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hint="eastAsia"/>
          <w:lang w:val="en-US" w:eastAsia="zh-CN"/>
        </w:rPr>
        <w:t>19</w:t>
      </w:r>
      <w:r>
        <w:t>．</w:t>
      </w:r>
      <w:r>
        <w:rPr>
          <w:rFonts w:ascii="Times New Roman" w:hAnsi="Times New Roman" w:eastAsia="Times New Roman" w:cs="Times New Roman"/>
        </w:rPr>
        <w:t>2020</w:t>
      </w:r>
      <w:r>
        <w:rPr>
          <w:rFonts w:ascii="宋体" w:hAnsi="宋体" w:eastAsia="宋体" w:cs="宋体"/>
        </w:rPr>
        <w:t>年</w:t>
      </w:r>
      <w:r>
        <w:rPr>
          <w:rFonts w:ascii="Times New Roman" w:hAnsi="Times New Roman" w:eastAsia="Times New Roman" w:cs="Times New Roman"/>
        </w:rPr>
        <w:t>5</w:t>
      </w:r>
      <w:r>
        <w:rPr>
          <w:rFonts w:ascii="宋体" w:hAnsi="宋体" w:eastAsia="宋体" w:cs="宋体"/>
        </w:rPr>
        <w:t>月</w:t>
      </w:r>
      <w:r>
        <w:rPr>
          <w:rFonts w:ascii="Times New Roman" w:hAnsi="Times New Roman" w:eastAsia="Times New Roman" w:cs="Times New Roman"/>
        </w:rPr>
        <w:t>18</w:t>
      </w:r>
      <w:r>
        <w:rPr>
          <w:rFonts w:ascii="宋体" w:hAnsi="宋体" w:eastAsia="宋体" w:cs="宋体"/>
        </w:rPr>
        <w:t>日习近平主席在第</w:t>
      </w:r>
      <w:r>
        <w:rPr>
          <w:rFonts w:ascii="Times New Roman" w:hAnsi="Times New Roman" w:eastAsia="Times New Roman" w:cs="Times New Roman"/>
        </w:rPr>
        <w:t>73</w:t>
      </w:r>
      <w:r>
        <w:rPr>
          <w:rFonts w:ascii="宋体" w:hAnsi="宋体" w:eastAsia="宋体" w:cs="宋体"/>
        </w:rPr>
        <w:t xml:space="preserve">届世界卫生大会视频会议开幕式上发表致辞并指出：中国坚持以民为本、生命至上，始终秉持构建人类命运共同体理念，既对本国人民生命安全和身体健康负责，也对全球公共卫生事业尽责。上述材料表明（ </w:t>
      </w:r>
      <w:r>
        <w:rPr>
          <w:rFonts w:ascii="Times New Roman" w:hAnsi="Times New Roman" w:eastAsia="Times New Roman" w:cs="Times New Roman"/>
        </w:rPr>
        <w:t xml:space="preserve">    </w:t>
      </w:r>
      <w:r>
        <w:rPr>
          <w:rFonts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①中国主动承担国际责任，展现大国风采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②中国已经在世界格局中发挥着主导作用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③中国坚持合作共赢理念，贡献中国智慧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④中国为解决人类共同问题提供宝贵思路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t>A．</w:t>
      </w:r>
      <w:r>
        <w:rPr>
          <w:rFonts w:ascii="宋体" w:hAnsi="宋体" w:eastAsia="宋体" w:cs="宋体"/>
        </w:rPr>
        <w:t>①②③</w:t>
      </w:r>
      <w:r>
        <w:tab/>
      </w:r>
      <w:r>
        <w:t>B．</w:t>
      </w:r>
      <w:r>
        <w:rPr>
          <w:rFonts w:ascii="宋体" w:hAnsi="宋体" w:eastAsia="宋体" w:cs="宋体"/>
        </w:rPr>
        <w:t>②③④</w:t>
      </w:r>
      <w:r>
        <w:tab/>
      </w:r>
      <w:r>
        <w:t>C．</w:t>
      </w:r>
      <w:r>
        <w:rPr>
          <w:rFonts w:ascii="宋体" w:hAnsi="宋体" w:eastAsia="宋体" w:cs="宋体"/>
        </w:rPr>
        <w:t>①③④</w:t>
      </w:r>
      <w:r>
        <w:tab/>
      </w:r>
      <w:r>
        <w:t>D．</w:t>
      </w:r>
      <w:r>
        <w:rPr>
          <w:rFonts w:ascii="宋体" w:hAnsi="宋体" w:eastAsia="宋体" w:cs="宋体"/>
        </w:rPr>
        <w:t>①②④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hint="eastAsia"/>
          <w:lang w:val="en-US" w:eastAsia="zh-CN"/>
        </w:rPr>
        <w:t>20</w:t>
      </w:r>
      <w:r>
        <w:t>．</w:t>
      </w:r>
      <w:r>
        <w:rPr>
          <w:rFonts w:ascii="宋体" w:hAnsi="宋体" w:eastAsia="宋体" w:cs="宋体"/>
        </w:rPr>
        <w:t>中国的发展之路，是一个不断迎接挑战、步步向前的过程。下列属于我国面临的风险和挑战有（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①中国经济面临一定的下行压力和不少困难</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②劳动力成本上升，“中国制造”需要转型升级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③复杂多变的国际形势，给中国“走出去”发展战略带来各种挑战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④和平、发展、合作、共赢的时代潮流越来越强劲</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beforeAutospacing="0" w:afterAutospacing="0" w:line="240" w:lineRule="auto"/>
        <w:jc w:val="left"/>
        <w:textAlignment w:val="center"/>
        <w:outlineLvl w:val="9"/>
        <w:rPr>
          <w:rFonts w:hint="eastAsia"/>
        </w:rPr>
      </w:pPr>
      <w:r>
        <w:t>A．</w:t>
      </w:r>
      <w:r>
        <w:rPr>
          <w:rFonts w:ascii="宋体" w:hAnsi="宋体" w:eastAsia="宋体" w:cs="宋体"/>
        </w:rPr>
        <w:t>①②④</w:t>
      </w:r>
      <w:r>
        <w:tab/>
      </w:r>
      <w:r>
        <w:t>B．</w:t>
      </w:r>
      <w:r>
        <w:rPr>
          <w:rFonts w:ascii="宋体" w:hAnsi="宋体" w:eastAsia="宋体" w:cs="宋体"/>
        </w:rPr>
        <w:t>①②③</w:t>
      </w:r>
      <w:r>
        <w:tab/>
      </w:r>
      <w:r>
        <w:t>C．</w:t>
      </w:r>
      <w:r>
        <w:rPr>
          <w:rFonts w:ascii="宋体" w:hAnsi="宋体" w:eastAsia="宋体" w:cs="宋体"/>
        </w:rPr>
        <w:t>②③④</w:t>
      </w:r>
      <w:r>
        <w:tab/>
      </w:r>
      <w:r>
        <w:t>D．</w:t>
      </w:r>
      <w:r>
        <w:rPr>
          <w:rFonts w:ascii="宋体" w:hAnsi="宋体" w:eastAsia="宋体" w:cs="宋体"/>
        </w:rPr>
        <w:t>①③④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outlineLvl w:val="9"/>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第II卷（非选择题）</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outlineLvl w:val="9"/>
        <w:rPr>
          <w:rFonts w:hint="eastAsia" w:asciiTheme="majorEastAsia" w:hAnsiTheme="majorEastAsia" w:eastAsiaTheme="majorEastAsia"/>
          <w:b/>
          <w:sz w:val="24"/>
          <w:szCs w:val="24"/>
        </w:rPr>
      </w:pPr>
      <w:r>
        <w:rPr>
          <w:rFonts w:hint="eastAsia" w:ascii="宋体" w:hAnsi="宋体"/>
          <w:szCs w:val="21"/>
          <w:lang w:val="en-US" w:eastAsia="zh-CN"/>
        </w:rPr>
        <w:t>二、非选择题</w:t>
      </w:r>
      <w:r>
        <w:rPr>
          <w:rFonts w:hint="eastAsia" w:ascii="宋体" w:hAnsi="宋体"/>
          <w:szCs w:val="21"/>
        </w:rPr>
        <w:t>（</w:t>
      </w:r>
      <w:r>
        <w:rPr>
          <w:rFonts w:hint="eastAsia" w:ascii="宋体" w:hAnsi="宋体"/>
          <w:szCs w:val="21"/>
          <w:lang w:val="en-US" w:eastAsia="zh-CN"/>
        </w:rPr>
        <w:t>共4题，21、22题每题15分，23题14分，24题16分，</w:t>
      </w:r>
      <w:r>
        <w:rPr>
          <w:rFonts w:hint="eastAsia" w:ascii="宋体" w:hAnsi="宋体"/>
          <w:szCs w:val="21"/>
        </w:rPr>
        <w:t>共</w:t>
      </w:r>
      <w:r>
        <w:rPr>
          <w:rFonts w:hint="eastAsia" w:ascii="宋体" w:hAnsi="宋体"/>
          <w:szCs w:val="21"/>
          <w:lang w:val="en-US" w:eastAsia="zh-CN"/>
        </w:rPr>
        <w:t>60分</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hint="eastAsia"/>
          <w:lang w:val="en-US" w:eastAsia="zh-CN"/>
        </w:rPr>
        <w:t>21</w:t>
      </w:r>
      <w:r>
        <w:t>．</w:t>
      </w:r>
      <w:r>
        <w:rPr>
          <w:rFonts w:hint="eastAsia"/>
          <w:lang w:eastAsia="zh-CN"/>
        </w:rPr>
        <w:t>（</w:t>
      </w:r>
      <w:r>
        <w:rPr>
          <w:rFonts w:hint="eastAsia"/>
          <w:lang w:val="en-US" w:eastAsia="zh-CN"/>
        </w:rPr>
        <w:t>15分</w:t>
      </w:r>
      <w:r>
        <w:rPr>
          <w:rFonts w:hint="eastAsia"/>
          <w:lang w:eastAsia="zh-CN"/>
        </w:rPr>
        <w:t>）</w:t>
      </w:r>
      <w:r>
        <w:rPr>
          <w:rFonts w:ascii="宋体" w:hAnsi="宋体" w:eastAsia="宋体" w:cs="宋体"/>
        </w:rPr>
        <w:t>阅读材料，运用所学知识回答下列问题。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ascii="楷体" w:hAnsi="楷体" w:eastAsia="楷体" w:cs="楷体"/>
        </w:rPr>
        <w:t>2020年10月26日至29日，中国共产党第十九届中央委员会第五次全体会议在北京举行。全会审议通过了《中共中央关于制定国民经济和社会发展第十四个五年规划和二○三五年远景目标的建议》。</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hint="eastAsia" w:ascii="楷体" w:hAnsi="楷体" w:eastAsia="楷体" w:cs="楷体"/>
          <w:lang w:val="en-US" w:eastAsia="zh-CN"/>
        </w:rPr>
        <w:t>材料一</w:t>
      </w:r>
      <w:r>
        <w:rPr>
          <w:rFonts w:ascii="楷体" w:hAnsi="楷体" w:eastAsia="楷体" w:cs="楷体"/>
        </w:rPr>
        <w:t>（数说“十三五”）回望过去的五年，我国经济总量接近100万亿元，人均GDP突破1万美元，1亿多农业转移人口成为新市民，5000多万贫困人口实现脱贫，城镇新增就业超过6000万人，基本医疗保险覆盖超过13亿人，粮食年产量连续五年稳定在13000亿斤以上，制造业增加值占全球份额接近30%，高速铁路总里程达3.5万公里，高速公路接近15万公里，全国99.8%的义务教育学校办学条件达标，建档立卡贫困家庭义务教育阶段辍学学生清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hint="eastAsia" w:ascii="楷体" w:hAnsi="楷体" w:eastAsia="楷体" w:cs="楷体"/>
          <w:lang w:val="en-US" w:eastAsia="zh-CN"/>
        </w:rPr>
        <w:t>材料二</w:t>
      </w:r>
      <w:r>
        <w:rPr>
          <w:rFonts w:ascii="楷体" w:hAnsi="楷体" w:eastAsia="楷体" w:cs="楷体"/>
        </w:rPr>
        <w:t>（锚定“十四五”）全会提出，“十四五”时期民生福祉达到新水平。实现更加充分更高质量就业，居民收入增长和经济增长基本同步，分配结构明显改善，基本公共服务均等化水平明显提高，全民受教育程度不断提升，多层次社会保障体系更加健全，卫生健康体系更加完善，脱贫攻坚成果巩固拓展，乡村振兴战略全面推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default" w:ascii="楷体" w:hAnsi="楷体" w:eastAsia="楷体" w:cs="楷体"/>
          <w:lang w:val="en-US" w:eastAsia="zh-CN"/>
        </w:rPr>
      </w:pPr>
      <w:r>
        <w:rPr>
          <w:rFonts w:hint="eastAsia" w:ascii="楷体" w:hAnsi="楷体" w:eastAsia="楷体" w:cs="楷体"/>
          <w:lang w:val="en-US" w:eastAsia="zh-CN"/>
        </w:rPr>
        <w:t>材料三</w:t>
      </w:r>
      <w:r>
        <w:rPr>
          <w:rFonts w:ascii="楷体" w:hAnsi="楷体" w:eastAsia="楷体" w:cs="楷体"/>
        </w:rPr>
        <w:t>（展望二○三五年）全会提出了到二○三五年基本实现社会主义现代化远景目标。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ascii="宋体" w:hAnsi="宋体" w:eastAsia="宋体" w:cs="宋体"/>
        </w:rPr>
        <w:t>（1）结合</w:t>
      </w:r>
      <w:r>
        <w:rPr>
          <w:rFonts w:hint="eastAsia" w:ascii="宋体" w:hAnsi="宋体" w:cs="宋体"/>
          <w:lang w:val="en-US" w:eastAsia="zh-CN"/>
        </w:rPr>
        <w:t>材料一</w:t>
      </w:r>
      <w:r>
        <w:rPr>
          <w:rFonts w:ascii="宋体" w:hAnsi="宋体" w:eastAsia="宋体" w:cs="宋体"/>
        </w:rPr>
        <w:t>数据，谈谈“十三五”期间中国取得举世瞩目成就得益于哪些战略、举措？（</w:t>
      </w:r>
      <w:r>
        <w:rPr>
          <w:rFonts w:hint="eastAsia" w:ascii="宋体" w:hAnsi="宋体" w:cs="宋体"/>
          <w:lang w:val="en-US" w:eastAsia="zh-CN"/>
        </w:rPr>
        <w:t>6分</w:t>
      </w:r>
      <w:r>
        <w:rPr>
          <w:rFonts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lang w:val="en-US" w:eastAsia="zh-CN"/>
        </w:rPr>
      </w:pPr>
      <w:r>
        <w:rPr>
          <w:rFonts w:ascii="宋体" w:hAnsi="宋体" w:eastAsia="宋体" w:cs="宋体"/>
        </w:rPr>
        <w:t>（2）党的十九届五中全会提出“十四五”时期民生福祉达到新水平，体现了什么？（至少答出3个方面）</w:t>
      </w:r>
      <w:r>
        <w:rPr>
          <w:rFonts w:hint="eastAsia" w:ascii="宋体" w:hAnsi="宋体" w:cs="宋体"/>
          <w:lang w:val="en-US" w:eastAsia="zh-CN"/>
        </w:rPr>
        <w:t>(6分)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lang w:eastAsia="zh-CN"/>
        </w:rPr>
      </w:pPr>
      <w:r>
        <w:rPr>
          <w:rFonts w:ascii="宋体" w:hAnsi="宋体" w:eastAsia="宋体" w:cs="宋体"/>
        </w:rPr>
        <w:t>（3）请你发挥想象，描绘一下2035年中国将呈现的图景。</w:t>
      </w:r>
      <w:r>
        <w:rPr>
          <w:rFonts w:hint="eastAsia" w:ascii="宋体" w:hAnsi="宋体" w:cs="宋体"/>
          <w:lang w:eastAsia="zh-CN"/>
        </w:rPr>
        <w:t>（</w:t>
      </w:r>
      <w:r>
        <w:rPr>
          <w:rFonts w:hint="eastAsia" w:ascii="宋体" w:hAnsi="宋体" w:cs="宋体"/>
          <w:lang w:val="en-US" w:eastAsia="zh-CN"/>
        </w:rPr>
        <w:t>3分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hint="eastAsia"/>
          <w:lang w:val="en-US" w:eastAsia="zh-CN"/>
        </w:rPr>
        <w:t>22</w:t>
      </w:r>
      <w:r>
        <w:t>．</w:t>
      </w:r>
      <w:r>
        <w:rPr>
          <w:rFonts w:ascii="宋体" w:hAnsi="宋体" w:eastAsia="宋体" w:cs="宋体"/>
        </w:rPr>
        <w:t>阅读材料，运用所学知识回答下列问题。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ascii="楷体" w:hAnsi="楷体" w:eastAsia="楷体" w:cs="楷体"/>
        </w:rPr>
        <w:t>材料一</w:t>
      </w:r>
      <w:r>
        <w:rPr>
          <w:rFonts w:hint="eastAsia" w:ascii="楷体" w:hAnsi="楷体" w:eastAsia="楷体" w:cs="楷体"/>
          <w:lang w:val="en-US" w:eastAsia="zh-CN"/>
        </w:rPr>
        <w:t xml:space="preserve"> </w:t>
      </w:r>
      <w:r>
        <w:rPr>
          <w:rFonts w:ascii="楷体" w:hAnsi="楷体" w:eastAsia="楷体" w:cs="楷体"/>
        </w:rPr>
        <w:t>新中国成立70年来尤其是改革开放40年以来，我国经济社会发展取得了举世瞩目的辉煌成就，这充分证明，我们的政治制度经得起历史的考验、经得起现实的考验、经得起人民的考验，我们走出了一条独特的、充满活力的中国式民主政治道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ascii="楷体" w:hAnsi="楷体" w:eastAsia="楷体" w:cs="楷体"/>
        </w:rPr>
        <w:t>11月2日，习近平总书记在上海考察时强调：“我们走的是一条中国特色社会主义政治发展道路，人民民主是一种全过程的民主，所有的重大立法决策都是依照程序、经过民主酝酿，通过科学决策、民主决策产生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宋体" w:hAnsi="宋体" w:eastAsia="宋体" w:cs="宋体"/>
        </w:rPr>
      </w:pPr>
      <w:r>
        <w:rPr>
          <w:rFonts w:ascii="楷体" w:hAnsi="楷体" w:eastAsia="楷体" w:cs="楷体"/>
        </w:rPr>
        <w:t>材料二：2020年10月29日中国共产党第十九届中央委员会第五次全体会议召开。全会提出，以改革创新为根本动力，坚持创新在我国现代化建设全局中的核心地位，把科技自立自强作为国家发展的战略支撑。</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hint="eastAsia" w:ascii="宋体" w:hAnsi="宋体" w:cs="宋体"/>
          <w:lang w:val="en-US" w:eastAsia="zh-CN"/>
        </w:rPr>
        <w:t>结合材料一，</w:t>
      </w:r>
      <w:r>
        <w:rPr>
          <w:rFonts w:ascii="宋体" w:hAnsi="宋体" w:eastAsia="宋体" w:cs="宋体"/>
        </w:rPr>
        <w:t>请谈谈对“中国式民主”的认识？</w:t>
      </w:r>
      <w:r>
        <w:rPr>
          <w:rFonts w:hint="eastAsia" w:ascii="宋体" w:hAnsi="宋体" w:cs="宋体"/>
          <w:lang w:eastAsia="zh-CN"/>
        </w:rPr>
        <w:t>（</w:t>
      </w:r>
      <w:r>
        <w:rPr>
          <w:rFonts w:hint="eastAsia" w:ascii="宋体" w:hAnsi="宋体" w:cs="宋体"/>
          <w:lang w:val="en-US" w:eastAsia="zh-CN"/>
        </w:rPr>
        <w:t>6分</w:t>
      </w:r>
      <w:r>
        <w:rPr>
          <w:rFonts w:hint="eastAsia" w:ascii="宋体" w:hAnsi="宋体" w:cs="宋体"/>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lang w:eastAsia="zh-CN"/>
        </w:rPr>
      </w:pPr>
      <w:r>
        <w:rPr>
          <w:rFonts w:ascii="宋体" w:hAnsi="宋体" w:eastAsia="宋体" w:cs="宋体"/>
        </w:rPr>
        <w:t>（</w:t>
      </w:r>
      <w:r>
        <w:rPr>
          <w:rFonts w:hint="eastAsia" w:ascii="宋体" w:hAnsi="宋体" w:cs="宋体"/>
          <w:lang w:val="en-US" w:eastAsia="zh-CN"/>
        </w:rPr>
        <w:t>2</w:t>
      </w:r>
      <w:r>
        <w:rPr>
          <w:rFonts w:ascii="宋体" w:hAnsi="宋体" w:eastAsia="宋体" w:cs="宋体"/>
        </w:rPr>
        <w:t>）结合材料二运用所学知识，</w:t>
      </w:r>
      <w:r>
        <w:rPr>
          <w:rFonts w:hint="eastAsia" w:ascii="宋体" w:hAnsi="宋体" w:cs="宋体"/>
          <w:lang w:val="en-US" w:eastAsia="zh-CN"/>
        </w:rPr>
        <w:t>谈谈</w:t>
      </w:r>
      <w:r>
        <w:rPr>
          <w:rFonts w:ascii="宋体" w:hAnsi="宋体" w:eastAsia="宋体" w:cs="宋体"/>
        </w:rPr>
        <w:t>我国为什么要“坚持创新在我国现代化建设全局中的核心地位，把科技自立自强作为国家发展的战略支撑”?</w:t>
      </w:r>
      <w:r>
        <w:rPr>
          <w:rFonts w:hint="eastAsia" w:ascii="宋体" w:hAnsi="宋体" w:cs="宋体"/>
          <w:lang w:eastAsia="zh-CN"/>
        </w:rPr>
        <w:t>（</w:t>
      </w:r>
      <w:r>
        <w:rPr>
          <w:rFonts w:hint="eastAsia" w:ascii="宋体" w:hAnsi="宋体" w:cs="宋体"/>
          <w:lang w:val="en-US" w:eastAsia="zh-CN"/>
        </w:rPr>
        <w:t>9分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hint="eastAsia"/>
          <w:lang w:val="en-US" w:eastAsia="zh-CN"/>
        </w:rPr>
        <w:t>23</w:t>
      </w:r>
      <w:r>
        <w:t>．</w:t>
      </w:r>
      <w:r>
        <w:rPr>
          <w:rFonts w:hint="eastAsia"/>
          <w:lang w:eastAsia="zh-CN"/>
        </w:rPr>
        <w:t>（</w:t>
      </w:r>
      <w:r>
        <w:rPr>
          <w:rFonts w:hint="eastAsia"/>
          <w:lang w:val="en-US" w:eastAsia="zh-CN"/>
        </w:rPr>
        <w:t>14分</w:t>
      </w:r>
      <w:r>
        <w:rPr>
          <w:rFonts w:hint="eastAsia"/>
          <w:lang w:eastAsia="zh-CN"/>
        </w:rPr>
        <w:t>）</w:t>
      </w:r>
      <w:r>
        <w:rPr>
          <w:rFonts w:ascii="宋体" w:hAnsi="宋体" w:eastAsia="宋体" w:cs="宋体"/>
        </w:rPr>
        <w:t>阅读材料，运用所学知识回答下列问题。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ascii="楷体" w:hAnsi="楷体" w:eastAsia="楷体" w:cs="楷体"/>
        </w:rPr>
        <w:t>材料一：2020年9月8日，全国抗击新冠肺炎疫情表彰大会在北京人民大会堂隆重举行，钟南山被授予“共和国勋章”，张伯礼、张定宇、陈薇被授予“人民英雄”国家荣誉称号，党和人民把最高礼遇，给了新时代最可爱的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ascii="楷体" w:hAnsi="楷体" w:eastAsia="楷体" w:cs="楷体"/>
        </w:rPr>
        <w:t>材料二：新冠肺炎疫情，对政府治理能力是一次大考，对全社会的法治素养是一次检验。习近平总书记在中央全面依法治国委员会第三次会议上强调，疫情防控越是到最吃劲的时候，越要坚持依法防控，在法治轨道上统筹推进各项防控工作，保障疫情防控工作顺利开展。对此，有同学认为“只要选择法治道路发挥法治作用，疫情防控工作就能顺利开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lang w:eastAsia="zh-CN"/>
        </w:rPr>
      </w:pPr>
      <w:r>
        <w:rPr>
          <w:rFonts w:ascii="宋体" w:hAnsi="宋体" w:eastAsia="宋体" w:cs="宋体"/>
        </w:rPr>
        <w:t>（1）结合材料一，请你从践行社会主义核心价值观的角度谈谈我们应该怎样积极向他们学习？</w:t>
      </w:r>
      <w:r>
        <w:rPr>
          <w:rFonts w:hint="eastAsia" w:ascii="宋体" w:hAnsi="宋体" w:cs="宋体"/>
          <w:lang w:eastAsia="zh-CN"/>
        </w:rPr>
        <w:t>（</w:t>
      </w:r>
      <w:r>
        <w:rPr>
          <w:rFonts w:hint="eastAsia" w:ascii="宋体" w:hAnsi="宋体" w:cs="宋体"/>
          <w:lang w:val="en-US" w:eastAsia="zh-CN"/>
        </w:rPr>
        <w:t>8分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lang w:eastAsia="zh-CN"/>
        </w:rPr>
      </w:pPr>
      <w:r>
        <w:rPr>
          <w:rFonts w:ascii="宋体" w:hAnsi="宋体" w:eastAsia="宋体" w:cs="宋体"/>
        </w:rPr>
        <w:t>（2）结合材料二，请运用“</w:t>
      </w:r>
      <w:r>
        <w:rPr>
          <w:rFonts w:hint="eastAsia" w:ascii="宋体" w:hAnsi="宋体" w:cs="宋体"/>
          <w:lang w:val="en-US" w:eastAsia="zh-CN"/>
        </w:rPr>
        <w:t>厉行法治</w:t>
      </w:r>
      <w:r>
        <w:rPr>
          <w:rFonts w:ascii="宋体" w:hAnsi="宋体" w:eastAsia="宋体" w:cs="宋体"/>
        </w:rPr>
        <w:t>”的相关知识对该同学的观点进行简要评析。</w:t>
      </w:r>
      <w:r>
        <w:rPr>
          <w:rFonts w:hint="eastAsia" w:ascii="宋体" w:hAnsi="宋体" w:cs="宋体"/>
          <w:lang w:eastAsia="zh-CN"/>
        </w:rPr>
        <w:t>（</w:t>
      </w:r>
      <w:r>
        <w:rPr>
          <w:rFonts w:hint="eastAsia" w:ascii="宋体" w:hAnsi="宋体" w:cs="宋体"/>
          <w:lang w:val="en-US" w:eastAsia="zh-CN"/>
        </w:rPr>
        <w:t>6分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ascii="宋体" w:hAnsi="宋体" w:eastAsia="宋体" w:cs="宋体"/>
        </w:rPr>
      </w:pPr>
      <w:r>
        <w:rPr>
          <w:rFonts w:hint="eastAsia"/>
          <w:lang w:val="en-US" w:eastAsia="zh-CN"/>
        </w:rPr>
        <w:t>24</w:t>
      </w:r>
      <w:r>
        <w:t>．</w:t>
      </w:r>
      <w:r>
        <w:rPr>
          <w:rFonts w:hint="eastAsia"/>
          <w:lang w:eastAsia="zh-CN"/>
        </w:rPr>
        <w:t>（</w:t>
      </w:r>
      <w:r>
        <w:rPr>
          <w:rFonts w:hint="eastAsia"/>
          <w:lang w:val="en-US" w:eastAsia="zh-CN"/>
        </w:rPr>
        <w:t>16分</w:t>
      </w:r>
      <w:r>
        <w:rPr>
          <w:rFonts w:hint="eastAsia"/>
          <w:lang w:eastAsia="zh-CN"/>
        </w:rPr>
        <w:t>）</w:t>
      </w:r>
      <w:r>
        <w:rPr>
          <w:rFonts w:ascii="宋体" w:hAnsi="宋体" w:eastAsia="宋体" w:cs="宋体"/>
        </w:rPr>
        <w:t>阅读材料，运用所学知识回答下列问题。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ascii="楷体" w:hAnsi="楷体" w:eastAsia="楷体" w:cs="楷体"/>
        </w:rPr>
        <w:t>我们生活在命运相连的同一个世界，人类的命运彼此相依，人类的未来需要共同守望。让我们共同面对人类威胁，积极应对经济全球化趋势，做自信的中国人。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ascii="楷体" w:hAnsi="楷体" w:eastAsia="楷体" w:cs="楷体"/>
        </w:rPr>
        <w:t>材料一：习近平主席曾指出：“世界经济的大海，你要还是不要，都在那儿，是回避不了的。”“中国要以自己的实践证明，国强未必称霸，愿与各国一道，共同构建人类命运共同体”。</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ascii="楷体" w:hAnsi="楷体" w:eastAsia="楷体" w:cs="楷体"/>
        </w:rPr>
        <w:t>材料二：2020年2月8日，联合国秘书长古特雷斯在亚的斯亚贝巴非盟总部举行的新闻发布会上称赞，中国在遏制新型冠状病毒的传播中作出了了不起的努力。古特雷斯表示，在目前的疫情局势下，需要强有力的国际团结与合作来促使世界经济向前发展，否则情况将是悲剧性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ascii="楷体" w:hAnsi="楷体" w:eastAsia="楷体" w:cs="楷体"/>
        </w:rPr>
      </w:pPr>
      <w:r>
        <w:rPr>
          <w:rFonts w:ascii="楷体" w:hAnsi="楷体" w:eastAsia="楷体" w:cs="楷体"/>
        </w:rPr>
        <w:t>材料三：面对世界多极化、经济全球化、社会信息化、文化多样化的发展趋势。世界舞台上的中国为全球治理提出中国方案，贡献中国智慧，自信地展现大国风范。我们初三学生正面临中考的挑战，让我们积极、乐观、自信地迎接挑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lang w:eastAsia="zh-CN"/>
        </w:rPr>
      </w:pPr>
      <w:r>
        <w:rPr>
          <w:rFonts w:ascii="宋体" w:hAnsi="宋体" w:eastAsia="宋体" w:cs="宋体"/>
        </w:rPr>
        <w:t>（1）结合材料一，说说你心目中的“命运共同体”是什么样的？</w:t>
      </w:r>
      <w:r>
        <w:rPr>
          <w:rFonts w:hint="eastAsia" w:ascii="宋体" w:hAnsi="宋体" w:cs="宋体"/>
          <w:lang w:eastAsia="zh-CN"/>
        </w:rPr>
        <w:t>（</w:t>
      </w:r>
      <w:r>
        <w:rPr>
          <w:rFonts w:hint="eastAsia" w:ascii="宋体" w:hAnsi="宋体" w:cs="宋体"/>
          <w:lang w:val="en-US" w:eastAsia="zh-CN"/>
        </w:rPr>
        <w:t>4分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lang w:eastAsia="zh-CN"/>
        </w:rPr>
      </w:pPr>
      <w:r>
        <w:rPr>
          <w:rFonts w:ascii="宋体" w:hAnsi="宋体" w:eastAsia="宋体" w:cs="宋体"/>
        </w:rPr>
        <w:t>（2）结合材料二说说，面对公共卫生危机，需要强有力的国际团结与合作，共克时艰。这说明什么？（至少答出3个方面）</w:t>
      </w:r>
      <w:r>
        <w:rPr>
          <w:rFonts w:hint="eastAsia" w:ascii="宋体" w:hAnsi="宋体" w:cs="宋体"/>
          <w:lang w:eastAsia="zh-CN"/>
        </w:rPr>
        <w:t>（</w:t>
      </w:r>
      <w:r>
        <w:rPr>
          <w:rFonts w:hint="eastAsia" w:ascii="宋体" w:hAnsi="宋体" w:cs="宋体"/>
          <w:lang w:val="en-US" w:eastAsia="zh-CN"/>
        </w:rPr>
        <w:t>3分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cs="宋体"/>
          <w:lang w:eastAsia="zh-CN"/>
        </w:rPr>
      </w:pPr>
      <w:r>
        <w:rPr>
          <w:rFonts w:ascii="宋体" w:hAnsi="宋体" w:eastAsia="宋体" w:cs="宋体"/>
        </w:rPr>
        <w:t>（3）我们中学生如何做个自信的中国人？（至少答出3个方面）</w:t>
      </w:r>
      <w:r>
        <w:rPr>
          <w:rFonts w:hint="eastAsia" w:ascii="宋体" w:hAnsi="宋体" w:cs="宋体"/>
          <w:lang w:eastAsia="zh-CN"/>
        </w:rPr>
        <w:t>（</w:t>
      </w:r>
      <w:r>
        <w:rPr>
          <w:rFonts w:hint="eastAsia" w:ascii="宋体" w:hAnsi="宋体" w:cs="宋体"/>
          <w:lang w:val="en-US" w:eastAsia="zh-CN"/>
        </w:rPr>
        <w:t>9分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snapToGrid/>
        <w:spacing w:line="240" w:lineRule="auto"/>
        <w:outlineLvl w:val="9"/>
        <w:rPr>
          <w:rFonts w:hint="eastAsia" w:ascii="宋体" w:hAnsi="宋体" w:cs="宋体"/>
          <w:lang w:eastAsia="zh-CN"/>
        </w:rPr>
      </w:pPr>
      <w:r>
        <w:rPr>
          <w:rFonts w:hint="eastAsia" w:ascii="宋体" w:hAnsi="宋体" w:cs="宋体"/>
          <w:lang w:eastAsia="zh-CN"/>
        </w:rPr>
        <w:br w:type="page"/>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eastAsia" w:ascii="宋体" w:hAnsi="宋体" w:eastAsia="宋体" w:cs="宋体"/>
          <w:b/>
          <w:sz w:val="30"/>
          <w:szCs w:val="30"/>
          <w:lang w:val="en-US" w:eastAsia="zh-CN"/>
        </w:rPr>
      </w:pPr>
      <w:r>
        <w:rPr>
          <w:rFonts w:hint="eastAsia" w:ascii="宋体" w:hAnsi="宋体" w:eastAsia="宋体" w:cs="宋体"/>
          <w:b/>
          <w:bCs/>
          <w:sz w:val="30"/>
          <w:szCs w:val="30"/>
          <w:lang w:val="en-US" w:eastAsia="zh-CN"/>
        </w:rPr>
        <w:t>新疆兵团第一师</w:t>
      </w:r>
      <w:r>
        <w:rPr>
          <w:rFonts w:hint="eastAsia" w:ascii="宋体" w:hAnsi="宋体" w:eastAsia="宋体" w:cs="宋体"/>
          <w:b/>
          <w:sz w:val="30"/>
          <w:szCs w:val="30"/>
          <w:lang w:val="en-US" w:eastAsia="zh-CN"/>
        </w:rPr>
        <w:t>2020-2021学年第一学期</w:t>
      </w:r>
      <w:r>
        <w:rPr>
          <w:rFonts w:hint="eastAsia" w:ascii="宋体" w:hAnsi="宋体" w:cs="宋体"/>
          <w:b/>
          <w:sz w:val="30"/>
          <w:szCs w:val="30"/>
          <w:lang w:val="en-US" w:eastAsia="zh-CN"/>
        </w:rPr>
        <w:t>九</w:t>
      </w:r>
      <w:r>
        <w:rPr>
          <w:rFonts w:hint="eastAsia" w:ascii="宋体" w:hAnsi="宋体" w:eastAsia="宋体" w:cs="宋体"/>
          <w:b/>
          <w:sz w:val="30"/>
          <w:szCs w:val="30"/>
          <w:lang w:val="en-US" w:eastAsia="zh-CN"/>
        </w:rPr>
        <w:t>年级期</w:t>
      </w:r>
      <w:r>
        <w:rPr>
          <w:rFonts w:hint="eastAsia" w:ascii="宋体" w:hAnsi="宋体" w:cs="宋体"/>
          <w:b/>
          <w:sz w:val="30"/>
          <w:szCs w:val="30"/>
          <w:lang w:val="en-US" w:eastAsia="zh-CN"/>
        </w:rPr>
        <w:t>末</w:t>
      </w:r>
      <w:r>
        <w:rPr>
          <w:rFonts w:hint="eastAsia" w:ascii="宋体" w:hAnsi="宋体" w:eastAsia="宋体" w:cs="宋体"/>
          <w:b/>
          <w:sz w:val="30"/>
          <w:szCs w:val="30"/>
          <w:lang w:val="en-US" w:eastAsia="zh-CN"/>
        </w:rPr>
        <w:t>考试</w:t>
      </w:r>
    </w:p>
    <w:p>
      <w:pPr>
        <w:keepNext w:val="0"/>
        <w:keepLines w:val="0"/>
        <w:pageBreakBefore w:val="0"/>
        <w:widowControl w:val="0"/>
        <w:kinsoku/>
        <w:wordWrap/>
        <w:overflowPunct/>
        <w:topLinePunct w:val="0"/>
        <w:autoSpaceDE/>
        <w:autoSpaceDN/>
        <w:bidi w:val="0"/>
        <w:adjustRightInd/>
        <w:snapToGrid/>
        <w:spacing w:line="240" w:lineRule="auto"/>
        <w:jc w:val="center"/>
        <w:outlineLvl w:val="9"/>
        <w:rPr>
          <w:rFonts w:hint="default" w:ascii="Times New Roman" w:hAnsi="Times New Roman" w:eastAsia="新宋体"/>
          <w:b/>
          <w:sz w:val="36"/>
          <w:szCs w:val="36"/>
          <w:lang w:val="en-US" w:eastAsia="zh-CN"/>
        </w:rPr>
      </w:pPr>
      <w:r>
        <w:rPr>
          <w:rFonts w:hint="eastAsia" w:ascii="Times New Roman" w:hAnsi="Times New Roman" w:eastAsia="新宋体"/>
          <w:b/>
          <w:sz w:val="36"/>
          <w:szCs w:val="36"/>
          <w:lang w:val="en-US" w:eastAsia="zh-CN"/>
        </w:rPr>
        <w:t>道德与法治答案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outlineLvl w:val="9"/>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一、单项选择题</w:t>
      </w:r>
      <w:r>
        <w:rPr>
          <w:rFonts w:hint="eastAsia" w:ascii="宋体" w:hAnsi="宋体"/>
          <w:szCs w:val="21"/>
        </w:rPr>
        <w:t>（共</w:t>
      </w:r>
      <w:r>
        <w:rPr>
          <w:rFonts w:hint="eastAsia" w:ascii="宋体" w:hAnsi="宋体"/>
          <w:szCs w:val="21"/>
          <w:lang w:val="en-US" w:eastAsia="zh-CN"/>
        </w:rPr>
        <w:t>20</w:t>
      </w:r>
      <w:r>
        <w:rPr>
          <w:rFonts w:hint="eastAsia" w:ascii="宋体" w:hAnsi="宋体"/>
          <w:szCs w:val="21"/>
        </w:rPr>
        <w:t>小题</w:t>
      </w:r>
      <w:r>
        <w:rPr>
          <w:rFonts w:hint="eastAsia" w:ascii="宋体" w:hAnsi="宋体"/>
          <w:szCs w:val="21"/>
          <w:lang w:eastAsia="zh-CN"/>
        </w:rPr>
        <w:t>，</w:t>
      </w:r>
      <w:r>
        <w:rPr>
          <w:rFonts w:hint="eastAsia" w:ascii="宋体" w:hAnsi="宋体"/>
          <w:szCs w:val="21"/>
          <w:lang w:val="en-US" w:eastAsia="zh-CN"/>
        </w:rPr>
        <w:t>每小题2分，共40分</w:t>
      </w:r>
      <w:r>
        <w:rPr>
          <w:rFonts w:hint="eastAsia" w:ascii="宋体" w:hAnsi="宋体"/>
          <w:szCs w:val="21"/>
        </w:rPr>
        <w:t>）</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题号</w:t>
            </w:r>
          </w:p>
        </w:tc>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w:t>
            </w:r>
          </w:p>
        </w:tc>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2</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3</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4</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5</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6</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7</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8</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9</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答案</w:t>
            </w:r>
          </w:p>
        </w:tc>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D</w:t>
            </w:r>
          </w:p>
        </w:tc>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C</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A</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D</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D</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C</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B</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A</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A</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题号</w:t>
            </w:r>
          </w:p>
        </w:tc>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11</w:t>
            </w:r>
          </w:p>
        </w:tc>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12</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13</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14</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15</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16</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17</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18</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19</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答案</w:t>
            </w:r>
          </w:p>
        </w:tc>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C</w:t>
            </w:r>
          </w:p>
        </w:tc>
        <w:tc>
          <w:tcPr>
            <w:tcW w:w="77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A</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C</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B</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B</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D</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B</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A</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C</w:t>
            </w:r>
          </w:p>
        </w:tc>
        <w:tc>
          <w:tcPr>
            <w:tcW w:w="775"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center"/>
              <w:outlineLvl w:val="9"/>
              <w:rPr>
                <w:rFonts w:hint="default" w:ascii="Times New Roman" w:hAnsi="Times New Roman" w:eastAsia="新宋体"/>
                <w:sz w:val="21"/>
                <w:szCs w:val="21"/>
                <w:vertAlign w:val="baseline"/>
                <w:lang w:val="en-US" w:eastAsia="zh-CN"/>
              </w:rPr>
            </w:pPr>
            <w:r>
              <w:rPr>
                <w:rFonts w:hint="eastAsia" w:ascii="Times New Roman" w:hAnsi="Times New Roman" w:eastAsia="新宋体"/>
                <w:sz w:val="21"/>
                <w:szCs w:val="21"/>
                <w:vertAlign w:val="baseline"/>
                <w:lang w:val="en-US" w:eastAsia="zh-CN"/>
              </w:rPr>
              <w:t>B</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outlineLvl w:val="9"/>
        <w:rPr>
          <w:rFonts w:hint="default" w:ascii="Times New Roman" w:hAnsi="Times New Roman" w:eastAsia="新宋体"/>
          <w:sz w:val="21"/>
          <w:szCs w:val="21"/>
          <w:lang w:val="en-US" w:eastAsia="zh-CN"/>
        </w:rPr>
      </w:pPr>
      <w:r>
        <w:rPr>
          <w:rFonts w:hint="eastAsia" w:ascii="宋体" w:hAnsi="宋体"/>
          <w:szCs w:val="21"/>
          <w:lang w:val="en-US" w:eastAsia="zh-CN"/>
        </w:rPr>
        <w:t>二、非选择题</w:t>
      </w:r>
      <w:r>
        <w:rPr>
          <w:rFonts w:hint="eastAsia" w:ascii="宋体" w:hAnsi="宋体"/>
          <w:szCs w:val="21"/>
        </w:rPr>
        <w:t>（</w:t>
      </w:r>
      <w:r>
        <w:rPr>
          <w:rFonts w:hint="eastAsia" w:ascii="宋体" w:hAnsi="宋体"/>
          <w:szCs w:val="21"/>
          <w:lang w:val="en-US" w:eastAsia="zh-CN"/>
        </w:rPr>
        <w:t>共4题，21、22题每题15分，23题14分，24题16分，</w:t>
      </w:r>
      <w:r>
        <w:rPr>
          <w:rFonts w:hint="eastAsia" w:ascii="宋体" w:hAnsi="宋体"/>
          <w:szCs w:val="21"/>
        </w:rPr>
        <w:t>共</w:t>
      </w:r>
      <w:r>
        <w:rPr>
          <w:rFonts w:hint="eastAsia" w:ascii="宋体" w:hAnsi="宋体"/>
          <w:szCs w:val="21"/>
          <w:lang w:val="en-US" w:eastAsia="zh-CN"/>
        </w:rPr>
        <w:t>60分</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21.（15分）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rPr>
      </w:pPr>
      <w:r>
        <w:rPr>
          <w:rFonts w:hint="eastAsia" w:ascii="Times New Roman" w:hAnsi="Times New Roman" w:eastAsia="新宋体"/>
          <w:sz w:val="21"/>
          <w:szCs w:val="21"/>
          <w:lang w:val="en-US" w:eastAsia="zh-CN"/>
        </w:rPr>
        <w:t>（1）</w:t>
      </w:r>
      <w:r>
        <w:rPr>
          <w:rFonts w:ascii="宋体" w:hAnsi="宋体" w:eastAsia="宋体" w:cs="宋体"/>
        </w:rPr>
        <w:t>①</w:t>
      </w:r>
      <w:r>
        <w:rPr>
          <w:rFonts w:hint="eastAsia" w:ascii="宋体" w:hAnsi="宋体" w:cs="宋体"/>
          <w:lang w:eastAsia="zh-CN"/>
        </w:rPr>
        <w:t>（</w:t>
      </w:r>
      <w:r>
        <w:rPr>
          <w:rFonts w:hint="eastAsia" w:ascii="宋体" w:hAnsi="宋体" w:cs="宋体"/>
          <w:lang w:val="en-US" w:eastAsia="zh-CN"/>
        </w:rPr>
        <w:t>6分</w:t>
      </w:r>
      <w:r>
        <w:rPr>
          <w:rFonts w:hint="eastAsia" w:ascii="宋体" w:hAnsi="宋体" w:cs="宋体"/>
          <w:lang w:eastAsia="zh-CN"/>
        </w:rPr>
        <w:t>）</w:t>
      </w:r>
      <w:r>
        <w:rPr>
          <w:rFonts w:ascii="宋体" w:hAnsi="宋体" w:eastAsia="宋体" w:cs="宋体"/>
        </w:rPr>
        <w:t>坚持以经济建设为中心；坚持改革开放；科教兴国战略、人才强国战略；创新驱动发展战略；依法治国基本方略；加强社会保障体系建设；精准扶贫战略；乡村振兴战略；健康中国战略等。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rPr>
      </w:pPr>
      <w:r>
        <w:rPr>
          <w:rFonts w:ascii="宋体" w:hAnsi="宋体" w:eastAsia="宋体" w:cs="宋体"/>
        </w:rPr>
        <w:t>（2）</w:t>
      </w:r>
      <w:r>
        <w:rPr>
          <w:rFonts w:hint="eastAsia" w:ascii="宋体" w:hAnsi="宋体" w:cs="宋体"/>
          <w:lang w:eastAsia="zh-CN"/>
        </w:rPr>
        <w:t>（</w:t>
      </w:r>
      <w:r>
        <w:rPr>
          <w:rFonts w:hint="eastAsia" w:ascii="宋体" w:hAnsi="宋体" w:cs="宋体"/>
          <w:lang w:val="en-US" w:eastAsia="zh-CN"/>
        </w:rPr>
        <w:t>6分</w:t>
      </w:r>
      <w:r>
        <w:rPr>
          <w:rFonts w:hint="eastAsia" w:ascii="宋体" w:hAnsi="宋体" w:cs="宋体"/>
          <w:lang w:eastAsia="zh-CN"/>
        </w:rPr>
        <w:t>）</w:t>
      </w:r>
      <w:r>
        <w:rPr>
          <w:rFonts w:ascii="宋体" w:hAnsi="宋体" w:eastAsia="宋体" w:cs="宋体"/>
        </w:rPr>
        <w:t>①党和政府坚持以人民为中心的发展思想；②我国社会主要矛盾是人民日益增长的美好生活需要和不平衡不充分的发展之间的矛盾；③人民对美好生活的向往就是党的奋斗目标；④衡量一个社会的文明程度，不仅要看经济发展，而且要看发展成果是否惠及全体人民，人民合法权益是否得到切实保障；⑤发展的根本目的就是增进民生福祉；⑥中国共产党人的初心和使命是为中国人民谋幸福，为中华民族谋复兴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Times New Roman" w:hAnsi="Times New Roman" w:eastAsia="新宋体"/>
          <w:sz w:val="21"/>
          <w:szCs w:val="21"/>
          <w:lang w:val="en-US" w:eastAsia="zh-CN"/>
        </w:rPr>
      </w:pPr>
      <w:r>
        <w:rPr>
          <w:rFonts w:ascii="宋体" w:hAnsi="宋体" w:eastAsia="宋体" w:cs="宋体"/>
        </w:rPr>
        <w:t>（3）</w:t>
      </w:r>
      <w:r>
        <w:rPr>
          <w:rFonts w:hint="eastAsia" w:ascii="宋体" w:hAnsi="宋体" w:cs="宋体"/>
          <w:lang w:eastAsia="zh-CN"/>
        </w:rPr>
        <w:t>（</w:t>
      </w:r>
      <w:r>
        <w:rPr>
          <w:rFonts w:hint="eastAsia" w:ascii="宋体" w:hAnsi="宋体" w:cs="宋体"/>
          <w:lang w:val="en-US" w:eastAsia="zh-CN"/>
        </w:rPr>
        <w:t>3分</w:t>
      </w:r>
      <w:r>
        <w:rPr>
          <w:rFonts w:hint="eastAsia" w:ascii="宋体" w:hAnsi="宋体" w:cs="宋体"/>
          <w:lang w:eastAsia="zh-CN"/>
        </w:rPr>
        <w:t>）</w:t>
      </w:r>
      <w:r>
        <w:rPr>
          <w:rFonts w:ascii="宋体" w:hAnsi="宋体" w:eastAsia="宋体" w:cs="宋体"/>
        </w:rPr>
        <w:t>言之有理即可。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cs="Calibri"/>
          <w:lang w:val="en-US" w:eastAsia="zh-CN"/>
        </w:rPr>
      </w:pPr>
      <w:r>
        <w:rPr>
          <w:rFonts w:hint="eastAsia" w:cs="Calibri"/>
          <w:lang w:val="en-US" w:eastAsia="zh-CN"/>
        </w:rPr>
        <w:t>22.（15分）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rPr>
      </w:pPr>
      <w:r>
        <w:rPr>
          <w:rFonts w:hint="eastAsia" w:ascii="Times New Roman" w:hAnsi="Times New Roman" w:eastAsia="新宋体"/>
          <w:sz w:val="21"/>
          <w:szCs w:val="21"/>
          <w:lang w:val="en-US" w:eastAsia="zh-CN"/>
        </w:rPr>
        <w:t>（1）（6分）</w:t>
      </w:r>
      <w:r>
        <w:rPr>
          <w:rFonts w:ascii="宋体" w:hAnsi="宋体" w:eastAsia="宋体" w:cs="宋体"/>
        </w:rPr>
        <w:t>中国式民主是新型民主；人民当家作主是社会主义民主政治的本质特征；我国社会主义民主是维护人民根本利益的最广泛的、最真实、最管用的民主；有事好商量，众人的事情众人商量，是人民民主的真谛；协商民主是我国社会主义民主政治的特有形式和独特优势；人民当家作主通过人民代表大会制的根本政治制度，通过中国共产党领导的多党合作和政治协商制、民族区域自治制的基本政治制度，通过基层群众自治制度加以落实。</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cs="Calibri"/>
          <w:lang w:val="en-US" w:eastAsia="zh-CN"/>
        </w:rPr>
      </w:pPr>
      <w:r>
        <w:t>（</w:t>
      </w:r>
      <w:r>
        <w:rPr>
          <w:rFonts w:hint="eastAsia"/>
          <w:lang w:val="en-US" w:eastAsia="zh-CN"/>
        </w:rPr>
        <w:t>2</w:t>
      </w:r>
      <w:r>
        <w:t>）</w:t>
      </w:r>
      <w:r>
        <w:rPr>
          <w:rFonts w:hint="eastAsia"/>
          <w:lang w:eastAsia="zh-CN"/>
        </w:rPr>
        <w:t>（</w:t>
      </w:r>
      <w:r>
        <w:rPr>
          <w:rFonts w:hint="eastAsia"/>
          <w:lang w:val="en-US" w:eastAsia="zh-CN"/>
        </w:rPr>
        <w:t>9分</w:t>
      </w:r>
      <w:r>
        <w:rPr>
          <w:rFonts w:hint="eastAsia"/>
          <w:lang w:eastAsia="zh-CN"/>
        </w:rPr>
        <w:t>）</w:t>
      </w:r>
      <w:r>
        <w:t>①创新是推动人类社会向前发展的重要力量；②时代发展呼唤创新。创新已经成为世界主要国家发展战略的重心，在激烈的国际竞争中，唯创新者进，唯创新者强，唯创新者胜；③创新驱动是国家命运所系。创新成为推动发展的第一动力；④创新是改革开放的生命，改革创新推动中国走向富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cs="Calibri"/>
          <w:lang w:val="en-US" w:eastAsia="zh-CN"/>
        </w:rPr>
      </w:pPr>
      <w:r>
        <w:rPr>
          <w:rFonts w:hint="eastAsia" w:cs="Calibri"/>
          <w:lang w:val="en-US" w:eastAsia="zh-CN"/>
        </w:rPr>
        <w:t>23.（14分）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w:t>
      </w:r>
      <w:r>
        <w:rPr>
          <w:rFonts w:hint="eastAsia" w:ascii="宋体" w:hAnsi="宋体" w:cs="宋体"/>
          <w:lang w:eastAsia="zh-CN"/>
        </w:rPr>
        <w:t>（</w:t>
      </w:r>
      <w:r>
        <w:rPr>
          <w:rFonts w:hint="eastAsia" w:ascii="宋体" w:hAnsi="宋体" w:cs="宋体"/>
          <w:lang w:val="en-US" w:eastAsia="zh-CN"/>
        </w:rPr>
        <w:t>8分</w:t>
      </w:r>
      <w:r>
        <w:rPr>
          <w:rFonts w:hint="eastAsia" w:ascii="宋体" w:hAnsi="宋体" w:cs="宋体"/>
          <w:lang w:eastAsia="zh-CN"/>
        </w:rPr>
        <w:t>）</w:t>
      </w:r>
      <w:r>
        <w:rPr>
          <w:rFonts w:ascii="宋体" w:hAnsi="宋体" w:eastAsia="宋体" w:cs="宋体"/>
        </w:rPr>
        <w:t>①要与日常生活紧密联系起来，做到落细、落小、落实；②应自觉做到勤于学习、敏于思考、注重修养、勇于实践，明辨是非、善于选择，认真做事、踏实做人。</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rPr>
      </w:pPr>
      <w:r>
        <w:rPr>
          <w:rFonts w:ascii="宋体" w:hAnsi="宋体" w:eastAsia="宋体" w:cs="宋体"/>
        </w:rPr>
        <w:t>（</w:t>
      </w:r>
      <w:r>
        <w:rPr>
          <w:rFonts w:ascii="Times New Roman" w:hAnsi="Times New Roman" w:eastAsia="Times New Roman" w:cs="Times New Roman"/>
        </w:rPr>
        <w:t>2</w:t>
      </w:r>
      <w:r>
        <w:rPr>
          <w:rFonts w:ascii="宋体" w:hAnsi="宋体" w:eastAsia="宋体" w:cs="宋体"/>
        </w:rPr>
        <w:t>）</w:t>
      </w:r>
      <w:r>
        <w:rPr>
          <w:rFonts w:hint="eastAsia" w:ascii="宋体" w:hAnsi="宋体" w:cs="宋体"/>
          <w:lang w:eastAsia="zh-CN"/>
        </w:rPr>
        <w:t>（</w:t>
      </w:r>
      <w:r>
        <w:rPr>
          <w:rFonts w:hint="eastAsia" w:ascii="宋体" w:hAnsi="宋体" w:cs="宋体"/>
          <w:lang w:val="en-US" w:eastAsia="zh-CN"/>
        </w:rPr>
        <w:t>6分</w:t>
      </w:r>
      <w:r>
        <w:rPr>
          <w:rFonts w:hint="eastAsia" w:ascii="宋体" w:hAnsi="宋体" w:cs="宋体"/>
          <w:lang w:eastAsia="zh-CN"/>
        </w:rPr>
        <w:t>）</w:t>
      </w:r>
      <w:r>
        <w:rPr>
          <w:rFonts w:ascii="宋体" w:hAnsi="宋体" w:eastAsia="宋体" w:cs="宋体"/>
        </w:rPr>
        <w:t>题文中的观点是错误的。建设法治中国，不仅要选择法治道路发挥法治作用，还需要努力推进科学立法、严格执法、公正司法以及全民守法；需要各方面密切配合，取得疫情防控的胜利。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eastAsia" w:ascii="宋体" w:hAnsi="宋体" w:cs="宋体"/>
          <w:lang w:val="en-US" w:eastAsia="zh-CN"/>
        </w:rPr>
      </w:pPr>
      <w:r>
        <w:rPr>
          <w:rFonts w:hint="eastAsia" w:ascii="宋体" w:hAnsi="宋体" w:cs="宋体"/>
          <w:lang w:val="en-US" w:eastAsia="zh-CN"/>
        </w:rPr>
        <w:t>24.（16分）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rPr>
      </w:pPr>
      <w:r>
        <w:rPr>
          <w:rFonts w:hint="eastAsia" w:ascii="宋体" w:hAnsi="宋体" w:cs="宋体"/>
          <w:lang w:val="en-US" w:eastAsia="zh-CN"/>
        </w:rPr>
        <w:t>(</w:t>
      </w:r>
      <w:r>
        <w:rPr>
          <w:rFonts w:ascii="宋体" w:hAnsi="宋体" w:eastAsia="宋体" w:cs="宋体"/>
        </w:rPr>
        <w:t>1）</w:t>
      </w:r>
      <w:r>
        <w:rPr>
          <w:rFonts w:hint="eastAsia" w:ascii="宋体" w:hAnsi="宋体" w:cs="宋体"/>
          <w:lang w:eastAsia="zh-CN"/>
        </w:rPr>
        <w:t>（</w:t>
      </w:r>
      <w:r>
        <w:rPr>
          <w:rFonts w:hint="eastAsia" w:ascii="宋体" w:hAnsi="宋体" w:cs="宋体"/>
          <w:lang w:val="en-US" w:eastAsia="zh-CN"/>
        </w:rPr>
        <w:t>4分</w:t>
      </w:r>
      <w:r>
        <w:rPr>
          <w:rFonts w:hint="eastAsia" w:ascii="宋体" w:hAnsi="宋体" w:cs="宋体"/>
          <w:lang w:eastAsia="zh-CN"/>
        </w:rPr>
        <w:t>）</w:t>
      </w:r>
      <w:r>
        <w:rPr>
          <w:rFonts w:ascii="宋体" w:hAnsi="宋体" w:eastAsia="宋体" w:cs="宋体"/>
        </w:rPr>
        <w:t>持久和平、普遍安全、共同繁荣开放包容、清洁美丽。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rPr>
      </w:pPr>
      <w:r>
        <w:rPr>
          <w:rFonts w:ascii="宋体" w:hAnsi="宋体" w:eastAsia="宋体" w:cs="宋体"/>
        </w:rPr>
        <w:t>（2）</w:t>
      </w:r>
      <w:r>
        <w:rPr>
          <w:rFonts w:hint="eastAsia" w:ascii="宋体" w:hAnsi="宋体" w:cs="宋体"/>
          <w:lang w:eastAsia="zh-CN"/>
        </w:rPr>
        <w:t>（</w:t>
      </w:r>
      <w:r>
        <w:rPr>
          <w:rFonts w:hint="eastAsia" w:ascii="宋体" w:hAnsi="宋体" w:cs="宋体"/>
          <w:lang w:val="en-US" w:eastAsia="zh-CN"/>
        </w:rPr>
        <w:t>3分</w:t>
      </w:r>
      <w:r>
        <w:rPr>
          <w:rFonts w:hint="eastAsia" w:ascii="宋体" w:hAnsi="宋体" w:cs="宋体"/>
          <w:lang w:eastAsia="zh-CN"/>
        </w:rPr>
        <w:t>）</w:t>
      </w:r>
      <w:r>
        <w:rPr>
          <w:rFonts w:ascii="宋体" w:hAnsi="宋体" w:eastAsia="宋体" w:cs="宋体"/>
        </w:rPr>
        <w:t>①当今世界是一个开放的、发展的、紧密联系的世界。②当今世界，各国相互联系、相互依存的程度空前加深。③经济全球化使风险与危机跨国界传递。④采取共同行动，承担共同责任，构建人类命运共同体，成为各国战胜疫情解决全球性问题的必然选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rPr>
      </w:pPr>
      <w:r>
        <w:rPr>
          <w:rFonts w:ascii="宋体" w:hAnsi="宋体" w:eastAsia="宋体" w:cs="宋体"/>
        </w:rPr>
        <w:t>（3）</w:t>
      </w:r>
      <w:r>
        <w:rPr>
          <w:rFonts w:hint="eastAsia" w:ascii="宋体" w:hAnsi="宋体" w:cs="宋体"/>
          <w:lang w:eastAsia="zh-CN"/>
        </w:rPr>
        <w:t>（</w:t>
      </w:r>
      <w:r>
        <w:rPr>
          <w:rFonts w:hint="eastAsia" w:ascii="宋体" w:hAnsi="宋体" w:cs="宋体"/>
          <w:lang w:val="en-US" w:eastAsia="zh-CN"/>
        </w:rPr>
        <w:t>9分</w:t>
      </w:r>
      <w:r>
        <w:rPr>
          <w:rFonts w:hint="eastAsia" w:ascii="宋体" w:hAnsi="宋体" w:cs="宋体"/>
          <w:lang w:eastAsia="zh-CN"/>
        </w:rPr>
        <w:t>）</w:t>
      </w:r>
      <w:r>
        <w:rPr>
          <w:rFonts w:ascii="宋体" w:hAnsi="宋体" w:eastAsia="宋体" w:cs="宋体"/>
        </w:rPr>
        <w:t>①自信的中国人对国家有认同；自信的中国人对文化有底气；自信的中国人对发展有信心；自信的中国人既是梦想家又是实干家。②既要胸怀理想又要求真务实，既要满怀激情又要锲而不舍；③不忘初心，继续前行就要坚持中国特色社会主义道路自信、理论自信、制度自信、文化自信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rPr>
      </w:pPr>
    </w:p>
    <w:p>
      <w:pPr>
        <w:keepNext w:val="0"/>
        <w:keepLines w:val="0"/>
        <w:pageBreakBefore w:val="0"/>
        <w:widowControl w:val="0"/>
        <w:kinsoku/>
        <w:wordWrap/>
        <w:overflowPunct/>
        <w:topLinePunct w:val="0"/>
        <w:autoSpaceDE/>
        <w:autoSpaceDN/>
        <w:bidi w:val="0"/>
        <w:adjustRightInd/>
        <w:snapToGrid/>
        <w:spacing w:line="240" w:lineRule="auto"/>
        <w:ind w:left="273" w:leftChars="130" w:right="0" w:firstLine="0" w:firstLineChars="0"/>
        <w:outlineLvl w:val="9"/>
        <w:rPr>
          <w:rFonts w:hint="default"/>
          <w:lang w:val="en-US" w:eastAsia="zh-CN"/>
        </w:rPr>
      </w:pPr>
      <w:r>
        <w:rPr>
          <w:rFonts w:hint="eastAsia"/>
          <w:lang w:val="en-US" w:eastAsia="zh-CN"/>
        </w:rPr>
        <w:t>（注：鼓励考生创造性思维，对开放性试题的回答，符合题意，言之有理，即可酌情给分，但要观点正确）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ascii="宋体" w:hAnsi="宋体" w:cs="宋体"/>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hint="default" w:cs="Calibri"/>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273" w:leftChars="130" w:right="0" w:firstLine="0" w:firstLineChars="0"/>
        <w:outlineLvl w:val="9"/>
        <w:rPr>
          <w:rFonts w:hint="default" w:ascii="Times New Roman" w:hAnsi="Times New Roman" w:eastAsia="新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cs="宋体"/>
          <w:lang w:eastAsia="zh-CN"/>
        </w:rPr>
      </w:pPr>
    </w:p>
    <w:sectPr>
      <w:pgSz w:w="11907" w:h="16840"/>
      <w:pgMar w:top="1418" w:right="1418" w:bottom="1418" w:left="1418" w:header="851" w:footer="992" w:gutter="0"/>
      <w:lnNumType w:countBy="0" w:restart="continuous"/>
      <w:pgNumType w:fmt="decimal" w:start="1"/>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0DE5A5"/>
    <w:multiLevelType w:val="singleLevel"/>
    <w:tmpl w:val="810DE5A5"/>
    <w:lvl w:ilvl="0" w:tentative="0">
      <w:start w:val="1"/>
      <w:numFmt w:val="decimal"/>
      <w:suff w:val="nothing"/>
      <w:lvlText w:val="（%1）"/>
      <w:lvlJc w:val="left"/>
    </w:lvl>
  </w:abstractNum>
  <w:abstractNum w:abstractNumId="1">
    <w:nsid w:val="F96F86D0"/>
    <w:multiLevelType w:val="singleLevel"/>
    <w:tmpl w:val="F96F86D0"/>
    <w:lvl w:ilvl="0" w:tentative="0">
      <w:start w:val="1"/>
      <w:numFmt w:val="upperLetter"/>
      <w:suff w:val="nothing"/>
      <w:lvlText w:val="%1．"/>
      <w:lvlJc w:val="left"/>
    </w:lvl>
  </w:abstractNum>
  <w:abstractNum w:abstractNumId="2">
    <w:nsid w:val="67E75B0F"/>
    <w:multiLevelType w:val="multilevel"/>
    <w:tmpl w:val="67E75B0F"/>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displayBackgroundShape w:val="1"/>
  <w:documentProtection w:enforcement="0"/>
  <w:defaultTabStop w:val="420"/>
  <w:drawingGridHorizontalSpacing w:val="9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22F"/>
    <w:rsid w:val="00005360"/>
    <w:rsid w:val="000445BB"/>
    <w:rsid w:val="000544C3"/>
    <w:rsid w:val="000568E3"/>
    <w:rsid w:val="0006323C"/>
    <w:rsid w:val="0007162A"/>
    <w:rsid w:val="00080068"/>
    <w:rsid w:val="00087D6C"/>
    <w:rsid w:val="000A288C"/>
    <w:rsid w:val="000A38EE"/>
    <w:rsid w:val="000E5C0D"/>
    <w:rsid w:val="001006C5"/>
    <w:rsid w:val="00115C8C"/>
    <w:rsid w:val="00117159"/>
    <w:rsid w:val="001230D2"/>
    <w:rsid w:val="00130BD2"/>
    <w:rsid w:val="001408B7"/>
    <w:rsid w:val="001748B4"/>
    <w:rsid w:val="00182029"/>
    <w:rsid w:val="00186F55"/>
    <w:rsid w:val="00194ADF"/>
    <w:rsid w:val="001A5CAB"/>
    <w:rsid w:val="001B6353"/>
    <w:rsid w:val="001D3BA9"/>
    <w:rsid w:val="001D648B"/>
    <w:rsid w:val="001E3D25"/>
    <w:rsid w:val="001E540B"/>
    <w:rsid w:val="001F7ACF"/>
    <w:rsid w:val="00203107"/>
    <w:rsid w:val="002255BC"/>
    <w:rsid w:val="00260DCF"/>
    <w:rsid w:val="00271EA8"/>
    <w:rsid w:val="002771CB"/>
    <w:rsid w:val="002823EF"/>
    <w:rsid w:val="002B6045"/>
    <w:rsid w:val="002B6568"/>
    <w:rsid w:val="002B7C41"/>
    <w:rsid w:val="002C355E"/>
    <w:rsid w:val="002C50DF"/>
    <w:rsid w:val="002C5914"/>
    <w:rsid w:val="002C64BA"/>
    <w:rsid w:val="002D5E42"/>
    <w:rsid w:val="002F1E57"/>
    <w:rsid w:val="003150CE"/>
    <w:rsid w:val="003158BB"/>
    <w:rsid w:val="00316620"/>
    <w:rsid w:val="00352E71"/>
    <w:rsid w:val="003702F7"/>
    <w:rsid w:val="003909CB"/>
    <w:rsid w:val="00391AA7"/>
    <w:rsid w:val="0039387F"/>
    <w:rsid w:val="003A4FC9"/>
    <w:rsid w:val="003B561F"/>
    <w:rsid w:val="003C4E7A"/>
    <w:rsid w:val="003D528C"/>
    <w:rsid w:val="003E11F0"/>
    <w:rsid w:val="003E77E9"/>
    <w:rsid w:val="003F12E3"/>
    <w:rsid w:val="004061F0"/>
    <w:rsid w:val="00407430"/>
    <w:rsid w:val="00421E4B"/>
    <w:rsid w:val="00424D2D"/>
    <w:rsid w:val="00427C6D"/>
    <w:rsid w:val="00446E42"/>
    <w:rsid w:val="00474611"/>
    <w:rsid w:val="00474BD0"/>
    <w:rsid w:val="004A2565"/>
    <w:rsid w:val="004B7C70"/>
    <w:rsid w:val="004C12B6"/>
    <w:rsid w:val="004E4392"/>
    <w:rsid w:val="004F1300"/>
    <w:rsid w:val="00533FE2"/>
    <w:rsid w:val="0053790E"/>
    <w:rsid w:val="0055157B"/>
    <w:rsid w:val="00557C9F"/>
    <w:rsid w:val="00582679"/>
    <w:rsid w:val="005A2045"/>
    <w:rsid w:val="005D587C"/>
    <w:rsid w:val="005F2F14"/>
    <w:rsid w:val="0060034A"/>
    <w:rsid w:val="00610B7D"/>
    <w:rsid w:val="006121BE"/>
    <w:rsid w:val="00612A7B"/>
    <w:rsid w:val="00615866"/>
    <w:rsid w:val="0063392A"/>
    <w:rsid w:val="006341C8"/>
    <w:rsid w:val="00670742"/>
    <w:rsid w:val="006735EE"/>
    <w:rsid w:val="0069086D"/>
    <w:rsid w:val="006A0298"/>
    <w:rsid w:val="006D0319"/>
    <w:rsid w:val="006D2DE8"/>
    <w:rsid w:val="006D77F5"/>
    <w:rsid w:val="006F122F"/>
    <w:rsid w:val="006F4717"/>
    <w:rsid w:val="006F69F7"/>
    <w:rsid w:val="007108ED"/>
    <w:rsid w:val="00731204"/>
    <w:rsid w:val="007362F1"/>
    <w:rsid w:val="0074416C"/>
    <w:rsid w:val="007630C5"/>
    <w:rsid w:val="00764715"/>
    <w:rsid w:val="007702C3"/>
    <w:rsid w:val="00771AE4"/>
    <w:rsid w:val="007732C1"/>
    <w:rsid w:val="00790AD7"/>
    <w:rsid w:val="0079200A"/>
    <w:rsid w:val="007C2710"/>
    <w:rsid w:val="007D430B"/>
    <w:rsid w:val="007F0C19"/>
    <w:rsid w:val="0080442E"/>
    <w:rsid w:val="008120B7"/>
    <w:rsid w:val="008241B3"/>
    <w:rsid w:val="00847D61"/>
    <w:rsid w:val="00851FF5"/>
    <w:rsid w:val="00865580"/>
    <w:rsid w:val="008A02A6"/>
    <w:rsid w:val="008A40D0"/>
    <w:rsid w:val="008C4FA7"/>
    <w:rsid w:val="008D6115"/>
    <w:rsid w:val="00900980"/>
    <w:rsid w:val="009079F6"/>
    <w:rsid w:val="009119EE"/>
    <w:rsid w:val="00913089"/>
    <w:rsid w:val="0093449E"/>
    <w:rsid w:val="009540D0"/>
    <w:rsid w:val="00956C2A"/>
    <w:rsid w:val="009718B4"/>
    <w:rsid w:val="009C0B4E"/>
    <w:rsid w:val="009D150F"/>
    <w:rsid w:val="009D2B47"/>
    <w:rsid w:val="009F7D20"/>
    <w:rsid w:val="00A3469F"/>
    <w:rsid w:val="00A41424"/>
    <w:rsid w:val="00A5063E"/>
    <w:rsid w:val="00A53486"/>
    <w:rsid w:val="00A92B0E"/>
    <w:rsid w:val="00AA053A"/>
    <w:rsid w:val="00AB248D"/>
    <w:rsid w:val="00AD099D"/>
    <w:rsid w:val="00AF17D3"/>
    <w:rsid w:val="00B00827"/>
    <w:rsid w:val="00B14B39"/>
    <w:rsid w:val="00B1717E"/>
    <w:rsid w:val="00B34B14"/>
    <w:rsid w:val="00B51936"/>
    <w:rsid w:val="00B536A9"/>
    <w:rsid w:val="00B7318A"/>
    <w:rsid w:val="00BA05CF"/>
    <w:rsid w:val="00BA16C6"/>
    <w:rsid w:val="00BB1E03"/>
    <w:rsid w:val="00BC0DA1"/>
    <w:rsid w:val="00BC3D2D"/>
    <w:rsid w:val="00BC715B"/>
    <w:rsid w:val="00BE08E9"/>
    <w:rsid w:val="00BF7900"/>
    <w:rsid w:val="00C26523"/>
    <w:rsid w:val="00C35ED0"/>
    <w:rsid w:val="00C51A6D"/>
    <w:rsid w:val="00C54C59"/>
    <w:rsid w:val="00C83A80"/>
    <w:rsid w:val="00CA3882"/>
    <w:rsid w:val="00CC27C9"/>
    <w:rsid w:val="00CC3823"/>
    <w:rsid w:val="00CD0609"/>
    <w:rsid w:val="00CE0660"/>
    <w:rsid w:val="00D2161F"/>
    <w:rsid w:val="00D220BD"/>
    <w:rsid w:val="00D2401C"/>
    <w:rsid w:val="00D31B3E"/>
    <w:rsid w:val="00D33F23"/>
    <w:rsid w:val="00D509C1"/>
    <w:rsid w:val="00D66BDA"/>
    <w:rsid w:val="00DA3312"/>
    <w:rsid w:val="00DD3B22"/>
    <w:rsid w:val="00DE3B41"/>
    <w:rsid w:val="00E1160F"/>
    <w:rsid w:val="00E22A5F"/>
    <w:rsid w:val="00E265E8"/>
    <w:rsid w:val="00E4557E"/>
    <w:rsid w:val="00E52C99"/>
    <w:rsid w:val="00E6614D"/>
    <w:rsid w:val="00E67333"/>
    <w:rsid w:val="00E7288A"/>
    <w:rsid w:val="00E854BA"/>
    <w:rsid w:val="00E85DD4"/>
    <w:rsid w:val="00E97B4D"/>
    <w:rsid w:val="00E97F10"/>
    <w:rsid w:val="00EA3746"/>
    <w:rsid w:val="00EB2C0E"/>
    <w:rsid w:val="00EF01E7"/>
    <w:rsid w:val="00F30A53"/>
    <w:rsid w:val="00F47A69"/>
    <w:rsid w:val="00F64315"/>
    <w:rsid w:val="00F95D09"/>
    <w:rsid w:val="00FA4CF9"/>
    <w:rsid w:val="00FB0120"/>
    <w:rsid w:val="00FC6CAB"/>
    <w:rsid w:val="00FE614D"/>
    <w:rsid w:val="09397BE5"/>
    <w:rsid w:val="0EBF3EF4"/>
    <w:rsid w:val="0F4D7411"/>
    <w:rsid w:val="10671A80"/>
    <w:rsid w:val="11806A74"/>
    <w:rsid w:val="11FF732D"/>
    <w:rsid w:val="14A36109"/>
    <w:rsid w:val="172C6EE6"/>
    <w:rsid w:val="1A5761CF"/>
    <w:rsid w:val="1B8A55EE"/>
    <w:rsid w:val="1CB368C5"/>
    <w:rsid w:val="1E553AD5"/>
    <w:rsid w:val="1EFA39FE"/>
    <w:rsid w:val="1F003E03"/>
    <w:rsid w:val="22995754"/>
    <w:rsid w:val="22AB1659"/>
    <w:rsid w:val="22D7157C"/>
    <w:rsid w:val="230E4C8B"/>
    <w:rsid w:val="251B0AF5"/>
    <w:rsid w:val="27C312A1"/>
    <w:rsid w:val="28321EC0"/>
    <w:rsid w:val="2A843BC0"/>
    <w:rsid w:val="2AC375B1"/>
    <w:rsid w:val="2D3349A8"/>
    <w:rsid w:val="2D892E82"/>
    <w:rsid w:val="2D935730"/>
    <w:rsid w:val="30AE3022"/>
    <w:rsid w:val="312D5B47"/>
    <w:rsid w:val="32391C7F"/>
    <w:rsid w:val="344C193F"/>
    <w:rsid w:val="394C3228"/>
    <w:rsid w:val="3B9550ED"/>
    <w:rsid w:val="3C6D7BC1"/>
    <w:rsid w:val="3C7338A9"/>
    <w:rsid w:val="3CAA6E19"/>
    <w:rsid w:val="3DFD605A"/>
    <w:rsid w:val="40025393"/>
    <w:rsid w:val="40323553"/>
    <w:rsid w:val="406F228D"/>
    <w:rsid w:val="40BF4D78"/>
    <w:rsid w:val="42912DDA"/>
    <w:rsid w:val="441229C7"/>
    <w:rsid w:val="441F1AB4"/>
    <w:rsid w:val="46232CA8"/>
    <w:rsid w:val="478E1512"/>
    <w:rsid w:val="48E62C5A"/>
    <w:rsid w:val="49957AF6"/>
    <w:rsid w:val="49F77CBA"/>
    <w:rsid w:val="4A3C680E"/>
    <w:rsid w:val="4A8222BF"/>
    <w:rsid w:val="4DA970D4"/>
    <w:rsid w:val="4F3E305A"/>
    <w:rsid w:val="50432E03"/>
    <w:rsid w:val="53986920"/>
    <w:rsid w:val="547C295F"/>
    <w:rsid w:val="56154A46"/>
    <w:rsid w:val="56695A59"/>
    <w:rsid w:val="56AA779A"/>
    <w:rsid w:val="571E21BC"/>
    <w:rsid w:val="57A94A1B"/>
    <w:rsid w:val="5A9F3CD8"/>
    <w:rsid w:val="5B7D7710"/>
    <w:rsid w:val="5BFC3635"/>
    <w:rsid w:val="5D0B219A"/>
    <w:rsid w:val="5DAB6690"/>
    <w:rsid w:val="61994348"/>
    <w:rsid w:val="632F4B4D"/>
    <w:rsid w:val="63B43EC1"/>
    <w:rsid w:val="643E7924"/>
    <w:rsid w:val="69B2374F"/>
    <w:rsid w:val="6ABD62B7"/>
    <w:rsid w:val="6AD136B3"/>
    <w:rsid w:val="6D3976DD"/>
    <w:rsid w:val="6FB845E5"/>
    <w:rsid w:val="734346DD"/>
    <w:rsid w:val="757D55D3"/>
    <w:rsid w:val="79F54530"/>
    <w:rsid w:val="7A9B2CC4"/>
    <w:rsid w:val="7ACD5F5C"/>
    <w:rsid w:val="7D692BA8"/>
    <w:rsid w:val="7F1B7120"/>
    <w:rsid w:val="7F4031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hint="eastAsia" w:ascii="宋体" w:hAnsi="Courier New"/>
    </w:r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rPr>
      <w:rFonts w:ascii="Calibri" w:hAnsi="Calibri"/>
      <w:szCs w:val="22"/>
    </w:rPr>
  </w:style>
  <w:style w:type="character" w:customStyle="1" w:styleId="11">
    <w:name w:val="页脚 Char"/>
    <w:basedOn w:val="6"/>
    <w:link w:val="4"/>
    <w:qFormat/>
    <w:uiPriority w:val="99"/>
    <w:rPr>
      <w:kern w:val="2"/>
      <w:sz w:val="18"/>
      <w:szCs w:val="18"/>
    </w:rPr>
  </w:style>
  <w:style w:type="character" w:customStyle="1" w:styleId="12">
    <w:name w:val="批注框文本 Char"/>
    <w:basedOn w:val="6"/>
    <w:link w:val="3"/>
    <w:qFormat/>
    <w:uiPriority w:val="0"/>
    <w:rPr>
      <w:kern w:val="2"/>
      <w:sz w:val="18"/>
      <w:szCs w:val="18"/>
    </w:rPr>
  </w:style>
  <w:style w:type="character" w:styleId="13">
    <w:name w:val="Placeholder Text"/>
    <w:basedOn w:val="6"/>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23455C-426E-4AD1-8207-DA4B1FA53857}">
  <ds:schemaRefs/>
</ds:datastoreItem>
</file>

<file path=docProps/app.xml><?xml version="1.0" encoding="utf-8"?>
<Properties xmlns="http://schemas.openxmlformats.org/officeDocument/2006/extended-properties" xmlns:vt="http://schemas.openxmlformats.org/officeDocument/2006/docPropsVTypes">
  <Template>Normal</Template>
  <Company>www.msfans.net</Company>
  <Pages>2</Pages>
  <Words>3377</Words>
  <Characters>3440</Characters>
  <Lines>9</Lines>
  <Paragraphs>5</Paragraphs>
  <TotalTime>1</TotalTime>
  <ScaleCrop>false</ScaleCrop>
  <LinksUpToDate>false</LinksUpToDate>
  <CharactersWithSpaces>3934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2020-10-21T09:15:00Z</dcterms:created>
  <dc:creator>Semenyung</dc:creator>
  <cp:lastModifiedBy>Administrator</cp:lastModifiedBy>
  <cp:lastPrinted>2020-10-22T10:35:00Z</cp:lastPrinted>
  <dcterms:modified xsi:type="dcterms:W3CDTF">2021-06-28T12:07:37Z</dcterms:modified>
  <dc:title>2009年乌鲁木齐地区</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