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left="640" w:hanging="640" w:hangingChars="200"/>
        <w:jc w:val="center"/>
        <w:rPr>
          <w:rFonts w:eastAsiaTheme="minorEastAsia"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12357100</wp:posOffset>
            </wp:positionV>
            <wp:extent cx="3429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249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2021年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九下历史参考答案</w:t>
      </w:r>
    </w:p>
    <w:tbl>
      <w:tblPr>
        <w:tblStyle w:val="TableGrid"/>
        <w:tblpPr w:leftFromText="180" w:rightFromText="180" w:vertAnchor="text" w:horzAnchor="page" w:tblpXSpec="center" w:tblpY="28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/>
          <w:jc w:val="center"/>
        </w:trPr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/>
          <w:jc w:val="center"/>
        </w:trPr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rPr>
          <w:rFonts w:hint="eastAsia"/>
          <w:color w:val="FF0000"/>
        </w:rPr>
      </w:pPr>
    </w:p>
    <w:p>
      <w:pPr>
        <w:ind w:left="840" w:hanging="840" w:hangingChars="4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25、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（1）洋务运动；明治维新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洋务运动是封建地主阶级性质的改革，明治维新是资产阶级性质的改革；</w:t>
      </w:r>
    </w:p>
    <w:p>
      <w:pPr>
        <w:rPr>
          <w:rFonts w:eastAsia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新经济政策；</w:t>
      </w:r>
      <w:r>
        <w:rPr>
          <w:rFonts w:hint="eastAsia"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允许多种经济并存，大力发展商品经济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left="420" w:hanging="420" w:hanging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）罗斯福新政（或“新政”）；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1929年—1933年经济危机；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使美国经济缓慢地恢复过来，人民的生活得到改善；资本主义制度得到调整、巩固和发展；资本主义国家对经济的宏观控制与管理得到加强；美国联邦政府的权力明显增强。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</w:rPr>
        <w:t>改革</w:t>
      </w:r>
      <w:r>
        <w:rPr>
          <w:rFonts w:hint="eastAsia"/>
          <w:lang w:eastAsia="zh-CN"/>
        </w:rPr>
        <w:t>是强国之路；重视教育和培养人才；</w:t>
      </w:r>
      <w:r>
        <w:rPr>
          <w:rFonts w:hint="eastAsia"/>
        </w:rPr>
        <w:t>改革</w:t>
      </w:r>
      <w:r>
        <w:rPr>
          <w:rFonts w:hint="eastAsia"/>
          <w:lang w:eastAsia="zh-CN"/>
        </w:rPr>
        <w:t>应从本国国情出发等。</w:t>
      </w:r>
    </w:p>
    <w:p>
      <w:pPr>
        <w:spacing w:line="276" w:lineRule="auto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hint="eastAsia"/>
          <w:color w:val="FF0000"/>
          <w:lang w:val="en-US" w:eastAsia="zh-CN"/>
        </w:rPr>
        <w:t>26、</w:t>
      </w:r>
      <w:r>
        <w:rPr>
          <w:rFonts w:ascii="宋体" w:eastAsia="宋体" w:hAnsi="宋体" w:cs="Times New Romance"/>
          <w:color w:val="000000"/>
          <w:sz w:val="21"/>
          <w:szCs w:val="21"/>
        </w:rPr>
        <w:t>1</w:t>
      </w:r>
      <w:r>
        <w:rPr>
          <w:rFonts w:ascii="宋体" w:eastAsia="宋体" w:hAnsi="宋体" w:cs="宋体"/>
          <w:color w:val="000000"/>
          <w:sz w:val="21"/>
          <w:szCs w:val="21"/>
        </w:rPr>
        <w:t>）萨拉热窝事件。爱国主义值得赞扬，但不能用恐怖手段达到这一目的。反对。</w:t>
      </w:r>
    </w:p>
    <w:p>
      <w:pPr>
        <w:spacing w:line="276" w:lineRule="auto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（</w:t>
      </w:r>
      <w:r>
        <w:rPr>
          <w:rFonts w:ascii="宋体" w:eastAsia="宋体" w:hAnsi="宋体" w:cs="Times New Romance"/>
          <w:color w:val="000000"/>
          <w:sz w:val="21"/>
          <w:szCs w:val="21"/>
        </w:rPr>
        <w:t>2</w:t>
      </w:r>
      <w:r>
        <w:rPr>
          <w:rFonts w:ascii="宋体" w:eastAsia="宋体" w:hAnsi="宋体" w:cs="宋体"/>
          <w:color w:val="000000"/>
          <w:sz w:val="21"/>
          <w:szCs w:val="21"/>
        </w:rPr>
        <w:t>）三国同盟。造成了人员的大量伤亡。</w:t>
      </w:r>
    </w:p>
    <w:p>
      <w:pPr>
        <w:spacing w:line="276" w:lineRule="auto"/>
        <w:ind w:left="420" w:hanging="420" w:hangingChars="200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（</w:t>
      </w:r>
      <w:r>
        <w:rPr>
          <w:rFonts w:ascii="宋体" w:eastAsia="宋体" w:hAnsi="宋体" w:cs="Times New Romance"/>
          <w:color w:val="000000"/>
          <w:sz w:val="21"/>
          <w:szCs w:val="21"/>
        </w:rPr>
        <w:t>3</w:t>
      </w:r>
      <w:r>
        <w:rPr>
          <w:rFonts w:ascii="宋体" w:eastAsia="宋体" w:hAnsi="宋体" w:cs="宋体"/>
          <w:color w:val="000000"/>
          <w:sz w:val="21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532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  <w:sz w:val="21"/>
          <w:szCs w:val="21"/>
        </w:rPr>
        <w:t>）国际反法西斯同盟的建立及军事合作。《联合国家宣言》的发表；中国远征军；诺曼底登陆等。</w:t>
      </w:r>
    </w:p>
    <w:p>
      <w:pPr>
        <w:spacing w:line="276" w:lineRule="auto"/>
        <w:ind w:left="420" w:hanging="420" w:hangingChars="200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（</w:t>
      </w:r>
      <w:r>
        <w:rPr>
          <w:rFonts w:ascii="宋体" w:eastAsia="宋体" w:hAnsi="宋体" w:cs="Times New Romance"/>
          <w:color w:val="000000"/>
          <w:sz w:val="21"/>
          <w:szCs w:val="21"/>
        </w:rPr>
        <w:t>4</w:t>
      </w:r>
      <w:r>
        <w:rPr>
          <w:rFonts w:ascii="宋体" w:eastAsia="宋体" w:hAnsi="宋体" w:cs="宋体"/>
          <w:color w:val="000000"/>
          <w:sz w:val="21"/>
          <w:szCs w:val="21"/>
        </w:rPr>
        <w:t>）联合国。维护国际和平及安全。</w:t>
      </w:r>
    </w:p>
    <w:p>
      <w:pPr>
        <w:spacing w:line="276" w:lineRule="auto"/>
        <w:ind w:left="420" w:hanging="420" w:hangingChars="200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（</w:t>
      </w:r>
      <w:r>
        <w:rPr>
          <w:rFonts w:ascii="宋体" w:eastAsia="宋体" w:hAnsi="宋体" w:cs="Times New Romance"/>
          <w:color w:val="000000"/>
          <w:sz w:val="21"/>
          <w:szCs w:val="21"/>
        </w:rPr>
        <w:t>5</w:t>
      </w:r>
      <w:r>
        <w:rPr>
          <w:rFonts w:ascii="宋体" w:eastAsia="宋体" w:hAnsi="宋体" w:cs="宋体"/>
          <w:color w:val="000000"/>
          <w:sz w:val="21"/>
          <w:szCs w:val="21"/>
        </w:rPr>
        <w:t>）坚定不移地维护世界和平；坚持和平、发展、合作、共赢的理念；坚定不移地反对霸权主义、强权政治；建立人类命运共同体等。</w:t>
      </w:r>
    </w:p>
    <w:p>
      <w:pPr>
        <w:rPr>
          <w:rFonts w:eastAsiaTheme="minorEastAsia" w:hint="default"/>
          <w:color w:val="FF000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27、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（1）君主立宪制；戊戌变法。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（2）明治维新；工业革命。</w:t>
      </w:r>
    </w:p>
    <w:p>
      <w:pPr>
        <w:numPr>
          <w:ilvl w:val="0"/>
          <w:numId w:val="0"/>
        </w:numPr>
        <w:ind w:left="210" w:firstLine="0" w:leftChars="10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（3）一战爆发；斯大林格勒战役。（4）第二次工业革命。（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）多极化发展。</w:t>
      </w:r>
    </w:p>
    <w:p>
      <w:pPr>
        <w:numPr>
          <w:ilvl w:val="0"/>
          <w:numId w:val="0"/>
        </w:numP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hint="eastAsia"/>
          <w:szCs w:val="21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C8C75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2021-04-03T12:31:29Z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