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2020—2021 学年第一学期九年级期末考试道德与法治试题</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一、单项选择（每小题只有一个最符合题意的选项，每小题 2 分，共 34 分）</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1.2020年9月1日出版的《求是》杂志发表习近平重要文章《</w:t>
      </w:r>
      <w:r>
        <w:rPr>
          <w:rFonts w:hint="eastAsia"/>
          <w:u w:val="single"/>
          <w:lang w:val="en-US" w:eastAsia="zh-CN"/>
        </w:rPr>
        <w:t xml:space="preserve">     </w:t>
      </w:r>
      <w:r>
        <w:rPr>
          <w:rFonts w:hint="eastAsia"/>
        </w:rPr>
        <w:t>是落实立德树人根本任务的关键课程》。文章强调，青少年是祖国的未来、民族的希望。青少年教育最重要的是教给他们正确的思想，引导他们走正路。</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lang w:val="en-US" w:eastAsia="zh-CN"/>
        </w:rPr>
        <w:t xml:space="preserve">A.语文课    </w:t>
      </w:r>
      <w:r>
        <w:rPr>
          <w:rFonts w:hint="eastAsia"/>
        </w:rPr>
        <w:t>B. 历史课</w:t>
      </w:r>
      <w:r>
        <w:rPr>
          <w:rFonts w:hint="eastAsia"/>
          <w:lang w:val="en-US" w:eastAsia="zh-CN"/>
        </w:rPr>
        <w:t xml:space="preserve">     </w:t>
      </w:r>
      <w:r>
        <w:rPr>
          <w:rFonts w:hint="eastAsia"/>
        </w:rPr>
        <w:t>C. 思政课</w:t>
      </w:r>
      <w:r>
        <w:rPr>
          <w:rFonts w:hint="eastAsia"/>
          <w:lang w:val="en-US" w:eastAsia="zh-CN"/>
        </w:rPr>
        <w:t xml:space="preserve">    </w:t>
      </w:r>
      <w:r>
        <w:rPr>
          <w:rFonts w:hint="eastAsia"/>
        </w:rPr>
        <w:t>D.劳动课语文课</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2.纪念中国人民志愿军抗美援朝出国作战_____周年大会于2020年10月23日在北京举行。伟大抗美援朝精神跨越时空、历久弥新，必须永续传承、世代发扬。</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A. 60</w:t>
      </w:r>
      <w:r>
        <w:rPr>
          <w:rFonts w:hint="eastAsia"/>
          <w:lang w:val="en-US" w:eastAsia="zh-CN"/>
        </w:rPr>
        <w:t xml:space="preserve">  </w:t>
      </w:r>
      <w:r>
        <w:rPr>
          <w:rFonts w:hint="eastAsia"/>
        </w:rPr>
        <w:t xml:space="preserve"> B.70</w:t>
      </w:r>
      <w:r>
        <w:rPr>
          <w:rFonts w:hint="eastAsia"/>
          <w:lang w:val="en-US" w:eastAsia="zh-CN"/>
        </w:rPr>
        <w:t xml:space="preserve">   </w:t>
      </w:r>
      <w:r>
        <w:rPr>
          <w:rFonts w:hint="eastAsia"/>
        </w:rPr>
        <w:t>C.80</w:t>
      </w:r>
      <w:r>
        <w:rPr>
          <w:rFonts w:hint="eastAsia"/>
          <w:lang w:val="en-US" w:eastAsia="zh-CN"/>
        </w:rPr>
        <w:t xml:space="preserve">       </w:t>
      </w:r>
      <w:r>
        <w:rPr>
          <w:rFonts w:hint="eastAsia"/>
        </w:rPr>
        <w:t>D.90</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3.2020年 12月1日，国家文物局、北京市人民政府在圆明园正觉寺举行"圆明园____铜像划拨入藏仪式"，国家文物局正式将其划拨北京市海淀区圆明园管理处收藏，成为第一件回归圆明园的流失海外重要文物。</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lang w:val="en-US" w:eastAsia="zh-CN"/>
        </w:rPr>
        <w:t>A.</w:t>
      </w:r>
      <w:r>
        <w:rPr>
          <w:rFonts w:hint="eastAsia"/>
        </w:rPr>
        <w:t xml:space="preserve">龙首 </w:t>
      </w:r>
      <w:r>
        <w:rPr>
          <w:rFonts w:hint="eastAsia"/>
          <w:lang w:val="en-US" w:eastAsia="zh-CN"/>
        </w:rPr>
        <w:t xml:space="preserve">   </w:t>
      </w:r>
      <w:r>
        <w:rPr>
          <w:rFonts w:hint="eastAsia"/>
        </w:rPr>
        <w:t>B.兔首</w:t>
      </w:r>
      <w:r>
        <w:rPr>
          <w:rFonts w:hint="eastAsia"/>
          <w:lang w:val="en-US" w:eastAsia="zh-CN"/>
        </w:rPr>
        <w:t xml:space="preserve">   </w:t>
      </w:r>
      <w:r>
        <w:rPr>
          <w:rFonts w:hint="eastAsia"/>
        </w:rPr>
        <w:t>C.猪首</w:t>
      </w:r>
      <w:r>
        <w:rPr>
          <w:rFonts w:hint="eastAsia"/>
          <w:lang w:val="en-US" w:eastAsia="zh-CN"/>
        </w:rPr>
        <w:t xml:space="preserve">    </w:t>
      </w:r>
      <w:r>
        <w:rPr>
          <w:rFonts w:hint="eastAsia"/>
        </w:rPr>
        <w:t xml:space="preserve"> D.马首</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4.随着时代的发展，支付方式越来越高效、便捷。支付1.0时代是以现金支付为主;支付2.0时代，银行卡取代现金成为主角; 支付3.0时代，移动支付风生水起…下列为这则材料所配的标题， 最恰当的是</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 xml:space="preserve">A. 科技创新 精彩生活 B. 科技强国 人才为本 </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C.质量提升 标准先行 D.自主创新 惠及全球</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5.2020年11月23日，贵州省66个贫困县全部脱贫摘帽。至此，国务院扶贫办确定的全国 832 个贫困县全部脱贫摘帽。国家重视并做好扶贫工作</w:t>
      </w:r>
    </w:p>
    <w:p>
      <w:pPr>
        <w:keepNext w:val="0"/>
        <w:keepLines w:val="0"/>
        <w:pageBreakBefore w:val="0"/>
        <w:numPr>
          <w:ilvl w:val="0"/>
          <w:numId w:val="1"/>
        </w:numPr>
        <w:kinsoku/>
        <w:overflowPunct/>
        <w:topLinePunct w:val="0"/>
        <w:autoSpaceDE/>
        <w:autoSpaceDN/>
        <w:bidi w:val="0"/>
        <w:adjustRightInd/>
        <w:snapToGrid/>
        <w:spacing w:line="240" w:lineRule="auto"/>
        <w:outlineLvl w:val="9"/>
        <w:rPr>
          <w:rFonts w:hint="eastAsia"/>
        </w:rPr>
      </w:pPr>
      <w:r>
        <w:rPr>
          <w:rFonts w:hint="eastAsia"/>
        </w:rPr>
        <w:t xml:space="preserve">能够从根本上消除人们的收入差距 B.能够彻底消除东中西部地区的发展差距 </w:t>
      </w:r>
    </w:p>
    <w:p>
      <w:pPr>
        <w:keepNext w:val="0"/>
        <w:keepLines w:val="0"/>
        <w:pageBreakBefore w:val="0"/>
        <w:numPr>
          <w:ilvl w:val="0"/>
          <w:numId w:val="0"/>
        </w:numPr>
        <w:kinsoku/>
        <w:overflowPunct/>
        <w:topLinePunct w:val="0"/>
        <w:autoSpaceDE/>
        <w:autoSpaceDN/>
        <w:bidi w:val="0"/>
        <w:adjustRightInd/>
        <w:snapToGrid/>
        <w:spacing w:line="240" w:lineRule="auto"/>
        <w:outlineLvl w:val="9"/>
        <w:rPr>
          <w:rFonts w:hint="eastAsia"/>
        </w:rPr>
      </w:pPr>
      <w:r>
        <w:rPr>
          <w:rFonts w:hint="eastAsia"/>
        </w:rPr>
        <w:t>C.是农村贫困人口脱贫致富的唯一出路 D.体现了共享的发展理念</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6.习近平主席在多次演讲中引经据典∶ "智者乐水，仁者乐山""上善若水，水利万物而不争"等，认为应该把这些经典嵌在学生脑子里，成为中华民族文化的基因。这说明了</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 xml:space="preserve">A.中华文化是世界上最优秀的文化 </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 xml:space="preserve">B. 我们要继承和发扬优秀的中华传统文化 </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 xml:space="preserve">C. 我们要全盘吸收世界其他国家的文化 </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D. 我们要积极进行文化创新</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7.共圆中国梦，必须坚持新发展理念。下列举措与新发展理念对应正确的是</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 xml:space="preserve">A.落实"互联网十"行动计划—— 开 放 </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 xml:space="preserve">B.落实精准扶贫，共享经济繁荣成果一— 创新 </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C. 治理生态环境，提高森林覆盖率 —— 绿色</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D. 实施共建"一带一路"，开展国际合作—— 协调</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8.2019年6月以来，香港出现了一系列破坏社会安宁的暴力活动，有些人鼓吹"港独"，肆意侮辱国旗、国徽和区徽，使香港面临回归以来最严峻的局面。这些破坏行为</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①严重挑战"一国两制"原则底线</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②破坏国家统一，不得人心</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③破坏民族区域自治</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④只违反了《中华人民共和国香港特别行政区基本法》</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A. ①②</w:t>
      </w:r>
      <w:r>
        <w:rPr>
          <w:rFonts w:hint="eastAsia"/>
          <w:lang w:val="en-US" w:eastAsia="zh-CN"/>
        </w:rPr>
        <w:t xml:space="preserve">     B.</w:t>
      </w:r>
      <w:r>
        <w:rPr>
          <w:rFonts w:hint="eastAsia"/>
        </w:rPr>
        <w:t>③④</w:t>
      </w:r>
      <w:r>
        <w:rPr>
          <w:rFonts w:hint="eastAsia"/>
          <w:lang w:val="en-US" w:eastAsia="zh-CN"/>
        </w:rPr>
        <w:t xml:space="preserve">     </w:t>
      </w:r>
      <w:r>
        <w:rPr>
          <w:rFonts w:hint="eastAsia"/>
        </w:rPr>
        <w:t>C.①③</w:t>
      </w:r>
      <w:r>
        <w:rPr>
          <w:rFonts w:hint="eastAsia"/>
          <w:lang w:val="en-US" w:eastAsia="zh-CN"/>
        </w:rPr>
        <w:t xml:space="preserve">     </w:t>
      </w:r>
      <w:r>
        <w:rPr>
          <w:rFonts w:hint="eastAsia"/>
        </w:rPr>
        <w:t>D.②④</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 xml:space="preserve">9.实现中华民族伟大复兴的中国梦是近代以来中华民族最伟大的梦想。下列同学对新世纪新时代我国经济和社会发展的奋斗目标的讨论，正确的是 </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A. 小赣∶到 2020 年，我国人民生活将达到总体小康水平</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 xml:space="preserve">B.小阳∶到中华人民共和国成立 100 周年时，我国将全面建成社会主义现代化强国 </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 xml:space="preserve">C.小鄱∶到 2035 年，我国将全面建成小康社会，全面实现共同富裕 </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D.小康∶到中国共产党成立 100 周年时，中华民族伟大复兴的中国梦将圆梦</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10.依法行政是现代法治政府行使权力普遍奉行的基本准则。我国政府提出建立"三张清单"∶法无授权不可为、法无禁止皆可为、法定责任必须为，用清单明确政府权责。这表明依法行政的核心是</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 xml:space="preserve">A. 禁止行政权力的滥用 B. 实现全面政务公开 </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C. 法治政府的基本建成 D. 规范政府的行政权</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11.国家兴亡，匹夫有责。14亿中国人民，不分男女老幼，不论岗位分工，都自觉投入抗击疫情的人民战争，坚韧团结、和衷共济，凝聚起抗击疫情的磅礴力量。这让我们感受到</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①中国人民是具有伟大创新精神的人民</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②中国人民是具有伟大奋斗精神的人民</w:t>
      </w:r>
    </w:p>
    <w:p>
      <w:pPr>
        <w:keepNext w:val="0"/>
        <w:keepLines w:val="0"/>
        <w:pageBreakBefore w:val="0"/>
        <w:kinsoku/>
        <w:overflowPunct/>
        <w:topLinePunct w:val="0"/>
        <w:autoSpaceDE/>
        <w:autoSpaceDN/>
        <w:bidi w:val="0"/>
        <w:adjustRightInd/>
        <w:snapToGrid/>
        <w:spacing w:line="240" w:lineRule="auto"/>
        <w:outlineLvl w:val="9"/>
        <w:rPr>
          <w:rFonts w:hint="eastAsia"/>
        </w:rPr>
      </w:pPr>
      <w:r>
        <w:rPr>
          <w:sz w:val="21"/>
        </w:rPr>
        <mc:AlternateContent>
          <mc:Choice Requires="wps">
            <w:drawing>
              <wp:anchor distT="0" distB="0" distL="114300" distR="114300" simplePos="0" relativeHeight="251658240" behindDoc="0" locked="0" layoutInCell="1" allowOverlap="1">
                <wp:simplePos x="0" y="0"/>
                <wp:positionH relativeFrom="column">
                  <wp:posOffset>2808605</wp:posOffset>
                </wp:positionH>
                <wp:positionV relativeFrom="paragraph">
                  <wp:posOffset>1270</wp:posOffset>
                </wp:positionV>
                <wp:extent cx="2198370" cy="1360805"/>
                <wp:effectExtent l="4445" t="4445" r="6985" b="6350"/>
                <wp:wrapNone/>
                <wp:docPr id="2" name="文本框 2"/>
                <wp:cNvGraphicFramePr/>
                <a:graphic xmlns:a="http://schemas.openxmlformats.org/drawingml/2006/main">
                  <a:graphicData uri="http://schemas.microsoft.com/office/word/2010/wordprocessingShape">
                    <wps:wsp>
                      <wps:cNvSpPr txBox="1"/>
                      <wps:spPr>
                        <a:xfrm>
                          <a:off x="3951605" y="3094990"/>
                          <a:ext cx="2198370" cy="136080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eastAsia="zh-CN"/>
                              </w:rPr>
                            </w:pPr>
                            <w:r>
                              <w:rPr>
                                <w:rFonts w:hint="eastAsia" w:eastAsiaTheme="minorEastAsia"/>
                                <w:lang w:eastAsia="zh-CN"/>
                              </w:rPr>
                              <w:drawing>
                                <wp:inline distT="0" distB="0" distL="114300" distR="114300">
                                  <wp:extent cx="2005965" cy="1120775"/>
                                  <wp:effectExtent l="0" t="0" r="5715" b="6985"/>
                                  <wp:docPr id="57338725" name="图片 3" descr="e58be575af58466dc52c64c0fa7a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38725" name="图片 3" descr="e58be575af58466dc52c64c0fa7a685"/>
                                          <pic:cNvPicPr>
                                            <a:picLocks noChangeAspect="1"/>
                                          </pic:cNvPicPr>
                                        </pic:nvPicPr>
                                        <pic:blipFill>
                                          <a:blip r:embed="rId4"/>
                                          <a:stretch>
                                            <a:fillRect/>
                                          </a:stretch>
                                        </pic:blipFill>
                                        <pic:spPr>
                                          <a:xfrm>
                                            <a:off x="0" y="0"/>
                                            <a:ext cx="2005965" cy="1120775"/>
                                          </a:xfrm>
                                          <a:prstGeom prst="rect">
                                            <a:avLst/>
                                          </a:prstGeom>
                                        </pic:spPr>
                                      </pic:pic>
                                    </a:graphicData>
                                  </a:graphic>
                                </wp:inline>
                              </w:drawing>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221.15pt;margin-top:0.1pt;height:107.15pt;width:173.1pt;z-index:251658240;mso-width-relative:page;mso-height-relative:page;" fillcolor="#FFFFFF [3201]" filled="t" stroked="t" coordsize="21600,21600" o:gfxdata="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G//e&#10;1QAAAAgBAAAPAAAAAAAAAAEAIAAAACIAAABkcnMvZG93bnJldi54bWxQSwECFAAUAAAACACHTuJA&#10;psmuCSQCAAAoBAAADgAAAAAAAAABACAAAAAkAQAAZHJzL2Uyb0RvYy54bWxQSwUGAAAAAAYABgBZ&#10;AQAAugUAAAAA&#10;">
                <v:fill on="t" focussize="0,0"/>
                <v:stroke weight="0.5pt" color="#000000 [3204]" joinstyle="round"/>
                <v:imagedata o:title=""/>
                <o:lock v:ext="edit" aspectratio="f"/>
                <v:textbox>
                  <w:txbxContent>
                    <w:p>
                      <w:pPr>
                        <w:rPr>
                          <w:rFonts w:hint="eastAsia" w:eastAsiaTheme="minorEastAsia"/>
                          <w:lang w:eastAsia="zh-CN"/>
                        </w:rPr>
                      </w:pPr>
                      <w:r>
                        <w:rPr>
                          <w:rFonts w:hint="eastAsia" w:eastAsiaTheme="minorEastAsia"/>
                          <w:lang w:eastAsia="zh-CN"/>
                        </w:rPr>
                        <w:drawing>
                          <wp:inline distT="0" distB="0" distL="114300" distR="114300">
                            <wp:extent cx="2005965" cy="1120775"/>
                            <wp:effectExtent l="0" t="0" r="5715" b="6985"/>
                            <wp:docPr id="57338725" name="图片 3" descr="e58be575af58466dc52c64c0fa7a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38725" name="图片 3" descr="e58be575af58466dc52c64c0fa7a685"/>
                                    <pic:cNvPicPr>
                                      <a:picLocks noChangeAspect="1"/>
                                    </pic:cNvPicPr>
                                  </pic:nvPicPr>
                                  <pic:blipFill>
                                    <a:blip r:embed="rId4"/>
                                    <a:stretch>
                                      <a:fillRect/>
                                    </a:stretch>
                                  </pic:blipFill>
                                  <pic:spPr>
                                    <a:xfrm>
                                      <a:off x="0" y="0"/>
                                      <a:ext cx="2005965" cy="1120775"/>
                                    </a:xfrm>
                                    <a:prstGeom prst="rect">
                                      <a:avLst/>
                                    </a:prstGeom>
                                  </pic:spPr>
                                </pic:pic>
                              </a:graphicData>
                            </a:graphic>
                          </wp:inline>
                        </w:drawing>
                      </w:r>
                    </w:p>
                  </w:txbxContent>
                </v:textbox>
              </v:shape>
            </w:pict>
          </mc:Fallback>
        </mc:AlternateContent>
      </w:r>
      <w:r>
        <w:rPr>
          <w:rFonts w:hint="eastAsia"/>
        </w:rPr>
        <w:t>③中国人民是具有伟大团结精神的人民</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④中国人民是具有伟大梦想精神的人民</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A. ①②</w:t>
      </w:r>
      <w:r>
        <w:rPr>
          <w:rFonts w:hint="eastAsia"/>
          <w:lang w:val="en-US" w:eastAsia="zh-CN"/>
        </w:rPr>
        <w:t xml:space="preserve">    </w:t>
      </w:r>
      <w:r>
        <w:rPr>
          <w:rFonts w:hint="eastAsia"/>
        </w:rPr>
        <w:t>B.③④</w:t>
      </w:r>
      <w:r>
        <w:rPr>
          <w:rFonts w:hint="eastAsia"/>
          <w:lang w:val="en-US" w:eastAsia="zh-CN"/>
        </w:rPr>
        <w:t xml:space="preserve">     </w:t>
      </w:r>
      <w:r>
        <w:rPr>
          <w:rFonts w:hint="eastAsia"/>
        </w:rPr>
        <w:t>C.②③</w:t>
      </w:r>
      <w:r>
        <w:rPr>
          <w:rFonts w:hint="eastAsia"/>
          <w:lang w:val="en-US" w:eastAsia="zh-CN"/>
        </w:rPr>
        <w:t xml:space="preserve">     </w:t>
      </w:r>
      <w:r>
        <w:rPr>
          <w:rFonts w:hint="eastAsia"/>
        </w:rPr>
        <w:t>D.①④</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12. 右图漫画《共筑》主要说明</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 xml:space="preserve">A. 建设法治中国需要每位公民的积极参与 </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 xml:space="preserve">B.厉行法治是政府的事情，与公民个人无关 </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 xml:space="preserve">C. 我国的法治政府已经建成 </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D. 公民遵守法律就能实现法治</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13."徒善不足以为政，徒法不足以自行。"习近平总书记借用孟子的名言，解开国家</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治理的"德""法"新密码。这告诉我们</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①治理国家必须坚持依法治国和以德治国相结合</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②法治以其感召力和劝导力规范社会成员的行为</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③德治以其强制性提高全体社会成员的道德觉悟</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 xml:space="preserve">④法治和德治在国家治理中相得益彰 </w:t>
      </w:r>
    </w:p>
    <w:p>
      <w:pPr>
        <w:keepNext w:val="0"/>
        <w:keepLines w:val="0"/>
        <w:pageBreakBefore w:val="0"/>
        <w:tabs>
          <w:tab w:val="center" w:pos="4153"/>
        </w:tabs>
        <w:kinsoku/>
        <w:overflowPunct/>
        <w:topLinePunct w:val="0"/>
        <w:autoSpaceDE/>
        <w:autoSpaceDN/>
        <w:bidi w:val="0"/>
        <w:adjustRightInd/>
        <w:snapToGrid/>
        <w:spacing w:line="240" w:lineRule="auto"/>
        <w:outlineLvl w:val="9"/>
        <w:rPr>
          <w:rFonts w:hint="eastAsia" w:eastAsiaTheme="minorEastAsia"/>
          <w:lang w:eastAsia="zh-CN"/>
        </w:rPr>
      </w:pPr>
      <w:r>
        <w:rPr>
          <w:rFonts w:hint="eastAsia"/>
          <w:lang w:val="en-US" w:eastAsia="zh-CN"/>
        </w:rPr>
        <w:t>A</w:t>
      </w:r>
      <w:r>
        <w:rPr>
          <w:rFonts w:hint="eastAsia"/>
        </w:rPr>
        <w:t xml:space="preserve">.①② </w:t>
      </w:r>
      <w:r>
        <w:rPr>
          <w:rFonts w:hint="eastAsia"/>
          <w:lang w:val="en-US" w:eastAsia="zh-CN"/>
        </w:rPr>
        <w:t xml:space="preserve">    </w:t>
      </w:r>
      <w:r>
        <w:rPr>
          <w:rFonts w:hint="eastAsia"/>
        </w:rPr>
        <w:t>B. ①③</w:t>
      </w:r>
      <w:r>
        <w:rPr>
          <w:rFonts w:hint="eastAsia"/>
          <w:lang w:val="en-US" w:eastAsia="zh-CN"/>
        </w:rPr>
        <w:t xml:space="preserve">    </w:t>
      </w:r>
      <w:r>
        <w:rPr>
          <w:rFonts w:hint="eastAsia"/>
        </w:rPr>
        <w:t xml:space="preserve"> C. ①④</w:t>
      </w:r>
      <w:r>
        <w:rPr>
          <w:rFonts w:hint="eastAsia"/>
          <w:lang w:val="en-US" w:eastAsia="zh-CN"/>
        </w:rPr>
        <w:t xml:space="preserve">     </w:t>
      </w:r>
      <w:r>
        <w:rPr>
          <w:rFonts w:hint="eastAsia"/>
        </w:rPr>
        <w:t xml:space="preserve"> D.③④</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14.我国《个人所得税法修正案》在立法过程中，面向社会广泛征集意见，不断修改完善，对于网民呼声较高的"建议税前扣除赡养老人支出"全国人大也已采纳。材料反映了</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 xml:space="preserve">A. 公民坚守法治，依法维权 </w:t>
      </w:r>
      <w:r>
        <w:rPr>
          <w:rFonts w:hint="eastAsia"/>
          <w:lang w:val="en-US" w:eastAsia="zh-CN"/>
        </w:rPr>
        <w:t xml:space="preserve">    </w:t>
      </w:r>
      <w:r>
        <w:rPr>
          <w:rFonts w:hint="eastAsia"/>
        </w:rPr>
        <w:t xml:space="preserve">B. 司法机关严格执法、公正司法 </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C. 行政机关科学决策、民主决策 D.立法机关科学立法、民主立法</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15.2019年9月29日，习近平总书记在中国人民政治协商会议成立70周年大会上发表重要讲话，强调要把人民政协制度坚持好，把人民政协事业发展好。下列对中国共产党领导的多党合作和政治协商制度认识正确的是</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A．是我国的根本政治制度，是人民掌握国家政权、行使权力的根本途径</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B．是我国的一项基本政治制度，强调通过充分协商，求同存异，找到最大公约数，画出最大同心圆</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 xml:space="preserve">C.是一项独具中国特色的实现民族平等，保障少数民族合法权利的基本政治制度 </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D.发展基层民主，是社会主义民主政治建设的基础</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16.2020年6月8日至 10 日，习近平总书记到宁夏考察调研。考察期间，习近平总书记强调∶"无论是全面小康、脱贫还是现代化，一个少数民族也不能少。各族群众是一个大家庭，要携手并进。"这说明，我国</w:t>
      </w:r>
    </w:p>
    <w:p>
      <w:pPr>
        <w:keepNext w:val="0"/>
        <w:keepLines w:val="0"/>
        <w:pageBreakBefore w:val="0"/>
        <w:numPr>
          <w:ilvl w:val="0"/>
          <w:numId w:val="2"/>
        </w:numPr>
        <w:kinsoku/>
        <w:overflowPunct/>
        <w:topLinePunct w:val="0"/>
        <w:autoSpaceDE/>
        <w:autoSpaceDN/>
        <w:bidi w:val="0"/>
        <w:adjustRightInd/>
        <w:snapToGrid/>
        <w:spacing w:line="240" w:lineRule="auto"/>
        <w:outlineLvl w:val="9"/>
        <w:rPr>
          <w:rFonts w:hint="eastAsia"/>
        </w:rPr>
      </w:pPr>
      <w:r>
        <w:rPr>
          <w:rFonts w:hint="eastAsia"/>
        </w:rPr>
        <w:t xml:space="preserve">已完成祖国和平统一大业 </w:t>
      </w:r>
    </w:p>
    <w:p>
      <w:pPr>
        <w:keepNext w:val="0"/>
        <w:keepLines w:val="0"/>
        <w:pageBreakBefore w:val="0"/>
        <w:numPr>
          <w:ilvl w:val="0"/>
          <w:numId w:val="0"/>
        </w:numPr>
        <w:kinsoku/>
        <w:overflowPunct/>
        <w:topLinePunct w:val="0"/>
        <w:autoSpaceDE/>
        <w:autoSpaceDN/>
        <w:bidi w:val="0"/>
        <w:adjustRightInd/>
        <w:snapToGrid/>
        <w:spacing w:line="240" w:lineRule="auto"/>
        <w:outlineLvl w:val="9"/>
        <w:rPr>
          <w:rFonts w:hint="eastAsia"/>
        </w:rPr>
      </w:pPr>
      <w:r>
        <w:rPr>
          <w:rFonts w:hint="eastAsia"/>
        </w:rPr>
        <w:t>B. 已全面建成社会主义现代化强国</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C. 坚持民族区域自治制度这一根本政治制度</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D.坚持民族平等、民族团结和各民族共同繁荣的基本原则</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17.2020 年5月28日，十三届全国人大三次会议通过了《全国人民代表大会关于建立健全香港特别行政区维护国家安全的法律制度和执行机制的决定》。这</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 xml:space="preserve">①彰显了我国维护国家安全的坚定决心 </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②有利于保持香港长期繁荣稳定</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 xml:space="preserve">③弘扬了以爱国主义为核心的时代精神 </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drawing>
          <wp:inline distT="0" distB="0" distL="114300" distR="114300">
            <wp:extent cx="254000" cy="254000"/>
            <wp:effectExtent l="0" t="0" r="12700" b="1270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5"/>
                    <a:stretch>
                      <a:fillRect/>
                    </a:stretch>
                  </pic:blipFill>
                  <pic:spPr>
                    <a:xfrm>
                      <a:off x="0" y="0"/>
                      <a:ext cx="254000" cy="254000"/>
                    </a:xfrm>
                    <a:prstGeom prst="rect">
                      <a:avLst/>
                    </a:prstGeom>
                  </pic:spPr>
                </pic:pic>
              </a:graphicData>
            </a:graphic>
          </wp:inline>
        </w:drawing>
      </w:r>
      <w:r>
        <w:rPr>
          <w:rFonts w:hint="eastAsia"/>
        </w:rPr>
        <w:t>④体现了国家一切权力属于全国人大</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A. ①②</w:t>
      </w:r>
      <w:r>
        <w:rPr>
          <w:rFonts w:hint="eastAsia"/>
          <w:lang w:val="en-US" w:eastAsia="zh-CN"/>
        </w:rPr>
        <w:t xml:space="preserve">     B. </w:t>
      </w:r>
      <w:r>
        <w:rPr>
          <w:rFonts w:hint="eastAsia"/>
        </w:rPr>
        <w:t>②③</w:t>
      </w:r>
      <w:r>
        <w:rPr>
          <w:rFonts w:hint="eastAsia"/>
          <w:lang w:val="en-US" w:eastAsia="zh-CN"/>
        </w:rPr>
        <w:t xml:space="preserve">     </w:t>
      </w:r>
      <w:r>
        <w:rPr>
          <w:rFonts w:hint="eastAsia"/>
        </w:rPr>
        <w:t>C. ①④</w:t>
      </w:r>
      <w:r>
        <w:rPr>
          <w:rFonts w:hint="eastAsia"/>
          <w:lang w:val="en-US" w:eastAsia="zh-CN"/>
        </w:rPr>
        <w:t xml:space="preserve">      </w:t>
      </w:r>
      <w:r>
        <w:rPr>
          <w:rFonts w:hint="eastAsia"/>
        </w:rPr>
        <w:t>D.③④</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 xml:space="preserve">二、简要回答（简明扼要，条理清楚。每小题6 分，共 12 分） </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18.旗开月表，五星闪耀。经过科研团队的数据接收和处理，</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国家航天局公布了探月工程嫦娥五号探测器在月球表面国旗展示的照片。这是继嫦娥三号、四号任务后，五星红旗又一次展现在月球表面，同时也是五星红旗第一次月表动态展示。这面特殊的国旗由国产特殊材料制作，重量仅 12g。照片中"嫦娥"手中的国旗在阳光的照耀下，呈现出一抹鲜艳的"中国红"。旗开月表，五星闪耀。你从中感悟到了什么?（6 分）</w:t>
      </w:r>
    </w:p>
    <w:p>
      <w:pPr>
        <w:pStyle w:val="2"/>
        <w:keepNext w:val="0"/>
        <w:keepLines w:val="0"/>
        <w:pageBreakBefore w:val="0"/>
        <w:kinsoku/>
        <w:overflowPunct/>
        <w:topLinePunct w:val="0"/>
        <w:autoSpaceDE/>
        <w:autoSpaceDN/>
        <w:bidi w:val="0"/>
        <w:adjustRightInd/>
        <w:snapToGrid/>
        <w:spacing w:line="240" w:lineRule="auto"/>
        <w:outlineLvl w:val="9"/>
        <w:rPr>
          <w:rFonts w:hint="default" w:eastAsiaTheme="minorEastAsia"/>
          <w:lang w:val="en-US" w:eastAsia="zh-CN"/>
        </w:rPr>
      </w:pPr>
      <w:r>
        <w:rPr>
          <w:rFonts w:hint="eastAsia"/>
          <w:lang w:val="en-US" w:eastAsia="zh-CN"/>
        </w:rPr>
        <w:t xml:space="preserve">                                          </w:t>
      </w:r>
      <w:r>
        <w:rPr>
          <w:rFonts w:hint="default" w:eastAsiaTheme="minorEastAsia"/>
          <w:lang w:val="en-US" w:eastAsia="zh-CN"/>
        </w:rPr>
        <w:drawing>
          <wp:inline distT="0" distB="0" distL="114300" distR="114300">
            <wp:extent cx="2453640" cy="1592580"/>
            <wp:effectExtent l="0" t="0" r="0" b="7620"/>
            <wp:docPr id="4" name="图片 4" descr="b717410def7f9bb378c5194344c8c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b717410def7f9bb378c5194344c8cf1"/>
                    <pic:cNvPicPr>
                      <a:picLocks noChangeAspect="1"/>
                    </pic:cNvPicPr>
                  </pic:nvPicPr>
                  <pic:blipFill>
                    <a:blip r:embed="rId6"/>
                    <a:stretch>
                      <a:fillRect/>
                    </a:stretch>
                  </pic:blipFill>
                  <pic:spPr>
                    <a:xfrm>
                      <a:off x="0" y="0"/>
                      <a:ext cx="2453640" cy="1592580"/>
                    </a:xfrm>
                    <a:prstGeom prst="rect">
                      <a:avLst/>
                    </a:prstGeom>
                  </pic:spPr>
                </pic:pic>
              </a:graphicData>
            </a:graphic>
          </wp:inline>
        </w:drawing>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19.在抗击新冠肺炎疫情斗争的殊死较量中，中国人民和中华民族以敢于斗争、敢于胜利的大无畏气概，铸就了生命至上、举国同心、舍生忘死、尊重科学、命运与共的伟大抗疫精神。</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（1）伟大抗疫精神，同中华民族长期形成的特质禀赋和文化基因一脉相承，是中华民族精神的具体体现，具有鲜明的____和</w:t>
      </w:r>
      <w:r>
        <w:rPr>
          <w:rFonts w:hint="eastAsia"/>
          <w:u w:val="single"/>
          <w:lang w:val="en-US" w:eastAsia="zh-CN"/>
        </w:rPr>
        <w:t xml:space="preserve">        </w:t>
      </w:r>
      <w:r>
        <w:rPr>
          <w:rFonts w:hint="eastAsia"/>
        </w:rPr>
        <w:t>体现了中华民族精神具有</w:t>
      </w:r>
      <w:r>
        <w:rPr>
          <w:rFonts w:hint="eastAsia"/>
          <w:u w:val="single"/>
          <w:lang w:val="en-US" w:eastAsia="zh-CN"/>
        </w:rPr>
        <w:t xml:space="preserve">    </w:t>
      </w:r>
      <w:r>
        <w:rPr>
          <w:rFonts w:hint="eastAsia"/>
        </w:rPr>
        <w:t>的品格。（2分）</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（2）"人无精神则不立，国无精神则不强。唯有精神上站得住、站得稳，一个民族才能在历史洪流中屹立不倒、挺立潮头。"请你谈谈对这句话的理解。（4分）</w:t>
      </w:r>
    </w:p>
    <w:p>
      <w:pPr>
        <w:keepNext w:val="0"/>
        <w:keepLines w:val="0"/>
        <w:pageBreakBefore w:val="0"/>
        <w:kinsoku/>
        <w:overflowPunct/>
        <w:topLinePunct w:val="0"/>
        <w:autoSpaceDE/>
        <w:autoSpaceDN/>
        <w:bidi w:val="0"/>
        <w:adjustRightInd/>
        <w:snapToGrid/>
        <w:spacing w:line="240" w:lineRule="auto"/>
        <w:outlineLvl w:val="9"/>
        <w:rPr>
          <w:rFonts w:hint="eastAsia"/>
        </w:rPr>
      </w:pPr>
    </w:p>
    <w:p>
      <w:pPr>
        <w:pStyle w:val="2"/>
        <w:keepNext w:val="0"/>
        <w:keepLines w:val="0"/>
        <w:pageBreakBefore w:val="0"/>
        <w:kinsoku/>
        <w:overflowPunct/>
        <w:topLinePunct w:val="0"/>
        <w:autoSpaceDE/>
        <w:autoSpaceDN/>
        <w:bidi w:val="0"/>
        <w:adjustRightInd/>
        <w:snapToGrid/>
        <w:spacing w:line="240" w:lineRule="auto"/>
        <w:outlineLvl w:val="9"/>
        <w:rPr>
          <w:rFonts w:hint="eastAsia"/>
        </w:rPr>
      </w:pPr>
    </w:p>
    <w:p>
      <w:pPr>
        <w:pStyle w:val="3"/>
        <w:keepNext w:val="0"/>
        <w:keepLines w:val="0"/>
        <w:pageBreakBefore w:val="0"/>
        <w:kinsoku/>
        <w:overflowPunct/>
        <w:topLinePunct w:val="0"/>
        <w:autoSpaceDE/>
        <w:autoSpaceDN/>
        <w:bidi w:val="0"/>
        <w:adjustRightInd/>
        <w:snapToGrid/>
        <w:spacing w:line="240" w:lineRule="auto"/>
        <w:outlineLvl w:val="9"/>
        <w:rPr>
          <w:rFonts w:hint="eastAsia"/>
        </w:rPr>
      </w:pPr>
    </w:p>
    <w:p>
      <w:pPr>
        <w:keepNext w:val="0"/>
        <w:keepLines w:val="0"/>
        <w:pageBreakBefore w:val="0"/>
        <w:kinsoku/>
        <w:overflowPunct/>
        <w:topLinePunct w:val="0"/>
        <w:autoSpaceDE/>
        <w:autoSpaceDN/>
        <w:bidi w:val="0"/>
        <w:adjustRightInd/>
        <w:snapToGrid/>
        <w:spacing w:line="240" w:lineRule="auto"/>
        <w:outlineLvl w:val="9"/>
        <w:rPr>
          <w:rFonts w:hint="eastAsia"/>
        </w:rPr>
      </w:pPr>
    </w:p>
    <w:p>
      <w:pPr>
        <w:pStyle w:val="2"/>
        <w:keepNext w:val="0"/>
        <w:keepLines w:val="0"/>
        <w:pageBreakBefore w:val="0"/>
        <w:kinsoku/>
        <w:overflowPunct/>
        <w:topLinePunct w:val="0"/>
        <w:autoSpaceDE/>
        <w:autoSpaceDN/>
        <w:bidi w:val="0"/>
        <w:adjustRightInd/>
        <w:snapToGrid/>
        <w:spacing w:line="240" w:lineRule="auto"/>
        <w:outlineLvl w:val="9"/>
        <w:rPr>
          <w:rFonts w:hint="eastAsia"/>
        </w:rPr>
      </w:pPr>
    </w:p>
    <w:p>
      <w:pPr>
        <w:keepNext w:val="0"/>
        <w:keepLines w:val="0"/>
        <w:pageBreakBefore w:val="0"/>
        <w:kinsoku/>
        <w:overflowPunct/>
        <w:topLinePunct w:val="0"/>
        <w:autoSpaceDE/>
        <w:autoSpaceDN/>
        <w:bidi w:val="0"/>
        <w:adjustRightInd/>
        <w:snapToGrid/>
        <w:spacing w:line="240" w:lineRule="auto"/>
        <w:outlineLvl w:val="9"/>
        <w:rPr>
          <w:rFonts w:hint="eastAsia"/>
        </w:rPr>
      </w:pPr>
    </w:p>
    <w:p>
      <w:pPr>
        <w:keepNext w:val="0"/>
        <w:keepLines w:val="0"/>
        <w:pageBreakBefore w:val="0"/>
        <w:numPr>
          <w:ilvl w:val="0"/>
          <w:numId w:val="3"/>
        </w:numPr>
        <w:kinsoku/>
        <w:overflowPunct/>
        <w:topLinePunct w:val="0"/>
        <w:autoSpaceDE/>
        <w:autoSpaceDN/>
        <w:bidi w:val="0"/>
        <w:adjustRightInd/>
        <w:snapToGrid/>
        <w:spacing w:line="240" w:lineRule="auto"/>
        <w:outlineLvl w:val="9"/>
        <w:rPr>
          <w:rFonts w:hint="eastAsia"/>
          <w:lang w:val="en-US" w:eastAsia="zh-CN"/>
        </w:rPr>
      </w:pPr>
      <w:r>
        <w:rPr>
          <w:rFonts w:hint="eastAsia"/>
          <w:lang w:val="en-US" w:eastAsia="zh-CN"/>
        </w:rPr>
        <w:t>概括与分析</w:t>
      </w:r>
    </w:p>
    <w:p>
      <w:pPr>
        <w:keepNext w:val="0"/>
        <w:keepLines w:val="0"/>
        <w:pageBreakBefore w:val="0"/>
        <w:numPr>
          <w:ilvl w:val="0"/>
          <w:numId w:val="4"/>
        </w:numPr>
        <w:kinsoku/>
        <w:overflowPunct/>
        <w:topLinePunct w:val="0"/>
        <w:autoSpaceDE/>
        <w:autoSpaceDN/>
        <w:bidi w:val="0"/>
        <w:adjustRightInd/>
        <w:snapToGrid/>
        <w:spacing w:line="240" w:lineRule="auto"/>
        <w:outlineLvl w:val="9"/>
        <w:rPr>
          <w:rFonts w:hint="eastAsia"/>
        </w:rPr>
      </w:pPr>
      <w:r>
        <w:rPr>
          <w:rFonts w:hint="eastAsia"/>
          <w:lang w:val="en-US" w:eastAsia="zh-CN"/>
        </w:rPr>
        <w:t>结合材料分析问题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rPr>
        <w:t>深圳经济特区建立</w:t>
      </w:r>
      <w:r>
        <w:rPr>
          <w:rFonts w:hint="eastAsia"/>
          <w:lang w:val="en-US" w:eastAsia="zh-CN"/>
        </w:rPr>
        <w:t>40周年庆祝大会于2020年10月14日上午在广东省深圳市隆重举行，</w:t>
      </w:r>
      <w:r>
        <w:rPr>
          <w:rFonts w:hint="eastAsia"/>
        </w:rPr>
        <w:t>中共中央总</w:t>
      </w:r>
      <w:r>
        <w:rPr>
          <w:rFonts w:hint="eastAsia"/>
          <w:lang w:val="en-US" w:eastAsia="zh-CN"/>
        </w:rPr>
        <w:t>书</w:t>
      </w:r>
      <w:r>
        <w:rPr>
          <w:rFonts w:hint="eastAsia"/>
        </w:rPr>
        <w:t>记、国家主</w:t>
      </w:r>
      <w:r>
        <w:rPr>
          <w:rFonts w:hint="eastAsia"/>
          <w:lang w:val="en-US" w:eastAsia="zh-CN"/>
        </w:rPr>
        <w:t>席</w:t>
      </w:r>
      <w:r>
        <w:rPr>
          <w:rFonts w:hint="eastAsia"/>
        </w:rPr>
        <w:t>、</w:t>
      </w:r>
      <w:r>
        <w:rPr>
          <w:rFonts w:hint="eastAsia"/>
          <w:lang w:val="en-US" w:eastAsia="zh-CN"/>
        </w:rPr>
        <w:t>中央军委主席习近平出席大会并发表重要讲话。</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rPr>
        <w:t>以下是</w:t>
      </w:r>
      <w:r>
        <w:rPr>
          <w:rFonts w:hint="eastAsia"/>
          <w:lang w:val="en-US" w:eastAsia="zh-CN"/>
        </w:rPr>
        <w:t>讲</w:t>
      </w:r>
      <w:r>
        <w:rPr>
          <w:rFonts w:hint="eastAsia"/>
        </w:rPr>
        <w:t>话摘</w:t>
      </w:r>
      <w:r>
        <w:rPr>
          <w:rFonts w:hint="eastAsia"/>
          <w:lang w:val="en-US" w:eastAsia="zh-CN"/>
        </w:rPr>
        <w:t>要</w:t>
      </w:r>
      <w:r>
        <w:rPr>
          <w:rFonts w:hint="eastAsia"/>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lang w:val="en-US" w:eastAsia="zh-CN"/>
        </w:rPr>
        <w:t>-----40</w:t>
      </w:r>
      <w:r>
        <w:rPr>
          <w:rFonts w:hint="eastAsia"/>
        </w:rPr>
        <w:t>年来，</w:t>
      </w:r>
      <w:r>
        <w:rPr>
          <w:rFonts w:hint="eastAsia"/>
          <w:lang w:val="en-US" w:eastAsia="zh-CN"/>
        </w:rPr>
        <w:t>深圳</w:t>
      </w:r>
      <w:r>
        <w:rPr>
          <w:rFonts w:hint="eastAsia"/>
        </w:rPr>
        <w:t>坚持解放思想、与时俱进，先进行市场取向的经济体制改革。首创</w:t>
      </w:r>
      <w:r>
        <w:rPr>
          <w:rFonts w:hint="eastAsia"/>
          <w:lang w:val="en-US" w:eastAsia="zh-CN"/>
        </w:rPr>
        <w:t>1000</w:t>
      </w:r>
      <w:r>
        <w:rPr>
          <w:rFonts w:hint="eastAsia"/>
        </w:rPr>
        <w:t>多项改革举措，实现了由经济体制改革到全</w:t>
      </w:r>
      <w:r>
        <w:rPr>
          <w:rFonts w:hint="eastAsia"/>
          <w:lang w:val="en-US" w:eastAsia="zh-CN"/>
        </w:rPr>
        <w:t>面</w:t>
      </w:r>
      <w:r>
        <w:rPr>
          <w:rFonts w:hint="eastAsia"/>
        </w:rPr>
        <w:t>深化改革的历史性</w:t>
      </w:r>
      <w:r>
        <w:rPr>
          <w:rFonts w:hint="eastAsia"/>
          <w:lang w:val="en-US" w:eastAsia="zh-CN"/>
        </w:rPr>
        <w:t>跨越</w:t>
      </w:r>
      <w:r>
        <w:rPr>
          <w:rFonts w:hint="eastAsia"/>
        </w:rPr>
        <w:t>。</w:t>
      </w:r>
      <w:r>
        <w:rPr>
          <w:rFonts w:hint="eastAsia"/>
          <w:lang w:val="en-US" w:eastAsia="zh-CN"/>
        </w:rPr>
        <w:t>坚持实行</w:t>
      </w:r>
      <w:r>
        <w:rPr>
          <w:rFonts w:hint="eastAsia"/>
        </w:rPr>
        <w:t>“引进来”和“</w:t>
      </w:r>
      <w:r>
        <w:rPr>
          <w:rFonts w:hint="eastAsia"/>
          <w:lang w:val="en-US" w:eastAsia="zh-CN"/>
        </w:rPr>
        <w:t>走</w:t>
      </w:r>
      <w:r>
        <w:rPr>
          <w:rFonts w:hint="eastAsia"/>
        </w:rPr>
        <w:t>出去”，外贸进出口总顿由</w:t>
      </w:r>
      <w:r>
        <w:rPr>
          <w:rFonts w:hint="eastAsia"/>
          <w:lang w:val="en-US" w:eastAsia="zh-CN"/>
        </w:rPr>
        <w:t>1980</w:t>
      </w:r>
      <w:r>
        <w:rPr>
          <w:rFonts w:hint="eastAsia"/>
        </w:rPr>
        <w:t>年的</w:t>
      </w:r>
      <w:r>
        <w:rPr>
          <w:rFonts w:hint="eastAsia"/>
          <w:lang w:val="en-US" w:eastAsia="zh-CN"/>
        </w:rPr>
        <w:t>0.18</w:t>
      </w:r>
      <w:r>
        <w:rPr>
          <w:rFonts w:hint="eastAsia"/>
        </w:rPr>
        <w:t>亿其无跃升至</w:t>
      </w:r>
      <w:r>
        <w:rPr>
          <w:rFonts w:hint="eastAsia"/>
          <w:lang w:val="en-US" w:eastAsia="zh-CN"/>
        </w:rPr>
        <w:t>2019</w:t>
      </w:r>
      <w:r>
        <w:rPr>
          <w:rFonts w:hint="eastAsia"/>
        </w:rPr>
        <w:t>年的</w:t>
      </w:r>
      <w:r>
        <w:rPr>
          <w:rFonts w:hint="eastAsia"/>
          <w:lang w:val="en-US" w:eastAsia="zh-CN"/>
        </w:rPr>
        <w:t>4315</w:t>
      </w:r>
      <w:r>
        <w:rPr>
          <w:rFonts w:hint="eastAsia"/>
        </w:rPr>
        <w:t>亿英元，年均增长</w:t>
      </w:r>
      <w:r>
        <w:rPr>
          <w:rFonts w:hint="eastAsia"/>
          <w:lang w:val="en-US" w:eastAsia="zh-CN"/>
        </w:rPr>
        <w:t>26.1%</w:t>
      </w:r>
      <w:r>
        <w:rPr>
          <w:rFonts w:hint="eastAsia"/>
        </w:rPr>
        <w:t>，实现了由进出口资易为主到企方位高水平对外开放的历史性跨越。</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lang w:val="en-US" w:eastAsia="zh-CN"/>
        </w:rPr>
        <w:t>-----40</w:t>
      </w:r>
      <w:r>
        <w:rPr>
          <w:rFonts w:hint="eastAsia"/>
        </w:rPr>
        <w:t>年来，</w:t>
      </w:r>
      <w:r>
        <w:rPr>
          <w:rFonts w:hint="eastAsia"/>
          <w:lang w:val="en-US" w:eastAsia="zh-CN"/>
        </w:rPr>
        <w:t>深圳</w:t>
      </w:r>
      <w:r>
        <w:rPr>
          <w:rFonts w:hint="eastAsia"/>
        </w:rPr>
        <w:t>坚持发展社会主义民主政治，</w:t>
      </w:r>
      <w:r>
        <w:rPr>
          <w:rFonts w:hint="eastAsia"/>
          <w:lang w:val="en-US" w:eastAsia="zh-CN"/>
        </w:rPr>
        <w:t>尊</w:t>
      </w:r>
      <w:r>
        <w:rPr>
          <w:rFonts w:hint="eastAsia"/>
        </w:rPr>
        <w:t>重人民主体地位，加强社会主义精神文明建设，积极培有和</w:t>
      </w:r>
      <w:r>
        <w:rPr>
          <w:rFonts w:hint="eastAsia"/>
          <w:lang w:val="en-US" w:eastAsia="zh-CN"/>
        </w:rPr>
        <w:t>践</w:t>
      </w:r>
      <w:r>
        <w:rPr>
          <w:rFonts w:hint="eastAsia"/>
        </w:rPr>
        <w:t>行社会主义</w:t>
      </w:r>
      <w:r>
        <w:rPr>
          <w:rFonts w:hint="eastAsia"/>
          <w:lang w:val="en-US" w:eastAsia="zh-CN"/>
        </w:rPr>
        <w:t>核</w:t>
      </w:r>
      <w:r>
        <w:rPr>
          <w:rFonts w:hint="eastAsia"/>
        </w:rPr>
        <w:t>心价值观，共现了由经济开发到</w:t>
      </w:r>
      <w:r>
        <w:rPr>
          <w:rFonts w:hint="eastAsia"/>
          <w:lang w:val="en-US" w:eastAsia="zh-CN"/>
        </w:rPr>
        <w:t>统筹</w:t>
      </w:r>
      <w:r>
        <w:rPr>
          <w:rFonts w:hint="eastAsia"/>
        </w:rPr>
        <w:t>社会主义物质文明、政治文明、精神文明、社会文明，生态文明发展的历史性</w:t>
      </w:r>
      <w:r>
        <w:rPr>
          <w:rFonts w:hint="eastAsia"/>
          <w:lang w:val="en-US" w:eastAsia="zh-CN"/>
        </w:rPr>
        <w:t>跨</w:t>
      </w:r>
      <w:r>
        <w:rPr>
          <w:rFonts w:hint="eastAsia"/>
        </w:rPr>
        <w:t>越。</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rPr>
          <w:rFonts w:hint="eastAsia"/>
          <w:lang w:val="en-US" w:eastAsia="zh-CN"/>
        </w:rPr>
        <w:t>-----40</w:t>
      </w:r>
      <w:r>
        <w:rPr>
          <w:rFonts w:hint="eastAsia"/>
        </w:rPr>
        <w:t>年来，</w:t>
      </w:r>
      <w:r>
        <w:rPr>
          <w:rFonts w:hint="eastAsia"/>
          <w:lang w:val="en-US" w:eastAsia="zh-CN"/>
        </w:rPr>
        <w:t>深圳</w:t>
      </w:r>
      <w:r>
        <w:rPr>
          <w:rFonts w:hint="eastAsia"/>
        </w:rPr>
        <w:t>坚持以人民为中心，人民生活水平大幅提高，</w:t>
      </w:r>
      <w:r>
        <w:rPr>
          <w:rFonts w:hint="eastAsia"/>
          <w:lang w:val="en-US" w:eastAsia="zh-CN"/>
        </w:rPr>
        <w:t>教育</w:t>
      </w:r>
      <w:r>
        <w:rPr>
          <w:rFonts w:hint="eastAsia"/>
        </w:rPr>
        <w:t>、</w:t>
      </w:r>
      <w:r>
        <w:rPr>
          <w:rFonts w:hint="eastAsia"/>
          <w:lang w:val="en-US" w:eastAsia="zh-CN"/>
        </w:rPr>
        <w:t>医疗</w:t>
      </w:r>
      <w:r>
        <w:rPr>
          <w:rFonts w:hint="eastAsia"/>
        </w:rPr>
        <w:t>、住房实现翻天覆地的变化，</w:t>
      </w:r>
      <w:r>
        <w:rPr>
          <w:rFonts w:hint="eastAsia"/>
          <w:lang w:val="en-US" w:eastAsia="zh-CN"/>
        </w:rPr>
        <w:t>2019</w:t>
      </w:r>
      <w:r>
        <w:rPr>
          <w:rFonts w:hint="eastAsia"/>
        </w:rPr>
        <w:t>年居民人均可</w:t>
      </w:r>
      <w:r>
        <w:rPr>
          <w:rFonts w:hint="eastAsia"/>
          <w:lang w:val="en-US" w:eastAsia="zh-CN"/>
        </w:rPr>
        <w:t>支</w:t>
      </w:r>
      <w:r>
        <w:rPr>
          <w:rFonts w:hint="eastAsia"/>
        </w:rPr>
        <w:t>配收入</w:t>
      </w:r>
      <w:r>
        <w:rPr>
          <w:rFonts w:hint="eastAsia"/>
          <w:lang w:val="en-US" w:eastAsia="zh-CN"/>
        </w:rPr>
        <w:t>6.25</w:t>
      </w:r>
      <w:r>
        <w:rPr>
          <w:rFonts w:hint="eastAsia"/>
        </w:rPr>
        <w:t>万元，比</w:t>
      </w:r>
      <w:r>
        <w:rPr>
          <w:rFonts w:hint="eastAsia"/>
          <w:lang w:val="en-US" w:eastAsia="zh-CN"/>
        </w:rPr>
        <w:t>1985</w:t>
      </w:r>
      <w:r>
        <w:rPr>
          <w:rFonts w:hint="eastAsia"/>
        </w:rPr>
        <w:t>年增长</w:t>
      </w:r>
      <w:r>
        <w:rPr>
          <w:rFonts w:hint="eastAsia"/>
          <w:lang w:val="en-US" w:eastAsia="zh-CN"/>
        </w:rPr>
        <w:t>31.6</w:t>
      </w:r>
      <w:r>
        <w:rPr>
          <w:rFonts w:hint="eastAsia"/>
        </w:rPr>
        <w:t>倍：率先</w:t>
      </w:r>
      <w:r>
        <w:rPr>
          <w:rFonts w:hint="eastAsia"/>
          <w:lang w:val="en-US" w:eastAsia="zh-CN"/>
        </w:rPr>
        <w:t>完</w:t>
      </w:r>
      <w:r>
        <w:rPr>
          <w:rFonts w:hint="eastAsia"/>
        </w:rPr>
        <w:t>成</w:t>
      </w:r>
      <w:r>
        <w:rPr>
          <w:rFonts w:hint="eastAsia"/>
          <w:lang w:val="en-US" w:eastAsia="zh-CN"/>
        </w:rPr>
        <w:t>全面建成小康社会</w:t>
      </w:r>
      <w:r>
        <w:rPr>
          <w:rFonts w:hint="eastAsia"/>
        </w:rPr>
        <w:t>的目标，实现了由解决</w:t>
      </w:r>
      <w:r>
        <w:rPr>
          <w:rFonts w:hint="eastAsia"/>
          <w:lang w:val="en-US" w:eastAsia="zh-CN"/>
        </w:rPr>
        <w:t>温饱</w:t>
      </w:r>
      <w:r>
        <w:rPr>
          <w:rFonts w:hint="eastAsia"/>
        </w:rPr>
        <w:t>到高质量全</w:t>
      </w:r>
      <w:r>
        <w:rPr>
          <w:rFonts w:hint="eastAsia"/>
          <w:lang w:val="en-US" w:eastAsia="zh-CN"/>
        </w:rPr>
        <w:t>面</w:t>
      </w:r>
      <w:r>
        <w:rPr>
          <w:rFonts w:hint="eastAsia"/>
        </w:rPr>
        <w:t>小康的</w:t>
      </w:r>
      <w:r>
        <w:rPr>
          <w:rFonts w:hint="eastAsia"/>
          <w:lang w:val="en-US" w:eastAsia="zh-CN"/>
        </w:rPr>
        <w:t>历史</w:t>
      </w:r>
      <w:r>
        <w:rPr>
          <w:rFonts w:hint="eastAsia"/>
        </w:rPr>
        <w:t>性跨越。</w:t>
      </w:r>
    </w:p>
    <w:p>
      <w:pPr>
        <w:keepNext w:val="0"/>
        <w:keepLines w:val="0"/>
        <w:pageBreakBefore w:val="0"/>
        <w:numPr>
          <w:ilvl w:val="0"/>
          <w:numId w:val="3"/>
        </w:numPr>
        <w:kinsoku/>
        <w:overflowPunct/>
        <w:topLinePunct w:val="0"/>
        <w:autoSpaceDE/>
        <w:autoSpaceDN/>
        <w:bidi w:val="0"/>
        <w:adjustRightInd/>
        <w:snapToGrid/>
        <w:spacing w:line="240" w:lineRule="auto"/>
        <w:ind w:left="0" w:leftChars="0" w:firstLine="0" w:firstLineChars="0"/>
        <w:outlineLvl w:val="9"/>
        <w:rPr>
          <w:rFonts w:hint="eastAsia"/>
        </w:rPr>
      </w:pPr>
      <w:r>
        <w:rPr>
          <w:rFonts w:hint="eastAsia"/>
        </w:rPr>
        <w:t>评论：从不同</w:t>
      </w:r>
      <w:bookmarkStart w:id="0" w:name="_GoBack"/>
      <w:bookmarkEnd w:id="0"/>
      <w:r>
        <w:rPr>
          <w:rFonts w:hint="eastAsia"/>
        </w:rPr>
        <w:t xml:space="preserve">探究与实践（紧扣题意，综合运用所学知识进行探究与实践。12分） </w:t>
      </w:r>
    </w:p>
    <w:p>
      <w:pPr>
        <w:keepNext w:val="0"/>
        <w:keepLines w:val="0"/>
        <w:pageBreakBefore w:val="0"/>
        <w:numPr>
          <w:ilvl w:val="0"/>
          <w:numId w:val="0"/>
        </w:numPr>
        <w:kinsoku/>
        <w:overflowPunct/>
        <w:topLinePunct w:val="0"/>
        <w:autoSpaceDE/>
        <w:autoSpaceDN/>
        <w:bidi w:val="0"/>
        <w:adjustRightInd/>
        <w:snapToGrid/>
        <w:spacing w:line="240" w:lineRule="auto"/>
        <w:ind w:leftChars="0"/>
        <w:outlineLvl w:val="9"/>
        <w:rPr>
          <w:rFonts w:hint="eastAsia"/>
        </w:rPr>
      </w:pPr>
      <w:r>
        <w:rPr>
          <w:rFonts w:hint="eastAsia"/>
        </w:rPr>
        <w:t>21.中国共产党第十九届中央委员会第五次全体会议，于2020年10月26日至29日在北京举行。全会审议通过了《中共中央关于制定国民经济和社会发展第十四个五年规划和二〇三五年远景目标的建议》。</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【2035 远景目标】展望二〇O三五年，我国关键核心技术实现重大突破，进入创新型国家前列;基本建成法治国家、法治政府、法治社会，人民平等参与、平等发展权利得到充分保障; 建成文化强国、教育强国、人才强国、体育强国、健康中国，国民素质和社会文明程度达到新高度，国家文化软实力显著增强……人民生活更加美好，人的全面发展、全体人民共同富裕取得更为明显的实质性进展。</w:t>
      </w:r>
    </w:p>
    <w:p>
      <w:pPr>
        <w:keepNext w:val="0"/>
        <w:keepLines w:val="0"/>
        <w:pageBreakBefore w:val="0"/>
        <w:numPr>
          <w:ilvl w:val="0"/>
          <w:numId w:val="5"/>
        </w:numPr>
        <w:kinsoku/>
        <w:overflowPunct/>
        <w:topLinePunct w:val="0"/>
        <w:autoSpaceDE/>
        <w:autoSpaceDN/>
        <w:bidi w:val="0"/>
        <w:adjustRightInd/>
        <w:snapToGrid/>
        <w:spacing w:line="240" w:lineRule="auto"/>
        <w:outlineLvl w:val="9"/>
        <w:rPr>
          <w:rFonts w:hint="eastAsia"/>
        </w:rPr>
      </w:pPr>
      <w:r>
        <w:rPr>
          <w:rFonts w:hint="eastAsia"/>
        </w:rPr>
        <w:t>要实现上述二〇三五年远景目标，国家应采取哪些有力举措? （6分）</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美丽中国】坚持绿水青山就是金山银山理念，坚持尊重自然、顺应自然、保护自然，坚持节约优先、保护优先、自然恢复为主，守住自然生态安全边界。深入实施可持续发展战略，完善生态文明领域统筹协调机制，构建生态文明体系，促进经济社会发展全面绿色转型，建设人与自然和谐共生的现代化。</w:t>
      </w:r>
    </w:p>
    <w:p>
      <w:pPr>
        <w:keepNext w:val="0"/>
        <w:keepLines w:val="0"/>
        <w:pageBreakBefore w:val="0"/>
        <w:numPr>
          <w:ilvl w:val="0"/>
          <w:numId w:val="5"/>
        </w:numPr>
        <w:kinsoku/>
        <w:overflowPunct/>
        <w:topLinePunct w:val="0"/>
        <w:autoSpaceDE/>
        <w:autoSpaceDN/>
        <w:bidi w:val="0"/>
        <w:adjustRightInd/>
        <w:snapToGrid/>
        <w:spacing w:line="240" w:lineRule="auto"/>
        <w:ind w:left="0" w:leftChars="0" w:firstLine="0" w:firstLineChars="0"/>
        <w:outlineLvl w:val="9"/>
        <w:rPr>
          <w:rFonts w:hint="eastAsia"/>
        </w:rPr>
      </w:pPr>
      <w:r>
        <w:rPr>
          <w:rFonts w:hint="eastAsia"/>
        </w:rPr>
        <w:t>材料说明了什么? （4分</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【践行绿色发展】今天，"绿色化"已悄无声息地渗透到我们生活的方方面面。低碳、文明生活，从我做起。</w:t>
      </w:r>
    </w:p>
    <w:p>
      <w:pPr>
        <w:keepNext w:val="0"/>
        <w:keepLines w:val="0"/>
        <w:pageBreakBefore w:val="0"/>
        <w:kinsoku/>
        <w:overflowPunct/>
        <w:topLinePunct w:val="0"/>
        <w:autoSpaceDE/>
        <w:autoSpaceDN/>
        <w:bidi w:val="0"/>
        <w:adjustRightInd/>
        <w:snapToGrid/>
        <w:spacing w:line="240" w:lineRule="auto"/>
        <w:outlineLvl w:val="9"/>
        <w:rPr>
          <w:rFonts w:hint="eastAsia"/>
        </w:rPr>
      </w:pPr>
      <w:r>
        <w:rPr>
          <w:rFonts w:hint="eastAsia"/>
        </w:rPr>
        <w:t>（3）作为一名消费者，你打算如何行动?（2 分）</w:t>
      </w:r>
    </w:p>
    <w:p>
      <w:pPr>
        <w:keepNext w:val="0"/>
        <w:keepLines w:val="0"/>
        <w:pageBreakBefore w:val="0"/>
        <w:kinsoku/>
        <w:overflowPunct/>
        <w:topLinePunct w:val="0"/>
        <w:autoSpaceDE/>
        <w:autoSpaceDN/>
        <w:bidi w:val="0"/>
        <w:adjustRightInd/>
        <w:snapToGrid/>
        <w:spacing w:line="240" w:lineRule="auto"/>
        <w:outlineLvl w:val="9"/>
        <w:rPr>
          <w:rFonts w:hint="eastAsia"/>
        </w:rPr>
      </w:pPr>
    </w:p>
    <w:p>
      <w:pPr>
        <w:pStyle w:val="3"/>
        <w:keepNext w:val="0"/>
        <w:keepLines w:val="0"/>
        <w:pageBreakBefore w:val="0"/>
        <w:kinsoku/>
        <w:overflowPunct/>
        <w:topLinePunct w:val="0"/>
        <w:autoSpaceDE/>
        <w:autoSpaceDN/>
        <w:bidi w:val="0"/>
        <w:adjustRightInd/>
        <w:snapToGrid/>
        <w:spacing w:line="240" w:lineRule="auto"/>
        <w:ind w:left="0" w:leftChars="0" w:firstLine="0" w:firstLineChars="0"/>
        <w:outlineLvl w:val="9"/>
        <w:rPr>
          <w:rFonts w:hint="eastAsia"/>
        </w:rPr>
      </w:pPr>
    </w:p>
    <w:p>
      <w:pPr>
        <w:keepNext w:val="0"/>
        <w:keepLines w:val="0"/>
        <w:pageBreakBefore w:val="0"/>
        <w:kinsoku/>
        <w:overflowPunct/>
        <w:topLinePunct w:val="0"/>
        <w:autoSpaceDE/>
        <w:autoSpaceDN/>
        <w:bidi w:val="0"/>
        <w:adjustRightInd/>
        <w:snapToGrid/>
        <w:spacing w:line="240" w:lineRule="auto"/>
        <w:outlineLvl w:val="9"/>
        <w:rPr>
          <w:rFonts w:hint="eastAsia"/>
        </w:rPr>
      </w:pPr>
    </w:p>
    <w:p>
      <w:pPr>
        <w:keepNext w:val="0"/>
        <w:keepLines w:val="0"/>
        <w:pageBreakBefore w:val="0"/>
        <w:kinsoku/>
        <w:wordWrap/>
        <w:overflowPunct/>
        <w:topLinePunct w:val="0"/>
        <w:autoSpaceDE/>
        <w:autoSpaceDN/>
        <w:bidi w:val="0"/>
        <w:adjustRightInd/>
        <w:snapToGrid/>
        <w:spacing w:beforeAutospacing="0" w:afterAutospacing="0" w:line="240" w:lineRule="auto"/>
        <w:jc w:val="both"/>
        <w:textAlignment w:val="center"/>
        <w:outlineLvl w:val="9"/>
        <w:rPr>
          <w:rFonts w:hint="default"/>
          <w:b/>
          <w:bCs/>
          <w:spacing w:val="0"/>
          <w:w w:val="100"/>
          <w:kern w:val="0"/>
          <w:position w:val="0"/>
          <w:sz w:val="24"/>
          <w:szCs w:val="24"/>
          <w:lang w:val="en-US" w:eastAsia="zh-CN"/>
        </w:rPr>
      </w:pPr>
      <w:r>
        <w:rPr>
          <w:rFonts w:hint="eastAsia"/>
          <w:b/>
          <w:bCs/>
          <w:spacing w:val="0"/>
          <w:w w:val="100"/>
          <w:kern w:val="0"/>
          <w:position w:val="0"/>
          <w:sz w:val="24"/>
          <w:szCs w:val="24"/>
          <w:lang w:val="en-US" w:eastAsia="zh-CN"/>
        </w:rPr>
        <w:t>2020——2021学年第一学期九年级期末考试道德与法治试题参考答案</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textAlignment w:val="center"/>
        <w:outlineLvl w:val="9"/>
        <w:rPr>
          <w:rFonts w:hint="eastAsia"/>
          <w:spacing w:val="0"/>
          <w:w w:val="100"/>
          <w:kern w:val="0"/>
          <w:position w:val="0"/>
          <w:lang w:val="en-US" w:eastAsia="zh-CN"/>
        </w:rPr>
      </w:pPr>
    </w:p>
    <w:tbl>
      <w:tblPr>
        <w:tblStyle w:val="5"/>
        <w:tblpPr w:leftFromText="180" w:rightFromText="180" w:vertAnchor="page" w:horzAnchor="page" w:tblpX="1665" w:tblpY="3271"/>
        <w:tblW w:w="8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8"/>
        <w:gridCol w:w="745"/>
        <w:gridCol w:w="879"/>
        <w:gridCol w:w="879"/>
        <w:gridCol w:w="879"/>
        <w:gridCol w:w="879"/>
        <w:gridCol w:w="879"/>
        <w:gridCol w:w="879"/>
        <w:gridCol w:w="879"/>
        <w:gridCol w:w="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6" w:hRule="atLeast"/>
        </w:trPr>
        <w:tc>
          <w:tcPr>
            <w:tcW w:w="1198" w:type="dxa"/>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center"/>
              <w:outlineLvl w:val="9"/>
              <w:rPr>
                <w:rFonts w:hint="eastAsia"/>
                <w:b/>
                <w:spacing w:val="0"/>
                <w:w w:val="100"/>
                <w:kern w:val="0"/>
                <w:position w:val="0"/>
              </w:rPr>
            </w:pPr>
            <w:r>
              <w:rPr>
                <w:rFonts w:hint="eastAsia"/>
                <w:b/>
                <w:spacing w:val="0"/>
                <w:w w:val="100"/>
                <w:kern w:val="0"/>
                <w:position w:val="0"/>
              </w:rPr>
              <w:t>题号</w:t>
            </w:r>
          </w:p>
        </w:tc>
        <w:tc>
          <w:tcPr>
            <w:tcW w:w="745" w:type="dxa"/>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center"/>
              <w:outlineLvl w:val="9"/>
              <w:rPr>
                <w:rFonts w:hint="eastAsia" w:ascii="宋体" w:hAnsi="宋体"/>
                <w:b/>
                <w:spacing w:val="0"/>
                <w:w w:val="100"/>
                <w:kern w:val="0"/>
                <w:position w:val="0"/>
              </w:rPr>
            </w:pPr>
            <w:r>
              <w:rPr>
                <w:rFonts w:hint="eastAsia" w:ascii="宋体" w:hAnsi="宋体"/>
                <w:b/>
                <w:spacing w:val="0"/>
                <w:w w:val="100"/>
                <w:kern w:val="0"/>
                <w:position w:val="0"/>
              </w:rPr>
              <w:t>1</w:t>
            </w:r>
          </w:p>
        </w:tc>
        <w:tc>
          <w:tcPr>
            <w:tcW w:w="879" w:type="dxa"/>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center"/>
              <w:outlineLvl w:val="9"/>
              <w:rPr>
                <w:rFonts w:hint="eastAsia" w:ascii="宋体" w:hAnsi="宋体"/>
                <w:b/>
                <w:spacing w:val="0"/>
                <w:w w:val="100"/>
                <w:kern w:val="0"/>
                <w:position w:val="0"/>
              </w:rPr>
            </w:pPr>
            <w:r>
              <w:rPr>
                <w:rFonts w:hint="eastAsia" w:ascii="宋体" w:hAnsi="宋体"/>
                <w:b/>
                <w:spacing w:val="0"/>
                <w:w w:val="100"/>
                <w:kern w:val="0"/>
                <w:position w:val="0"/>
              </w:rPr>
              <w:t>2</w:t>
            </w:r>
          </w:p>
        </w:tc>
        <w:tc>
          <w:tcPr>
            <w:tcW w:w="879" w:type="dxa"/>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center"/>
              <w:outlineLvl w:val="9"/>
              <w:rPr>
                <w:rFonts w:hint="eastAsia" w:ascii="宋体" w:hAnsi="宋体"/>
                <w:b/>
                <w:spacing w:val="0"/>
                <w:w w:val="100"/>
                <w:kern w:val="0"/>
                <w:position w:val="0"/>
              </w:rPr>
            </w:pPr>
            <w:r>
              <w:rPr>
                <w:rFonts w:hint="eastAsia" w:ascii="宋体" w:hAnsi="宋体"/>
                <w:b/>
                <w:spacing w:val="0"/>
                <w:w w:val="100"/>
                <w:kern w:val="0"/>
                <w:position w:val="0"/>
              </w:rPr>
              <w:t>3</w:t>
            </w:r>
          </w:p>
        </w:tc>
        <w:tc>
          <w:tcPr>
            <w:tcW w:w="879" w:type="dxa"/>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center"/>
              <w:outlineLvl w:val="9"/>
              <w:rPr>
                <w:rFonts w:hint="eastAsia" w:ascii="宋体" w:hAnsi="宋体"/>
                <w:b/>
                <w:spacing w:val="0"/>
                <w:w w:val="100"/>
                <w:kern w:val="0"/>
                <w:position w:val="0"/>
              </w:rPr>
            </w:pPr>
            <w:r>
              <w:rPr>
                <w:rFonts w:hint="eastAsia" w:ascii="宋体" w:hAnsi="宋体"/>
                <w:b/>
                <w:spacing w:val="0"/>
                <w:w w:val="100"/>
                <w:kern w:val="0"/>
                <w:position w:val="0"/>
              </w:rPr>
              <w:t>4</w:t>
            </w:r>
          </w:p>
        </w:tc>
        <w:tc>
          <w:tcPr>
            <w:tcW w:w="879" w:type="dxa"/>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center"/>
              <w:outlineLvl w:val="9"/>
              <w:rPr>
                <w:rFonts w:hint="eastAsia" w:ascii="宋体" w:hAnsi="宋体"/>
                <w:b/>
                <w:spacing w:val="0"/>
                <w:w w:val="100"/>
                <w:kern w:val="0"/>
                <w:position w:val="0"/>
              </w:rPr>
            </w:pPr>
            <w:r>
              <w:rPr>
                <w:rFonts w:hint="eastAsia" w:ascii="宋体" w:hAnsi="宋体"/>
                <w:b/>
                <w:spacing w:val="0"/>
                <w:w w:val="100"/>
                <w:kern w:val="0"/>
                <w:position w:val="0"/>
              </w:rPr>
              <w:t>5</w:t>
            </w:r>
          </w:p>
        </w:tc>
        <w:tc>
          <w:tcPr>
            <w:tcW w:w="879" w:type="dxa"/>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center"/>
              <w:outlineLvl w:val="9"/>
              <w:rPr>
                <w:rFonts w:hint="eastAsia" w:ascii="宋体" w:hAnsi="宋体"/>
                <w:b/>
                <w:spacing w:val="0"/>
                <w:w w:val="100"/>
                <w:kern w:val="0"/>
                <w:position w:val="0"/>
              </w:rPr>
            </w:pPr>
            <w:r>
              <w:rPr>
                <w:rFonts w:hint="eastAsia" w:ascii="宋体" w:hAnsi="宋体"/>
                <w:b/>
                <w:spacing w:val="0"/>
                <w:w w:val="100"/>
                <w:kern w:val="0"/>
                <w:position w:val="0"/>
              </w:rPr>
              <w:t>6</w:t>
            </w:r>
          </w:p>
        </w:tc>
        <w:tc>
          <w:tcPr>
            <w:tcW w:w="879" w:type="dxa"/>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center"/>
              <w:outlineLvl w:val="9"/>
              <w:rPr>
                <w:rFonts w:hint="eastAsia" w:ascii="宋体" w:hAnsi="宋体"/>
                <w:b/>
                <w:spacing w:val="0"/>
                <w:w w:val="100"/>
                <w:kern w:val="0"/>
                <w:position w:val="0"/>
              </w:rPr>
            </w:pPr>
            <w:r>
              <w:rPr>
                <w:rFonts w:hint="eastAsia" w:ascii="宋体" w:hAnsi="宋体"/>
                <w:b/>
                <w:spacing w:val="0"/>
                <w:w w:val="100"/>
                <w:kern w:val="0"/>
                <w:position w:val="0"/>
              </w:rPr>
              <w:t>7</w:t>
            </w:r>
          </w:p>
        </w:tc>
        <w:tc>
          <w:tcPr>
            <w:tcW w:w="879" w:type="dxa"/>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center"/>
              <w:outlineLvl w:val="9"/>
              <w:rPr>
                <w:rFonts w:hint="eastAsia" w:ascii="宋体" w:hAnsi="宋体"/>
                <w:b/>
                <w:spacing w:val="0"/>
                <w:w w:val="100"/>
                <w:kern w:val="0"/>
                <w:position w:val="0"/>
              </w:rPr>
            </w:pPr>
            <w:r>
              <w:rPr>
                <w:rFonts w:hint="eastAsia" w:ascii="宋体" w:hAnsi="宋体"/>
                <w:b/>
                <w:spacing w:val="0"/>
                <w:w w:val="100"/>
                <w:kern w:val="0"/>
                <w:position w:val="0"/>
              </w:rPr>
              <w:t>8</w:t>
            </w:r>
          </w:p>
        </w:tc>
        <w:tc>
          <w:tcPr>
            <w:tcW w:w="879" w:type="dxa"/>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center"/>
              <w:outlineLvl w:val="9"/>
              <w:rPr>
                <w:rFonts w:hint="eastAsia" w:ascii="宋体" w:hAnsi="宋体"/>
                <w:b/>
                <w:spacing w:val="0"/>
                <w:w w:val="100"/>
                <w:kern w:val="0"/>
                <w:position w:val="0"/>
              </w:rPr>
            </w:pPr>
            <w:r>
              <w:rPr>
                <w:rFonts w:hint="eastAsia" w:ascii="宋体" w:hAnsi="宋体"/>
                <w:b/>
                <w:spacing w:val="0"/>
                <w:w w:val="100"/>
                <w:kern w:val="0"/>
                <w:position w:val="0"/>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6" w:hRule="atLeast"/>
        </w:trPr>
        <w:tc>
          <w:tcPr>
            <w:tcW w:w="1198" w:type="dxa"/>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center"/>
              <w:outlineLvl w:val="9"/>
              <w:rPr>
                <w:rFonts w:hint="eastAsia"/>
                <w:b/>
                <w:spacing w:val="0"/>
                <w:w w:val="100"/>
                <w:kern w:val="0"/>
                <w:position w:val="0"/>
              </w:rPr>
            </w:pPr>
            <w:r>
              <w:rPr>
                <w:rFonts w:hint="eastAsia"/>
                <w:b/>
                <w:spacing w:val="0"/>
                <w:w w:val="100"/>
                <w:kern w:val="0"/>
                <w:position w:val="0"/>
              </w:rPr>
              <w:t>答案</w:t>
            </w:r>
          </w:p>
        </w:tc>
        <w:tc>
          <w:tcPr>
            <w:tcW w:w="745" w:type="dxa"/>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center"/>
              <w:outlineLvl w:val="9"/>
              <w:rPr>
                <w:rFonts w:hint="eastAsia" w:ascii="宋体" w:hAnsi="宋体" w:eastAsia="宋体" w:cs="宋体"/>
                <w:spacing w:val="0"/>
                <w:w w:val="100"/>
                <w:kern w:val="0"/>
                <w:position w:val="0"/>
              </w:rPr>
            </w:pPr>
            <w:r>
              <w:rPr>
                <w:rFonts w:hint="eastAsia" w:ascii="宋体" w:hAnsi="宋体" w:eastAsia="宋体" w:cs="宋体"/>
                <w:color w:val="auto"/>
                <w:spacing w:val="0"/>
                <w:w w:val="100"/>
                <w:kern w:val="0"/>
                <w:position w:val="0"/>
                <w:sz w:val="21"/>
                <w:szCs w:val="21"/>
              </w:rPr>
              <w:t>C</w:t>
            </w:r>
          </w:p>
        </w:tc>
        <w:tc>
          <w:tcPr>
            <w:tcW w:w="879" w:type="dxa"/>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center"/>
              <w:outlineLvl w:val="9"/>
              <w:rPr>
                <w:rFonts w:hint="eastAsia" w:ascii="宋体" w:hAnsi="宋体" w:eastAsia="宋体" w:cs="宋体"/>
                <w:spacing w:val="0"/>
                <w:w w:val="100"/>
                <w:kern w:val="0"/>
                <w:position w:val="0"/>
              </w:rPr>
            </w:pPr>
            <w:r>
              <w:rPr>
                <w:rFonts w:hint="eastAsia" w:ascii="宋体" w:hAnsi="宋体" w:eastAsia="宋体" w:cs="宋体"/>
                <w:spacing w:val="0"/>
                <w:w w:val="100"/>
                <w:kern w:val="0"/>
                <w:position w:val="0"/>
                <w:sz w:val="21"/>
                <w:szCs w:val="21"/>
                <w:lang w:val="en-US" w:eastAsia="zh-CN"/>
              </w:rPr>
              <w:t xml:space="preserve"> </w:t>
            </w:r>
            <w:r>
              <w:rPr>
                <w:rFonts w:hint="eastAsia" w:ascii="宋体" w:hAnsi="宋体" w:eastAsia="宋体" w:cs="宋体"/>
                <w:spacing w:val="0"/>
                <w:w w:val="100"/>
                <w:kern w:val="0"/>
                <w:position w:val="0"/>
                <w:sz w:val="21"/>
                <w:szCs w:val="21"/>
              </w:rPr>
              <w:t>B</w:t>
            </w:r>
          </w:p>
        </w:tc>
        <w:tc>
          <w:tcPr>
            <w:tcW w:w="879" w:type="dxa"/>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center"/>
              <w:outlineLvl w:val="9"/>
              <w:rPr>
                <w:rFonts w:hint="eastAsia" w:ascii="宋体" w:hAnsi="宋体" w:eastAsia="宋体" w:cs="宋体"/>
                <w:spacing w:val="0"/>
                <w:w w:val="100"/>
                <w:kern w:val="0"/>
                <w:position w:val="0"/>
              </w:rPr>
            </w:pPr>
            <w:r>
              <w:rPr>
                <w:rFonts w:hint="eastAsia" w:ascii="宋体" w:hAnsi="宋体" w:eastAsia="宋体" w:cs="宋体"/>
                <w:spacing w:val="0"/>
                <w:w w:val="100"/>
                <w:kern w:val="0"/>
                <w:position w:val="0"/>
                <w:sz w:val="21"/>
                <w:szCs w:val="21"/>
              </w:rPr>
              <w:t>D</w:t>
            </w:r>
          </w:p>
        </w:tc>
        <w:tc>
          <w:tcPr>
            <w:tcW w:w="879" w:type="dxa"/>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center"/>
              <w:outlineLvl w:val="9"/>
              <w:rPr>
                <w:rFonts w:hint="eastAsia" w:ascii="宋体" w:hAnsi="宋体" w:eastAsia="宋体" w:cs="宋体"/>
                <w:spacing w:val="0"/>
                <w:w w:val="100"/>
                <w:kern w:val="0"/>
                <w:position w:val="0"/>
              </w:rPr>
            </w:pPr>
            <w:r>
              <w:rPr>
                <w:rFonts w:hint="eastAsia" w:ascii="宋体" w:hAnsi="宋体" w:eastAsia="宋体" w:cs="宋体"/>
                <w:spacing w:val="0"/>
                <w:w w:val="100"/>
                <w:kern w:val="0"/>
                <w:position w:val="0"/>
                <w:sz w:val="21"/>
                <w:szCs w:val="21"/>
              </w:rPr>
              <w:t>A</w:t>
            </w:r>
          </w:p>
        </w:tc>
        <w:tc>
          <w:tcPr>
            <w:tcW w:w="879" w:type="dxa"/>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center"/>
              <w:outlineLvl w:val="9"/>
              <w:rPr>
                <w:rFonts w:hint="eastAsia" w:ascii="宋体" w:hAnsi="宋体" w:eastAsia="宋体" w:cs="宋体"/>
                <w:spacing w:val="0"/>
                <w:w w:val="100"/>
                <w:kern w:val="0"/>
                <w:position w:val="0"/>
              </w:rPr>
            </w:pPr>
            <w:r>
              <w:rPr>
                <w:rFonts w:hint="eastAsia" w:ascii="宋体" w:hAnsi="宋体" w:eastAsia="宋体" w:cs="宋体"/>
                <w:spacing w:val="0"/>
                <w:w w:val="100"/>
                <w:kern w:val="0"/>
                <w:position w:val="0"/>
                <w:lang w:val="en-US" w:eastAsia="zh-CN"/>
              </w:rPr>
              <w:t>D</w:t>
            </w:r>
            <w:r>
              <w:rPr>
                <w:rFonts w:hint="eastAsia" w:ascii="宋体" w:hAnsi="宋体" w:eastAsia="宋体" w:cs="宋体"/>
                <w:color w:val="auto"/>
                <w:spacing w:val="0"/>
                <w:w w:val="100"/>
                <w:kern w:val="0"/>
                <w:position w:val="0"/>
                <w:sz w:val="21"/>
                <w:szCs w:val="21"/>
                <w:lang w:val="en-US" w:eastAsia="zh-CN"/>
              </w:rPr>
              <w:t xml:space="preserve"> </w:t>
            </w:r>
          </w:p>
        </w:tc>
        <w:tc>
          <w:tcPr>
            <w:tcW w:w="879" w:type="dxa"/>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center"/>
              <w:outlineLvl w:val="9"/>
              <w:rPr>
                <w:rFonts w:hint="eastAsia" w:ascii="宋体" w:hAnsi="宋体" w:eastAsia="宋体" w:cs="宋体"/>
                <w:spacing w:val="0"/>
                <w:w w:val="100"/>
                <w:kern w:val="0"/>
                <w:position w:val="0"/>
              </w:rPr>
            </w:pPr>
            <w:r>
              <w:rPr>
                <w:rFonts w:hint="eastAsia" w:ascii="宋体" w:hAnsi="宋体" w:eastAsia="宋体" w:cs="宋体"/>
                <w:spacing w:val="0"/>
                <w:w w:val="100"/>
                <w:kern w:val="0"/>
                <w:position w:val="0"/>
                <w:lang w:val="en-US" w:eastAsia="zh-CN"/>
              </w:rPr>
              <w:t>B</w:t>
            </w:r>
          </w:p>
        </w:tc>
        <w:tc>
          <w:tcPr>
            <w:tcW w:w="879" w:type="dxa"/>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center"/>
              <w:outlineLvl w:val="9"/>
              <w:rPr>
                <w:rFonts w:hint="eastAsia" w:ascii="宋体" w:hAnsi="宋体" w:eastAsia="宋体" w:cs="宋体"/>
                <w:spacing w:val="0"/>
                <w:w w:val="100"/>
                <w:kern w:val="0"/>
                <w:position w:val="0"/>
                <w:lang w:val="en-US" w:eastAsia="zh-CN"/>
              </w:rPr>
            </w:pPr>
            <w:r>
              <w:rPr>
                <w:rFonts w:hint="eastAsia" w:ascii="宋体" w:hAnsi="宋体" w:eastAsia="宋体" w:cs="宋体"/>
                <w:spacing w:val="0"/>
                <w:w w:val="100"/>
                <w:kern w:val="0"/>
                <w:position w:val="0"/>
                <w:lang w:val="en-US" w:eastAsia="zh-CN"/>
              </w:rPr>
              <w:t>C</w:t>
            </w:r>
          </w:p>
        </w:tc>
        <w:tc>
          <w:tcPr>
            <w:tcW w:w="879" w:type="dxa"/>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center"/>
              <w:outlineLvl w:val="9"/>
              <w:rPr>
                <w:rFonts w:hint="eastAsia" w:ascii="宋体" w:hAnsi="宋体" w:eastAsia="宋体" w:cs="宋体"/>
                <w:spacing w:val="0"/>
                <w:w w:val="100"/>
                <w:kern w:val="0"/>
                <w:position w:val="0"/>
                <w:lang w:val="en-US" w:eastAsia="zh-CN"/>
              </w:rPr>
            </w:pPr>
            <w:r>
              <w:rPr>
                <w:rFonts w:hint="eastAsia" w:ascii="宋体" w:hAnsi="宋体" w:eastAsia="宋体" w:cs="宋体"/>
                <w:spacing w:val="0"/>
                <w:w w:val="100"/>
                <w:kern w:val="0"/>
                <w:position w:val="0"/>
                <w:lang w:val="en-US" w:eastAsia="zh-CN"/>
              </w:rPr>
              <w:t>A</w:t>
            </w:r>
          </w:p>
        </w:tc>
        <w:tc>
          <w:tcPr>
            <w:tcW w:w="879" w:type="dxa"/>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center"/>
              <w:outlineLvl w:val="9"/>
              <w:rPr>
                <w:rFonts w:hint="eastAsia" w:ascii="宋体" w:hAnsi="宋体" w:eastAsia="宋体" w:cs="宋体"/>
                <w:spacing w:val="0"/>
                <w:w w:val="100"/>
                <w:kern w:val="0"/>
                <w:position w:val="0"/>
                <w:lang w:val="en-US" w:eastAsia="zh-CN"/>
              </w:rPr>
            </w:pPr>
            <w:r>
              <w:rPr>
                <w:rFonts w:hint="eastAsia" w:ascii="宋体" w:hAnsi="宋体" w:eastAsia="宋体" w:cs="宋体"/>
                <w:spacing w:val="0"/>
                <w:w w:val="100"/>
                <w:kern w:val="0"/>
                <w:position w:val="0"/>
                <w:sz w:val="21"/>
                <w:szCs w:val="21"/>
                <w:lang w:val="en-US" w:eastAsia="zh-CN"/>
              </w:rPr>
              <w:t xml:space="preserve"> </w:t>
            </w:r>
            <w:r>
              <w:rPr>
                <w:rFonts w:hint="eastAsia" w:ascii="宋体" w:hAnsi="宋体" w:eastAsia="宋体" w:cs="宋体"/>
                <w:spacing w:val="0"/>
                <w:w w:val="100"/>
                <w:kern w:val="0"/>
                <w:position w:val="0"/>
                <w:sz w:val="21"/>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2" w:hRule="atLeast"/>
        </w:trPr>
        <w:tc>
          <w:tcPr>
            <w:tcW w:w="1198" w:type="dxa"/>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center"/>
              <w:outlineLvl w:val="9"/>
              <w:rPr>
                <w:rFonts w:hint="eastAsia"/>
                <w:b/>
                <w:spacing w:val="0"/>
                <w:w w:val="100"/>
                <w:kern w:val="0"/>
                <w:position w:val="0"/>
              </w:rPr>
            </w:pPr>
            <w:r>
              <w:rPr>
                <w:rFonts w:hint="eastAsia"/>
                <w:b/>
                <w:spacing w:val="0"/>
                <w:w w:val="100"/>
                <w:kern w:val="0"/>
                <w:position w:val="0"/>
              </w:rPr>
              <w:t>题号</w:t>
            </w:r>
          </w:p>
        </w:tc>
        <w:tc>
          <w:tcPr>
            <w:tcW w:w="745" w:type="dxa"/>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center"/>
              <w:outlineLvl w:val="9"/>
              <w:rPr>
                <w:rFonts w:hint="eastAsia" w:ascii="宋体" w:hAnsi="宋体" w:eastAsia="宋体" w:cs="宋体"/>
                <w:b/>
                <w:spacing w:val="0"/>
                <w:w w:val="100"/>
                <w:kern w:val="0"/>
                <w:position w:val="0"/>
              </w:rPr>
            </w:pPr>
            <w:r>
              <w:rPr>
                <w:rFonts w:hint="eastAsia" w:ascii="宋体" w:hAnsi="宋体" w:eastAsia="宋体" w:cs="宋体"/>
                <w:b/>
                <w:spacing w:val="0"/>
                <w:w w:val="100"/>
                <w:kern w:val="0"/>
                <w:position w:val="0"/>
              </w:rPr>
              <w:t>10</w:t>
            </w:r>
          </w:p>
        </w:tc>
        <w:tc>
          <w:tcPr>
            <w:tcW w:w="879" w:type="dxa"/>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center"/>
              <w:outlineLvl w:val="9"/>
              <w:rPr>
                <w:rFonts w:hint="eastAsia" w:ascii="宋体" w:hAnsi="宋体" w:eastAsia="宋体" w:cs="宋体"/>
                <w:b/>
                <w:spacing w:val="0"/>
                <w:w w:val="100"/>
                <w:kern w:val="0"/>
                <w:position w:val="0"/>
              </w:rPr>
            </w:pPr>
            <w:r>
              <w:rPr>
                <w:rFonts w:hint="eastAsia" w:ascii="宋体" w:hAnsi="宋体" w:eastAsia="宋体" w:cs="宋体"/>
                <w:b/>
                <w:spacing w:val="0"/>
                <w:w w:val="100"/>
                <w:kern w:val="0"/>
                <w:position w:val="0"/>
              </w:rPr>
              <w:t>11</w:t>
            </w:r>
          </w:p>
        </w:tc>
        <w:tc>
          <w:tcPr>
            <w:tcW w:w="879" w:type="dxa"/>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center"/>
              <w:outlineLvl w:val="9"/>
              <w:rPr>
                <w:rFonts w:hint="eastAsia" w:ascii="宋体" w:hAnsi="宋体" w:eastAsia="宋体" w:cs="宋体"/>
                <w:b/>
                <w:spacing w:val="0"/>
                <w:w w:val="100"/>
                <w:kern w:val="0"/>
                <w:position w:val="0"/>
              </w:rPr>
            </w:pPr>
            <w:r>
              <w:rPr>
                <w:rFonts w:hint="eastAsia" w:ascii="宋体" w:hAnsi="宋体" w:eastAsia="宋体" w:cs="宋体"/>
                <w:b/>
                <w:spacing w:val="0"/>
                <w:w w:val="100"/>
                <w:kern w:val="0"/>
                <w:position w:val="0"/>
              </w:rPr>
              <w:t>12</w:t>
            </w:r>
          </w:p>
        </w:tc>
        <w:tc>
          <w:tcPr>
            <w:tcW w:w="879" w:type="dxa"/>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center"/>
              <w:outlineLvl w:val="9"/>
              <w:rPr>
                <w:rFonts w:hint="eastAsia" w:ascii="宋体" w:hAnsi="宋体" w:eastAsia="宋体" w:cs="宋体"/>
                <w:b/>
                <w:spacing w:val="0"/>
                <w:w w:val="100"/>
                <w:kern w:val="0"/>
                <w:position w:val="0"/>
              </w:rPr>
            </w:pPr>
            <w:r>
              <w:rPr>
                <w:rFonts w:hint="eastAsia" w:ascii="宋体" w:hAnsi="宋体" w:eastAsia="宋体" w:cs="宋体"/>
                <w:b/>
                <w:spacing w:val="0"/>
                <w:w w:val="100"/>
                <w:kern w:val="0"/>
                <w:position w:val="0"/>
              </w:rPr>
              <w:t>13</w:t>
            </w:r>
          </w:p>
        </w:tc>
        <w:tc>
          <w:tcPr>
            <w:tcW w:w="879" w:type="dxa"/>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center"/>
              <w:outlineLvl w:val="9"/>
              <w:rPr>
                <w:rFonts w:hint="eastAsia" w:ascii="宋体" w:hAnsi="宋体" w:eastAsia="宋体" w:cs="宋体"/>
                <w:b/>
                <w:spacing w:val="0"/>
                <w:w w:val="100"/>
                <w:kern w:val="0"/>
                <w:position w:val="0"/>
              </w:rPr>
            </w:pPr>
            <w:r>
              <w:rPr>
                <w:rFonts w:hint="eastAsia" w:ascii="宋体" w:hAnsi="宋体" w:eastAsia="宋体" w:cs="宋体"/>
                <w:b/>
                <w:spacing w:val="0"/>
                <w:w w:val="100"/>
                <w:kern w:val="0"/>
                <w:position w:val="0"/>
              </w:rPr>
              <w:t>14</w:t>
            </w:r>
          </w:p>
        </w:tc>
        <w:tc>
          <w:tcPr>
            <w:tcW w:w="879" w:type="dxa"/>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center"/>
              <w:outlineLvl w:val="9"/>
              <w:rPr>
                <w:rFonts w:hint="eastAsia" w:ascii="宋体" w:hAnsi="宋体" w:eastAsia="宋体" w:cs="宋体"/>
                <w:b/>
                <w:spacing w:val="0"/>
                <w:w w:val="100"/>
                <w:kern w:val="0"/>
                <w:position w:val="0"/>
              </w:rPr>
            </w:pPr>
            <w:r>
              <w:rPr>
                <w:rFonts w:hint="eastAsia" w:ascii="宋体" w:hAnsi="宋体" w:eastAsia="宋体" w:cs="宋体"/>
                <w:b/>
                <w:spacing w:val="0"/>
                <w:w w:val="100"/>
                <w:kern w:val="0"/>
                <w:position w:val="0"/>
              </w:rPr>
              <w:t>15</w:t>
            </w:r>
          </w:p>
        </w:tc>
        <w:tc>
          <w:tcPr>
            <w:tcW w:w="879" w:type="dxa"/>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center"/>
              <w:outlineLvl w:val="9"/>
              <w:rPr>
                <w:rFonts w:hint="eastAsia" w:ascii="宋体" w:hAnsi="宋体" w:eastAsia="宋体" w:cs="宋体"/>
                <w:b/>
                <w:spacing w:val="0"/>
                <w:w w:val="100"/>
                <w:kern w:val="0"/>
                <w:position w:val="0"/>
              </w:rPr>
            </w:pPr>
            <w:r>
              <w:rPr>
                <w:rFonts w:hint="eastAsia" w:ascii="宋体" w:hAnsi="宋体" w:eastAsia="宋体" w:cs="宋体"/>
                <w:b/>
                <w:spacing w:val="0"/>
                <w:w w:val="100"/>
                <w:kern w:val="0"/>
                <w:position w:val="0"/>
              </w:rPr>
              <w:t>16</w:t>
            </w:r>
          </w:p>
        </w:tc>
        <w:tc>
          <w:tcPr>
            <w:tcW w:w="879" w:type="dxa"/>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center"/>
              <w:outlineLvl w:val="9"/>
              <w:rPr>
                <w:rFonts w:hint="eastAsia" w:ascii="宋体" w:hAnsi="宋体" w:eastAsia="宋体" w:cs="宋体"/>
                <w:b/>
                <w:spacing w:val="0"/>
                <w:w w:val="100"/>
                <w:kern w:val="0"/>
                <w:position w:val="0"/>
              </w:rPr>
            </w:pPr>
            <w:r>
              <w:rPr>
                <w:rFonts w:hint="eastAsia" w:ascii="宋体" w:hAnsi="宋体" w:eastAsia="宋体" w:cs="宋体"/>
                <w:b/>
                <w:spacing w:val="0"/>
                <w:w w:val="100"/>
                <w:kern w:val="0"/>
                <w:position w:val="0"/>
              </w:rPr>
              <w:t>17</w:t>
            </w:r>
          </w:p>
        </w:tc>
        <w:tc>
          <w:tcPr>
            <w:tcW w:w="879" w:type="dxa"/>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center"/>
              <w:outlineLvl w:val="9"/>
              <w:rPr>
                <w:rFonts w:hint="eastAsia" w:ascii="宋体" w:hAnsi="宋体" w:eastAsia="宋体" w:cs="宋体"/>
                <w:b/>
                <w:spacing w:val="0"/>
                <w:w w:val="100"/>
                <w:kern w:val="0"/>
                <w:positio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1" w:hRule="atLeast"/>
        </w:trPr>
        <w:tc>
          <w:tcPr>
            <w:tcW w:w="1198" w:type="dxa"/>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center"/>
              <w:outlineLvl w:val="9"/>
              <w:rPr>
                <w:rFonts w:hint="eastAsia"/>
                <w:b/>
                <w:spacing w:val="0"/>
                <w:w w:val="100"/>
                <w:kern w:val="0"/>
                <w:position w:val="0"/>
              </w:rPr>
            </w:pPr>
            <w:r>
              <w:rPr>
                <w:rFonts w:hint="eastAsia"/>
                <w:b/>
                <w:spacing w:val="0"/>
                <w:w w:val="100"/>
                <w:kern w:val="0"/>
                <w:position w:val="0"/>
              </w:rPr>
              <w:t>答案</w:t>
            </w:r>
          </w:p>
        </w:tc>
        <w:tc>
          <w:tcPr>
            <w:tcW w:w="745" w:type="dxa"/>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center"/>
              <w:outlineLvl w:val="9"/>
              <w:rPr>
                <w:rFonts w:hint="eastAsia" w:ascii="宋体" w:hAnsi="宋体" w:eastAsia="宋体" w:cs="宋体"/>
                <w:spacing w:val="0"/>
                <w:w w:val="100"/>
                <w:kern w:val="0"/>
                <w:position w:val="0"/>
                <w:lang w:val="en-US" w:eastAsia="zh-CN"/>
              </w:rPr>
            </w:pPr>
            <w:r>
              <w:rPr>
                <w:rFonts w:hint="eastAsia" w:ascii="宋体" w:hAnsi="宋体" w:eastAsia="宋体" w:cs="宋体"/>
                <w:spacing w:val="0"/>
                <w:w w:val="100"/>
                <w:kern w:val="0"/>
                <w:position w:val="0"/>
                <w:sz w:val="21"/>
                <w:szCs w:val="21"/>
              </w:rPr>
              <w:t>D</w:t>
            </w:r>
          </w:p>
        </w:tc>
        <w:tc>
          <w:tcPr>
            <w:tcW w:w="879" w:type="dxa"/>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center"/>
              <w:outlineLvl w:val="9"/>
              <w:rPr>
                <w:rFonts w:hint="eastAsia" w:ascii="宋体" w:hAnsi="宋体" w:eastAsia="宋体" w:cs="宋体"/>
                <w:spacing w:val="0"/>
                <w:w w:val="100"/>
                <w:kern w:val="0"/>
                <w:position w:val="0"/>
                <w:lang w:val="en-US" w:eastAsia="zh-CN"/>
              </w:rPr>
            </w:pPr>
            <w:r>
              <w:rPr>
                <w:rFonts w:hint="eastAsia" w:ascii="宋体" w:hAnsi="宋体" w:eastAsia="宋体" w:cs="宋体"/>
                <w:spacing w:val="0"/>
                <w:w w:val="100"/>
                <w:kern w:val="0"/>
                <w:position w:val="0"/>
                <w:lang w:val="en-US" w:eastAsia="zh-CN"/>
              </w:rPr>
              <w:t>C</w:t>
            </w:r>
          </w:p>
        </w:tc>
        <w:tc>
          <w:tcPr>
            <w:tcW w:w="879" w:type="dxa"/>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center"/>
              <w:outlineLvl w:val="9"/>
              <w:rPr>
                <w:rFonts w:hint="eastAsia" w:ascii="宋体" w:hAnsi="宋体" w:eastAsia="宋体" w:cs="宋体"/>
                <w:spacing w:val="0"/>
                <w:w w:val="100"/>
                <w:kern w:val="0"/>
                <w:position w:val="0"/>
                <w:lang w:val="en-US" w:eastAsia="zh-CN"/>
              </w:rPr>
            </w:pPr>
            <w:r>
              <w:rPr>
                <w:rFonts w:hint="eastAsia" w:ascii="宋体" w:hAnsi="宋体" w:eastAsia="宋体" w:cs="宋体"/>
                <w:spacing w:val="0"/>
                <w:w w:val="100"/>
                <w:kern w:val="0"/>
                <w:position w:val="0"/>
                <w:lang w:val="en-US" w:eastAsia="zh-CN"/>
              </w:rPr>
              <w:t>A</w:t>
            </w:r>
          </w:p>
        </w:tc>
        <w:tc>
          <w:tcPr>
            <w:tcW w:w="879" w:type="dxa"/>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center"/>
              <w:outlineLvl w:val="9"/>
              <w:rPr>
                <w:rFonts w:hint="eastAsia" w:ascii="宋体" w:hAnsi="宋体" w:eastAsia="宋体" w:cs="宋体"/>
                <w:spacing w:val="0"/>
                <w:w w:val="100"/>
                <w:kern w:val="0"/>
                <w:position w:val="0"/>
                <w:lang w:val="en-US" w:eastAsia="zh-CN"/>
              </w:rPr>
            </w:pPr>
            <w:r>
              <w:rPr>
                <w:rFonts w:hint="eastAsia" w:ascii="宋体" w:hAnsi="宋体" w:eastAsia="宋体" w:cs="宋体"/>
                <w:spacing w:val="0"/>
                <w:w w:val="100"/>
                <w:kern w:val="0"/>
                <w:position w:val="0"/>
                <w:lang w:val="en-US" w:eastAsia="zh-CN"/>
              </w:rPr>
              <w:t>C</w:t>
            </w:r>
          </w:p>
        </w:tc>
        <w:tc>
          <w:tcPr>
            <w:tcW w:w="879" w:type="dxa"/>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center"/>
              <w:outlineLvl w:val="9"/>
              <w:rPr>
                <w:rFonts w:hint="eastAsia" w:ascii="宋体" w:hAnsi="宋体" w:eastAsia="宋体" w:cs="宋体"/>
                <w:spacing w:val="0"/>
                <w:w w:val="100"/>
                <w:kern w:val="0"/>
                <w:position w:val="0"/>
                <w:lang w:val="en-US" w:eastAsia="zh-CN"/>
              </w:rPr>
            </w:pPr>
            <w:r>
              <w:rPr>
                <w:rFonts w:hint="eastAsia" w:ascii="宋体" w:hAnsi="宋体" w:eastAsia="宋体" w:cs="宋体"/>
                <w:spacing w:val="0"/>
                <w:w w:val="100"/>
                <w:kern w:val="0"/>
                <w:position w:val="0"/>
                <w:lang w:val="en-US" w:eastAsia="zh-CN"/>
              </w:rPr>
              <w:t>D</w:t>
            </w:r>
          </w:p>
        </w:tc>
        <w:tc>
          <w:tcPr>
            <w:tcW w:w="879" w:type="dxa"/>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center"/>
              <w:outlineLvl w:val="9"/>
              <w:rPr>
                <w:rFonts w:hint="eastAsia" w:ascii="宋体" w:hAnsi="宋体" w:eastAsia="宋体" w:cs="宋体"/>
                <w:spacing w:val="0"/>
                <w:w w:val="100"/>
                <w:kern w:val="0"/>
                <w:position w:val="0"/>
                <w:lang w:val="en-US" w:eastAsia="zh-CN"/>
              </w:rPr>
            </w:pPr>
            <w:r>
              <w:rPr>
                <w:rFonts w:hint="eastAsia" w:ascii="宋体" w:hAnsi="宋体" w:eastAsia="宋体" w:cs="宋体"/>
                <w:spacing w:val="0"/>
                <w:w w:val="100"/>
                <w:kern w:val="0"/>
                <w:position w:val="0"/>
                <w:sz w:val="21"/>
                <w:szCs w:val="21"/>
              </w:rPr>
              <w:t>B</w:t>
            </w:r>
          </w:p>
        </w:tc>
        <w:tc>
          <w:tcPr>
            <w:tcW w:w="879" w:type="dxa"/>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center"/>
              <w:outlineLvl w:val="9"/>
              <w:rPr>
                <w:rFonts w:hint="eastAsia" w:ascii="宋体" w:hAnsi="宋体" w:eastAsia="宋体" w:cs="宋体"/>
                <w:spacing w:val="0"/>
                <w:w w:val="100"/>
                <w:kern w:val="0"/>
                <w:position w:val="0"/>
                <w:lang w:val="en-US" w:eastAsia="zh-CN"/>
              </w:rPr>
            </w:pPr>
            <w:r>
              <w:rPr>
                <w:rFonts w:hint="eastAsia" w:ascii="宋体" w:hAnsi="宋体" w:eastAsia="宋体" w:cs="宋体"/>
                <w:spacing w:val="0"/>
                <w:w w:val="100"/>
                <w:kern w:val="0"/>
                <w:position w:val="0"/>
                <w:lang w:val="en-US" w:eastAsia="zh-CN"/>
              </w:rPr>
              <w:t>D</w:t>
            </w:r>
          </w:p>
        </w:tc>
        <w:tc>
          <w:tcPr>
            <w:tcW w:w="879" w:type="dxa"/>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center"/>
              <w:outlineLvl w:val="9"/>
              <w:rPr>
                <w:rFonts w:hint="eastAsia" w:ascii="宋体" w:hAnsi="宋体" w:eastAsia="宋体" w:cs="宋体"/>
                <w:spacing w:val="0"/>
                <w:w w:val="100"/>
                <w:kern w:val="0"/>
                <w:position w:val="0"/>
                <w:lang w:val="en-US" w:eastAsia="zh-CN"/>
              </w:rPr>
            </w:pPr>
            <w:r>
              <w:rPr>
                <w:rFonts w:hint="eastAsia" w:ascii="宋体" w:hAnsi="宋体" w:eastAsia="宋体" w:cs="宋体"/>
                <w:spacing w:val="0"/>
                <w:w w:val="100"/>
                <w:kern w:val="0"/>
                <w:position w:val="0"/>
                <w:lang w:val="en-US" w:eastAsia="zh-CN"/>
              </w:rPr>
              <w:t>A</w:t>
            </w:r>
          </w:p>
        </w:tc>
        <w:tc>
          <w:tcPr>
            <w:tcW w:w="879" w:type="dxa"/>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center"/>
              <w:textAlignment w:val="center"/>
              <w:outlineLvl w:val="9"/>
              <w:rPr>
                <w:rFonts w:hint="eastAsia" w:ascii="宋体" w:hAnsi="宋体" w:eastAsia="宋体" w:cs="宋体"/>
                <w:spacing w:val="0"/>
                <w:w w:val="100"/>
                <w:kern w:val="0"/>
                <w:position w:val="0"/>
              </w:rPr>
            </w:pPr>
          </w:p>
        </w:tc>
      </w:tr>
    </w:tbl>
    <w:p>
      <w:pPr>
        <w:pStyle w:val="3"/>
        <w:keepNext w:val="0"/>
        <w:keepLines w:val="0"/>
        <w:pageBreakBefore w:val="0"/>
        <w:kinsoku/>
        <w:overflowPunct/>
        <w:topLinePunct w:val="0"/>
        <w:autoSpaceDE/>
        <w:autoSpaceDN/>
        <w:bidi w:val="0"/>
        <w:adjustRightInd/>
        <w:snapToGrid/>
        <w:spacing w:line="240" w:lineRule="auto"/>
        <w:ind w:left="0" w:leftChars="0" w:firstLine="0" w:firstLineChars="0"/>
        <w:outlineLvl w:val="9"/>
        <w:rPr>
          <w:rFonts w:hint="eastAsia"/>
          <w:lang w:val="en-US" w:eastAsia="zh-CN"/>
        </w:rPr>
      </w:pP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textAlignment w:val="center"/>
        <w:outlineLvl w:val="9"/>
        <w:rPr>
          <w:rFonts w:hint="eastAsia"/>
          <w:spacing w:val="0"/>
          <w:w w:val="100"/>
          <w:kern w:val="0"/>
          <w:position w:val="0"/>
          <w:lang w:val="en-US" w:eastAsia="zh-CN"/>
        </w:rPr>
      </w:pPr>
      <w:r>
        <w:rPr>
          <w:rFonts w:hint="eastAsia"/>
          <w:spacing w:val="0"/>
          <w:w w:val="100"/>
          <w:kern w:val="0"/>
          <w:position w:val="0"/>
          <w:lang w:val="en-US" w:eastAsia="zh-CN"/>
        </w:rPr>
        <w:t>18.（每方面2分，6分止）</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textAlignment w:val="center"/>
        <w:outlineLvl w:val="9"/>
        <w:rPr>
          <w:rFonts w:hint="eastAsia"/>
          <w:spacing w:val="0"/>
          <w:w w:val="100"/>
          <w:kern w:val="0"/>
          <w:position w:val="0"/>
          <w:lang w:val="en-US" w:eastAsia="zh-CN"/>
        </w:rPr>
      </w:pPr>
      <w:r>
        <w:rPr>
          <w:rFonts w:hint="eastAsia" w:ascii="宋体" w:hAnsi="宋体" w:eastAsia="宋体" w:cs="宋体"/>
          <w:color w:val="auto"/>
          <w:spacing w:val="0"/>
          <w:w w:val="100"/>
          <w:kern w:val="0"/>
          <w:position w:val="0"/>
        </w:rPr>
        <w:t>①</w:t>
      </w:r>
      <w:r>
        <w:rPr>
          <w:rFonts w:hint="eastAsia"/>
          <w:spacing w:val="0"/>
          <w:w w:val="100"/>
          <w:kern w:val="0"/>
          <w:position w:val="0"/>
          <w:lang w:val="en-US" w:eastAsia="zh-CN"/>
        </w:rPr>
        <w:t>我国在航空航天领域的技术掌握和创新方面打下了坚实的基础，走在世界前列。</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center"/>
        <w:outlineLvl w:val="9"/>
        <w:rPr>
          <w:rFonts w:hint="eastAsia"/>
          <w:spacing w:val="0"/>
          <w:w w:val="100"/>
          <w:kern w:val="0"/>
          <w:position w:val="0"/>
          <w:lang w:val="en-US" w:eastAsia="zh-CN"/>
        </w:rPr>
      </w:pPr>
      <w:r>
        <w:rPr>
          <w:rFonts w:hint="eastAsia" w:ascii="宋体" w:hAnsi="宋体" w:eastAsia="宋体" w:cs="宋体"/>
          <w:color w:val="auto"/>
          <w:spacing w:val="0"/>
          <w:w w:val="100"/>
          <w:kern w:val="0"/>
          <w:position w:val="0"/>
        </w:rPr>
        <w:t>②</w:t>
      </w:r>
      <w:r>
        <w:rPr>
          <w:rFonts w:hint="eastAsia"/>
          <w:spacing w:val="0"/>
          <w:w w:val="100"/>
          <w:kern w:val="0"/>
          <w:position w:val="0"/>
          <w:lang w:val="en-US" w:eastAsia="zh-CN"/>
        </w:rPr>
        <w:t>我国实施创新驱动发展战略，建设创新型国家。创新是一个民族进步的灵魂，是一个国家兴旺发达的不竭源泉，也是中华民族最鲜明的民族禀赋。</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center"/>
        <w:outlineLvl w:val="9"/>
        <w:rPr>
          <w:rFonts w:hint="eastAsia"/>
          <w:spacing w:val="0"/>
          <w:w w:val="100"/>
          <w:kern w:val="0"/>
          <w:position w:val="0"/>
          <w:lang w:val="en-US" w:eastAsia="zh-CN"/>
        </w:rPr>
      </w:pPr>
      <w:r>
        <w:rPr>
          <w:rFonts w:hint="eastAsia" w:ascii="宋体" w:hAnsi="宋体" w:eastAsia="宋体" w:cs="宋体"/>
          <w:color w:val="auto"/>
          <w:spacing w:val="0"/>
          <w:w w:val="100"/>
          <w:kern w:val="0"/>
          <w:position w:val="0"/>
        </w:rPr>
        <w:t>③</w:t>
      </w:r>
      <w:r>
        <w:rPr>
          <w:rFonts w:hint="eastAsia"/>
          <w:spacing w:val="0"/>
          <w:w w:val="100"/>
          <w:kern w:val="0"/>
          <w:position w:val="0"/>
          <w:lang w:val="en-US" w:eastAsia="zh-CN"/>
        </w:rPr>
        <w:t>大国重器一定要掌握在自己手里，核心技术不是别人赐予的，必须自强奋斗、敢于突破。</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center"/>
        <w:outlineLvl w:val="9"/>
        <w:rPr>
          <w:rFonts w:hint="eastAsia"/>
          <w:spacing w:val="0"/>
          <w:w w:val="100"/>
          <w:kern w:val="0"/>
          <w:position w:val="0"/>
          <w:lang w:val="en-US" w:eastAsia="zh-CN"/>
        </w:rPr>
      </w:pPr>
      <w:r>
        <w:rPr>
          <w:rFonts w:hint="eastAsia" w:ascii="宋体" w:hAnsi="宋体" w:eastAsia="宋体" w:cs="宋体"/>
          <w:color w:val="auto"/>
          <w:spacing w:val="0"/>
          <w:w w:val="100"/>
          <w:kern w:val="0"/>
          <w:position w:val="0"/>
        </w:rPr>
        <w:t>④</w:t>
      </w:r>
      <w:r>
        <w:rPr>
          <w:rFonts w:hint="eastAsia"/>
          <w:spacing w:val="0"/>
          <w:w w:val="100"/>
          <w:kern w:val="0"/>
          <w:position w:val="0"/>
          <w:lang w:val="en-US" w:eastAsia="zh-CN"/>
        </w:rPr>
        <w:t>中华文化独一无二的理念、智慧、气度、神韵，增添了中国人民和中华民族内心深处的自信和自豪。</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center"/>
        <w:outlineLvl w:val="9"/>
        <w:rPr>
          <w:rFonts w:hint="eastAsia"/>
          <w:spacing w:val="0"/>
          <w:w w:val="100"/>
          <w:kern w:val="0"/>
          <w:position w:val="0"/>
          <w:lang w:val="en-US" w:eastAsia="zh-CN"/>
        </w:rPr>
      </w:pPr>
      <w:r>
        <w:rPr>
          <w:rFonts w:hint="eastAsia" w:ascii="宋体" w:hAnsi="宋体" w:eastAsia="宋体" w:cs="宋体"/>
          <w:spacing w:val="0"/>
          <w:w w:val="100"/>
          <w:kern w:val="0"/>
          <w:position w:val="0"/>
          <w:lang w:val="en-US" w:eastAsia="zh-CN"/>
        </w:rPr>
        <w:t>⑤</w:t>
      </w:r>
      <w:r>
        <w:rPr>
          <w:rFonts w:hint="eastAsia"/>
          <w:spacing w:val="0"/>
          <w:w w:val="100"/>
          <w:kern w:val="0"/>
          <w:position w:val="0"/>
          <w:lang w:val="en-US" w:eastAsia="zh-CN"/>
        </w:rPr>
        <w:t>在党的领导下，中国特色社会主义事业不断取得新的成就，国家富强、民族振兴让中国人更加自信。我们要做自信的中国人。</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center"/>
        <w:outlineLvl w:val="9"/>
        <w:rPr>
          <w:rFonts w:hint="eastAsia"/>
          <w:spacing w:val="0"/>
          <w:w w:val="100"/>
          <w:kern w:val="0"/>
          <w:position w:val="0"/>
          <w:lang w:val="en-US" w:eastAsia="zh-CN"/>
        </w:rPr>
      </w:pPr>
      <w:r>
        <w:rPr>
          <w:rFonts w:hint="eastAsia"/>
          <w:spacing w:val="0"/>
          <w:w w:val="100"/>
          <w:kern w:val="0"/>
          <w:position w:val="0"/>
          <w:lang w:val="en-US" w:eastAsia="zh-CN"/>
        </w:rPr>
        <w:t>19.（1）先进性   时代性（1分）     与时俱进（1分）</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textAlignment w:val="center"/>
        <w:outlineLvl w:val="9"/>
        <w:rPr>
          <w:rFonts w:hint="default"/>
          <w:spacing w:val="0"/>
          <w:w w:val="100"/>
          <w:kern w:val="0"/>
          <w:position w:val="0"/>
          <w:lang w:val="en-US" w:eastAsia="zh-CN"/>
        </w:rPr>
      </w:pPr>
      <w:r>
        <w:rPr>
          <w:rFonts w:hint="eastAsia"/>
          <w:spacing w:val="0"/>
          <w:w w:val="100"/>
          <w:kern w:val="0"/>
          <w:position w:val="0"/>
          <w:lang w:val="en-US" w:eastAsia="zh-CN"/>
        </w:rPr>
        <w:t>（2）</w:t>
      </w:r>
      <w:r>
        <w:rPr>
          <w:rFonts w:hint="eastAsia" w:ascii="宋体" w:hAnsi="宋体" w:eastAsia="宋体" w:cs="宋体"/>
          <w:color w:val="auto"/>
          <w:spacing w:val="0"/>
          <w:w w:val="100"/>
          <w:kern w:val="0"/>
          <w:position w:val="0"/>
        </w:rPr>
        <w:t>①</w:t>
      </w:r>
      <w:r>
        <w:rPr>
          <w:rFonts w:hint="eastAsia"/>
          <w:spacing w:val="0"/>
          <w:w w:val="100"/>
          <w:kern w:val="0"/>
          <w:position w:val="0"/>
          <w:lang w:val="en-US" w:eastAsia="zh-CN"/>
        </w:rPr>
        <w:t>一个民族要生存和发展，就要有昂扬向上的民族精神。（2分）</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center"/>
        <w:outlineLvl w:val="9"/>
        <w:rPr>
          <w:rFonts w:hint="default"/>
          <w:spacing w:val="0"/>
          <w:w w:val="100"/>
          <w:kern w:val="0"/>
          <w:position w:val="0"/>
          <w:lang w:val="en-US" w:eastAsia="zh-CN"/>
        </w:rPr>
      </w:pPr>
      <w:r>
        <w:rPr>
          <w:rFonts w:hint="eastAsia" w:ascii="宋体" w:hAnsi="宋体" w:eastAsia="宋体" w:cs="宋体"/>
          <w:color w:val="auto"/>
          <w:spacing w:val="0"/>
          <w:w w:val="100"/>
          <w:kern w:val="0"/>
          <w:position w:val="0"/>
        </w:rPr>
        <w:t>②</w:t>
      </w:r>
      <w:r>
        <w:rPr>
          <w:rFonts w:hint="eastAsia"/>
          <w:spacing w:val="0"/>
          <w:w w:val="100"/>
          <w:kern w:val="0"/>
          <w:position w:val="0"/>
          <w:lang w:val="en-US" w:eastAsia="zh-CN"/>
        </w:rPr>
        <w:t>精神的力量是无穷的。民族精神始终是中华民族生生不息，发展壮大的强大精神支柱，是维系我国各族人民世世代代团结奋斗的牢固精神纽带，是激励中华儿女为实现中国梦而奋斗的不竭精神动力。（2分）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Chars="0"/>
        <w:textAlignment w:val="center"/>
        <w:outlineLvl w:val="9"/>
        <w:rPr>
          <w:rFonts w:hint="eastAsia"/>
          <w:spacing w:val="0"/>
          <w:w w:val="100"/>
          <w:kern w:val="0"/>
          <w:position w:val="0"/>
          <w:lang w:val="en-US" w:eastAsia="zh-CN"/>
        </w:rPr>
      </w:pPr>
      <w:r>
        <w:rPr>
          <w:rFonts w:hint="eastAsia" w:ascii="Times New Roman" w:hAnsi="Times New Roman"/>
          <w:spacing w:val="0"/>
          <w:w w:val="100"/>
          <w:kern w:val="0"/>
          <w:position w:val="0"/>
          <w:lang w:val="en-US" w:eastAsia="zh-CN"/>
        </w:rPr>
        <w:t>20.</w:t>
      </w:r>
      <w:r>
        <w:rPr>
          <w:rFonts w:hint="eastAsia" w:ascii="Times New Roman" w:hAnsi="Times New Roman"/>
          <w:spacing w:val="0"/>
          <w:w w:val="100"/>
          <w:kern w:val="0"/>
          <w:position w:val="0"/>
        </w:rPr>
        <w:t>（1）</w:t>
      </w:r>
      <w:r>
        <w:rPr>
          <w:rFonts w:hint="eastAsia" w:ascii="宋体" w:hAnsi="宋体" w:eastAsia="宋体"/>
          <w:spacing w:val="0"/>
          <w:w w:val="100"/>
          <w:kern w:val="0"/>
          <w:position w:val="0"/>
        </w:rPr>
        <w:t>拟题（3分）</w:t>
      </w:r>
      <w:r>
        <w:rPr>
          <w:rFonts w:hint="eastAsia" w:ascii="楷体" w:hAnsi="楷体" w:eastAsia="楷体"/>
          <w:spacing w:val="0"/>
          <w:w w:val="100"/>
          <w:kern w:val="0"/>
          <w:position w:val="0"/>
        </w:rPr>
        <w:t>评分说明：以题目的形式呈现1分；题目综合概括材料的要义，并体现道德与法治课所学观点2分。</w:t>
      </w:r>
      <w:r>
        <w:rPr>
          <w:rFonts w:hint="eastAsia"/>
          <w:spacing w:val="0"/>
          <w:w w:val="100"/>
          <w:kern w:val="0"/>
          <w:position w:val="0"/>
          <w:lang w:val="en-US" w:eastAsia="zh-CN"/>
        </w:rPr>
        <w:t>如：深圳四十年巨变——中国特色社会主义制度显神威；改革开放改变了深圳；等等</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Chars="0"/>
        <w:textAlignment w:val="center"/>
        <w:outlineLvl w:val="9"/>
        <w:rPr>
          <w:rFonts w:hint="eastAsia"/>
          <w:spacing w:val="0"/>
          <w:w w:val="100"/>
          <w:kern w:val="0"/>
          <w:position w:val="0"/>
          <w:lang w:val="en-US" w:eastAsia="zh-CN"/>
        </w:rPr>
      </w:pPr>
      <w:r>
        <w:rPr>
          <w:rFonts w:hint="eastAsia"/>
          <w:spacing w:val="0"/>
          <w:w w:val="100"/>
          <w:kern w:val="0"/>
          <w:position w:val="0"/>
          <w:lang w:val="en-US" w:eastAsia="zh-CN"/>
        </w:rPr>
        <w:t>（2）</w:t>
      </w:r>
      <w:r>
        <w:rPr>
          <w:rFonts w:hint="eastAsia" w:ascii="Times New Roman" w:hAnsi="Times New Roman"/>
          <w:spacing w:val="0"/>
          <w:w w:val="100"/>
          <w:kern w:val="0"/>
          <w:position w:val="0"/>
        </w:rPr>
        <w:t>评论（9分）</w:t>
      </w:r>
      <w:r>
        <w:rPr>
          <w:rFonts w:hint="eastAsia" w:ascii="楷体" w:hAnsi="楷体" w:eastAsia="楷体"/>
          <w:spacing w:val="0"/>
          <w:w w:val="100"/>
          <w:kern w:val="0"/>
          <w:position w:val="0"/>
        </w:rPr>
        <w:t>评分说明：</w:t>
      </w:r>
      <w:r>
        <w:rPr>
          <w:rFonts w:ascii="楷体" w:hAnsi="楷体" w:eastAsia="楷体"/>
          <w:spacing w:val="0"/>
          <w:w w:val="100"/>
          <w:kern w:val="0"/>
          <w:position w:val="0"/>
        </w:rPr>
        <w:t>①运用所学知识</w:t>
      </w:r>
      <w:r>
        <w:rPr>
          <w:rFonts w:hint="eastAsia" w:ascii="楷体" w:hAnsi="楷体" w:eastAsia="楷体"/>
          <w:spacing w:val="0"/>
          <w:w w:val="100"/>
          <w:kern w:val="0"/>
          <w:position w:val="0"/>
        </w:rPr>
        <w:t>，</w:t>
      </w:r>
      <w:r>
        <w:rPr>
          <w:rFonts w:ascii="楷体" w:hAnsi="楷体" w:eastAsia="楷体"/>
          <w:spacing w:val="0"/>
          <w:w w:val="100"/>
          <w:kern w:val="0"/>
          <w:position w:val="0"/>
        </w:rPr>
        <w:t>对情境材料进行多角度的分析评论</w:t>
      </w:r>
      <w:r>
        <w:rPr>
          <w:rFonts w:hint="eastAsia" w:ascii="楷体" w:hAnsi="楷体" w:eastAsia="楷体"/>
          <w:spacing w:val="0"/>
          <w:w w:val="100"/>
          <w:kern w:val="0"/>
          <w:position w:val="0"/>
        </w:rPr>
        <w:t>。</w:t>
      </w:r>
      <w:r>
        <w:rPr>
          <w:rFonts w:ascii="楷体" w:hAnsi="楷体" w:eastAsia="楷体"/>
          <w:spacing w:val="0"/>
          <w:w w:val="100"/>
          <w:kern w:val="0"/>
          <w:position w:val="0"/>
        </w:rPr>
        <w:t>每一角度的分析评论</w:t>
      </w:r>
      <w:r>
        <w:rPr>
          <w:rFonts w:hint="eastAsia" w:ascii="楷体" w:hAnsi="楷体" w:eastAsia="楷体"/>
          <w:spacing w:val="0"/>
          <w:w w:val="100"/>
          <w:kern w:val="0"/>
          <w:position w:val="0"/>
        </w:rPr>
        <w:t>3分，其中评析角度1分、观点阐释2分。</w:t>
      </w:r>
      <w:r>
        <w:rPr>
          <w:rFonts w:ascii="楷体" w:hAnsi="楷体" w:eastAsia="楷体"/>
          <w:spacing w:val="0"/>
          <w:w w:val="100"/>
          <w:kern w:val="0"/>
          <w:position w:val="0"/>
        </w:rPr>
        <w:t>②同一角度的分析评论不重复计分</w:t>
      </w:r>
      <w:r>
        <w:rPr>
          <w:rFonts w:hint="eastAsia" w:ascii="楷体" w:hAnsi="楷体" w:eastAsia="楷体"/>
          <w:spacing w:val="0"/>
          <w:w w:val="100"/>
          <w:kern w:val="0"/>
          <w:position w:val="0"/>
        </w:rPr>
        <w:t>。</w:t>
      </w:r>
      <w:r>
        <w:rPr>
          <w:rFonts w:ascii="楷体" w:hAnsi="楷体" w:eastAsia="楷体"/>
          <w:spacing w:val="0"/>
          <w:w w:val="100"/>
          <w:kern w:val="0"/>
          <w:position w:val="0"/>
        </w:rPr>
        <w:t>只要是从合理的角度评论</w:t>
      </w:r>
      <w:r>
        <w:rPr>
          <w:rFonts w:hint="eastAsia" w:ascii="楷体" w:hAnsi="楷体" w:eastAsia="楷体"/>
          <w:spacing w:val="0"/>
          <w:w w:val="100"/>
          <w:kern w:val="0"/>
          <w:position w:val="0"/>
        </w:rPr>
        <w:t>，</w:t>
      </w:r>
      <w:r>
        <w:rPr>
          <w:rFonts w:ascii="楷体" w:hAnsi="楷体" w:eastAsia="楷体"/>
          <w:spacing w:val="0"/>
          <w:w w:val="100"/>
          <w:kern w:val="0"/>
          <w:position w:val="0"/>
        </w:rPr>
        <w:t>均可酌情给分</w:t>
      </w:r>
      <w:r>
        <w:rPr>
          <w:rFonts w:hint="eastAsia" w:ascii="楷体" w:hAnsi="楷体" w:eastAsia="楷体"/>
          <w:spacing w:val="0"/>
          <w:w w:val="100"/>
          <w:kern w:val="0"/>
          <w:position w:val="0"/>
        </w:rPr>
        <w:t>。</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textAlignment w:val="center"/>
        <w:outlineLvl w:val="9"/>
        <w:rPr>
          <w:rFonts w:hint="eastAsia"/>
          <w:spacing w:val="0"/>
          <w:w w:val="100"/>
          <w:kern w:val="0"/>
          <w:position w:val="0"/>
          <w:lang w:val="en-US" w:eastAsia="zh-CN"/>
        </w:rPr>
      </w:pPr>
      <w:r>
        <w:rPr>
          <w:rFonts w:hint="eastAsia" w:ascii="宋体" w:hAnsi="宋体" w:eastAsia="宋体" w:cs="宋体"/>
          <w:color w:val="auto"/>
          <w:spacing w:val="0"/>
          <w:w w:val="100"/>
          <w:kern w:val="0"/>
          <w:position w:val="0"/>
        </w:rPr>
        <w:t>①</w:t>
      </w:r>
      <w:r>
        <w:rPr>
          <w:rFonts w:hint="eastAsia"/>
          <w:b/>
          <w:bCs/>
          <w:spacing w:val="0"/>
          <w:w w:val="100"/>
          <w:kern w:val="0"/>
          <w:position w:val="0"/>
          <w:lang w:val="en-US" w:eastAsia="zh-CN"/>
        </w:rPr>
        <w:t>从改革开放的角度：</w:t>
      </w:r>
      <w:r>
        <w:rPr>
          <w:rFonts w:hint="eastAsia"/>
          <w:spacing w:val="0"/>
          <w:w w:val="100"/>
          <w:kern w:val="0"/>
          <w:position w:val="0"/>
          <w:lang w:val="en-US" w:eastAsia="zh-CN"/>
        </w:rPr>
        <w:drawing>
          <wp:inline distT="0" distB="0" distL="114300" distR="114300">
            <wp:extent cx="254000" cy="254000"/>
            <wp:effectExtent l="0" t="0" r="508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254000" cy="254000"/>
                    </a:xfrm>
                    <a:prstGeom prst="rect">
                      <a:avLst/>
                    </a:prstGeom>
                    <a:noFill/>
                    <a:ln>
                      <a:noFill/>
                    </a:ln>
                  </pic:spPr>
                </pic:pic>
              </a:graphicData>
            </a:graphic>
          </wp:inline>
        </w:drawing>
      </w:r>
      <w:r>
        <w:rPr>
          <w:rFonts w:hint="eastAsia"/>
          <w:spacing w:val="0"/>
          <w:w w:val="100"/>
          <w:kern w:val="0"/>
          <w:position w:val="0"/>
          <w:lang w:val="en-US" w:eastAsia="zh-CN"/>
        </w:rPr>
        <w:t>改革开放促发展，改革开放是决定当代中国命运的关键抉择。坚持改革开发，是我们的强国之路。</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center"/>
        <w:outlineLvl w:val="9"/>
        <w:rPr>
          <w:rFonts w:hint="default"/>
          <w:spacing w:val="0"/>
          <w:w w:val="100"/>
          <w:kern w:val="0"/>
          <w:position w:val="0"/>
          <w:lang w:val="en-US" w:eastAsia="zh-CN"/>
        </w:rPr>
      </w:pPr>
      <w:r>
        <w:rPr>
          <w:rFonts w:hint="eastAsia" w:ascii="宋体" w:hAnsi="宋体" w:eastAsia="宋体" w:cs="宋体"/>
          <w:color w:val="auto"/>
          <w:spacing w:val="0"/>
          <w:w w:val="100"/>
          <w:kern w:val="0"/>
          <w:position w:val="0"/>
        </w:rPr>
        <w:t>②</w:t>
      </w:r>
      <w:r>
        <w:rPr>
          <w:rFonts w:hint="eastAsia"/>
          <w:b/>
          <w:bCs/>
          <w:spacing w:val="0"/>
          <w:w w:val="100"/>
          <w:kern w:val="0"/>
          <w:position w:val="0"/>
          <w:lang w:val="en-US" w:eastAsia="zh-CN"/>
        </w:rPr>
        <w:t>从共享发展成果的角度：</w:t>
      </w:r>
      <w:r>
        <w:rPr>
          <w:rFonts w:hint="eastAsia"/>
          <w:spacing w:val="0"/>
          <w:w w:val="100"/>
          <w:kern w:val="0"/>
          <w:position w:val="0"/>
          <w:lang w:val="en-US" w:eastAsia="zh-CN"/>
        </w:rPr>
        <w:t>党和政府坚持以人民为中心的发展思想，让人民群众共享发展成果。人民对美好生活的向往，就是党的奋斗目标。发展的根本目的就是增进民生福祉。</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center"/>
        <w:outlineLvl w:val="9"/>
        <w:rPr>
          <w:rFonts w:hint="eastAsia"/>
          <w:spacing w:val="0"/>
          <w:w w:val="100"/>
          <w:kern w:val="0"/>
          <w:position w:val="0"/>
          <w:lang w:val="en-US" w:eastAsia="zh-CN"/>
        </w:rPr>
      </w:pPr>
      <w:r>
        <w:rPr>
          <w:rFonts w:hint="eastAsia" w:ascii="宋体" w:hAnsi="宋体" w:eastAsia="宋体" w:cs="宋体"/>
          <w:color w:val="auto"/>
          <w:spacing w:val="0"/>
          <w:w w:val="100"/>
          <w:kern w:val="0"/>
          <w:position w:val="0"/>
        </w:rPr>
        <w:t>③</w:t>
      </w:r>
      <w:r>
        <w:rPr>
          <w:rFonts w:hint="eastAsia"/>
          <w:b/>
          <w:bCs/>
          <w:spacing w:val="0"/>
          <w:w w:val="100"/>
          <w:kern w:val="0"/>
          <w:position w:val="0"/>
          <w:lang w:val="en-US" w:eastAsia="zh-CN"/>
        </w:rPr>
        <w:t>从民主的角度：</w:t>
      </w:r>
      <w:r>
        <w:rPr>
          <w:rFonts w:hint="eastAsia"/>
          <w:spacing w:val="0"/>
          <w:w w:val="100"/>
          <w:kern w:val="0"/>
          <w:position w:val="0"/>
          <w:lang w:val="en-US" w:eastAsia="zh-CN"/>
        </w:rPr>
        <w:t>人民民主是社会主义的生命，我国社会主义民主是维护人民根本利益的最广泛、最真实、最管用的民主。</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center"/>
        <w:outlineLvl w:val="9"/>
        <w:rPr>
          <w:rFonts w:hint="eastAsia"/>
          <w:spacing w:val="0"/>
          <w:w w:val="100"/>
          <w:kern w:val="0"/>
          <w:position w:val="0"/>
          <w:lang w:val="en-US" w:eastAsia="zh-CN"/>
        </w:rPr>
      </w:pPr>
      <w:r>
        <w:rPr>
          <w:rFonts w:hint="eastAsia" w:ascii="宋体" w:hAnsi="宋体" w:eastAsia="宋体" w:cs="宋体"/>
          <w:color w:val="auto"/>
          <w:spacing w:val="0"/>
          <w:w w:val="100"/>
          <w:kern w:val="0"/>
          <w:position w:val="0"/>
        </w:rPr>
        <w:t>④</w:t>
      </w:r>
      <w:r>
        <w:rPr>
          <w:rFonts w:hint="eastAsia"/>
          <w:b/>
          <w:bCs/>
          <w:spacing w:val="0"/>
          <w:w w:val="100"/>
          <w:kern w:val="0"/>
          <w:position w:val="0"/>
          <w:lang w:val="en-US" w:eastAsia="zh-CN"/>
        </w:rPr>
        <w:t>从社会主义核心价值观的角度：</w:t>
      </w:r>
      <w:r>
        <w:rPr>
          <w:rFonts w:hint="eastAsia"/>
          <w:spacing w:val="0"/>
          <w:w w:val="100"/>
          <w:kern w:val="0"/>
          <w:position w:val="0"/>
          <w:lang w:val="en-US" w:eastAsia="zh-CN"/>
        </w:rPr>
        <w:t>社会主义核心价值观凝结着全体人民共同的价值追求，是坚持和发展中国特色社会主义的价值导向。社会主义核心价值观促进人的全面发展，引领社会全面进步。</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center"/>
        <w:outlineLvl w:val="9"/>
        <w:rPr>
          <w:rFonts w:hint="eastAsia"/>
          <w:spacing w:val="0"/>
          <w:w w:val="100"/>
          <w:kern w:val="0"/>
          <w:position w:val="0"/>
          <w:lang w:val="en-US" w:eastAsia="zh-CN"/>
        </w:rPr>
      </w:pPr>
      <w:r>
        <w:rPr>
          <w:rFonts w:hint="eastAsia"/>
          <w:spacing w:val="0"/>
          <w:w w:val="100"/>
          <w:kern w:val="0"/>
          <w:position w:val="0"/>
          <w:lang w:val="en-US" w:eastAsia="zh-CN"/>
        </w:rPr>
        <w:t>21.</w:t>
      </w:r>
      <w:r>
        <w:rPr>
          <w:rFonts w:hint="eastAsia" w:ascii="宋体" w:hAnsi="宋体" w:cs="宋体"/>
          <w:color w:val="auto"/>
          <w:spacing w:val="0"/>
          <w:w w:val="100"/>
          <w:kern w:val="0"/>
          <w:position w:val="0"/>
          <w:lang w:eastAsia="zh-CN"/>
        </w:rPr>
        <w:t>（</w:t>
      </w:r>
      <w:r>
        <w:rPr>
          <w:rFonts w:hint="eastAsia" w:ascii="宋体" w:hAnsi="宋体" w:cs="宋体"/>
          <w:color w:val="auto"/>
          <w:spacing w:val="0"/>
          <w:w w:val="100"/>
          <w:kern w:val="0"/>
          <w:position w:val="0"/>
          <w:lang w:val="en-US" w:eastAsia="zh-CN"/>
        </w:rPr>
        <w:t>1）</w:t>
      </w:r>
      <w:r>
        <w:rPr>
          <w:rFonts w:hint="eastAsia"/>
          <w:spacing w:val="0"/>
          <w:w w:val="100"/>
          <w:kern w:val="0"/>
          <w:position w:val="0"/>
          <w:lang w:val="en-US" w:eastAsia="zh-CN"/>
        </w:rPr>
        <w:t>（每方面2分，6分止）</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textAlignment w:val="center"/>
        <w:outlineLvl w:val="9"/>
        <w:rPr>
          <w:rFonts w:hint="default"/>
          <w:spacing w:val="0"/>
          <w:w w:val="100"/>
          <w:kern w:val="0"/>
          <w:position w:val="0"/>
          <w:lang w:val="en-US" w:eastAsia="zh-CN"/>
        </w:rPr>
      </w:pPr>
      <w:r>
        <w:rPr>
          <w:rFonts w:hint="eastAsia" w:ascii="宋体" w:hAnsi="宋体" w:eastAsia="宋体" w:cs="宋体"/>
          <w:color w:val="auto"/>
          <w:spacing w:val="0"/>
          <w:w w:val="100"/>
          <w:kern w:val="0"/>
          <w:position w:val="0"/>
        </w:rPr>
        <w:t>①</w:t>
      </w:r>
      <w:r>
        <w:rPr>
          <w:rFonts w:hint="default"/>
          <w:spacing w:val="0"/>
          <w:w w:val="100"/>
          <w:kern w:val="0"/>
          <w:position w:val="0"/>
          <w:lang w:val="en-US" w:eastAsia="zh-CN"/>
        </w:rPr>
        <w:t>坚持创新驱动发展，落实科教兴国战略、人才强国战略，增强自主创新能力，建设创新型国家。</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center"/>
        <w:outlineLvl w:val="9"/>
        <w:rPr>
          <w:rFonts w:hint="default"/>
          <w:spacing w:val="0"/>
          <w:w w:val="100"/>
          <w:kern w:val="0"/>
          <w:position w:val="0"/>
          <w:lang w:val="en-US" w:eastAsia="zh-CN"/>
        </w:rPr>
      </w:pPr>
      <w:r>
        <w:rPr>
          <w:rFonts w:hint="eastAsia" w:ascii="宋体" w:hAnsi="宋体" w:eastAsia="宋体" w:cs="宋体"/>
          <w:color w:val="auto"/>
          <w:spacing w:val="0"/>
          <w:w w:val="100"/>
          <w:kern w:val="0"/>
          <w:position w:val="0"/>
        </w:rPr>
        <w:t>②</w:t>
      </w:r>
      <w:r>
        <w:rPr>
          <w:rFonts w:hint="eastAsia"/>
          <w:spacing w:val="0"/>
          <w:w w:val="100"/>
          <w:kern w:val="0"/>
          <w:position w:val="0"/>
          <w:lang w:val="en-US" w:eastAsia="zh-CN"/>
        </w:rPr>
        <w:t>坚定文化自信，发展中国特色社会主义文化，培育和践行社会主义核心价值观。</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center"/>
        <w:outlineLvl w:val="9"/>
        <w:rPr>
          <w:rFonts w:hint="default"/>
          <w:spacing w:val="0"/>
          <w:w w:val="100"/>
          <w:kern w:val="0"/>
          <w:position w:val="0"/>
          <w:lang w:val="en-US" w:eastAsia="zh-CN"/>
        </w:rPr>
      </w:pPr>
      <w:r>
        <w:rPr>
          <w:rFonts w:hint="eastAsia" w:ascii="宋体" w:hAnsi="宋体" w:eastAsia="宋体" w:cs="宋体"/>
          <w:color w:val="auto"/>
          <w:spacing w:val="0"/>
          <w:w w:val="100"/>
          <w:kern w:val="0"/>
          <w:position w:val="0"/>
        </w:rPr>
        <w:t>③</w:t>
      </w:r>
      <w:r>
        <w:rPr>
          <w:rFonts w:hint="default"/>
          <w:spacing w:val="0"/>
          <w:w w:val="100"/>
          <w:kern w:val="0"/>
          <w:position w:val="0"/>
          <w:lang w:val="en-US" w:eastAsia="zh-CN"/>
        </w:rPr>
        <w:t>建设法治中国，坚持依法治国基本方略，凝聚法治共识，追求民主价值。</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center"/>
        <w:outlineLvl w:val="9"/>
        <w:rPr>
          <w:rFonts w:hint="default"/>
          <w:spacing w:val="0"/>
          <w:w w:val="100"/>
          <w:kern w:val="0"/>
          <w:position w:val="0"/>
          <w:lang w:val="en-US" w:eastAsia="zh-CN"/>
        </w:rPr>
      </w:pPr>
      <w:r>
        <w:rPr>
          <w:rFonts w:hint="eastAsia" w:ascii="宋体" w:hAnsi="宋体" w:eastAsia="宋体" w:cs="宋体"/>
          <w:color w:val="auto"/>
          <w:spacing w:val="0"/>
          <w:w w:val="100"/>
          <w:kern w:val="0"/>
          <w:position w:val="0"/>
        </w:rPr>
        <w:t>④</w:t>
      </w:r>
      <w:r>
        <w:rPr>
          <w:rFonts w:hint="default"/>
          <w:spacing w:val="0"/>
          <w:w w:val="100"/>
          <w:kern w:val="0"/>
          <w:position w:val="0"/>
          <w:lang w:val="en-US" w:eastAsia="zh-CN"/>
        </w:rPr>
        <w:t>坚持以人民为中心的发展思想，让人民共享发展成果，朝着共同富裕方向稳步前进。</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center"/>
        <w:outlineLvl w:val="9"/>
        <w:rPr>
          <w:rFonts w:hint="default"/>
          <w:spacing w:val="0"/>
          <w:w w:val="100"/>
          <w:kern w:val="0"/>
          <w:position w:val="0"/>
          <w:lang w:val="en-US" w:eastAsia="zh-CN"/>
        </w:rPr>
      </w:pPr>
      <w:r>
        <w:rPr>
          <w:rFonts w:hint="eastAsia" w:ascii="宋体" w:hAnsi="宋体" w:cs="宋体"/>
          <w:color w:val="auto"/>
          <w:spacing w:val="0"/>
          <w:w w:val="100"/>
          <w:kern w:val="0"/>
          <w:position w:val="0"/>
          <w:lang w:eastAsia="zh-CN"/>
        </w:rPr>
        <w:t>（</w:t>
      </w:r>
      <w:r>
        <w:rPr>
          <w:rFonts w:hint="eastAsia" w:ascii="宋体" w:hAnsi="宋体" w:cs="宋体"/>
          <w:color w:val="auto"/>
          <w:spacing w:val="0"/>
          <w:w w:val="100"/>
          <w:kern w:val="0"/>
          <w:position w:val="0"/>
          <w:lang w:val="en-US" w:eastAsia="zh-CN"/>
        </w:rPr>
        <w:t>2）</w:t>
      </w:r>
      <w:r>
        <w:rPr>
          <w:rFonts w:hint="eastAsia" w:ascii="宋体" w:hAnsi="宋体" w:eastAsia="宋体" w:cs="宋体"/>
          <w:color w:val="auto"/>
          <w:spacing w:val="0"/>
          <w:w w:val="100"/>
          <w:kern w:val="0"/>
          <w:position w:val="0"/>
        </w:rPr>
        <w:t>①</w:t>
      </w:r>
      <w:r>
        <w:rPr>
          <w:rFonts w:hint="eastAsia"/>
          <w:spacing w:val="0"/>
          <w:w w:val="100"/>
          <w:kern w:val="0"/>
          <w:position w:val="0"/>
          <w:lang w:val="en-US" w:eastAsia="zh-CN"/>
        </w:rPr>
        <w:t>我国坚持人与自然和谐共生，建设生态文明。坚持节约资源和保护环境的基本国策，坚持创新、协调、绿色、开放、共享的发展理念。（2分）</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center"/>
        <w:outlineLvl w:val="9"/>
        <w:rPr>
          <w:rFonts w:hint="default"/>
          <w:spacing w:val="0"/>
          <w:w w:val="100"/>
          <w:kern w:val="0"/>
          <w:position w:val="0"/>
          <w:lang w:val="en-US" w:eastAsia="zh-CN"/>
        </w:rPr>
      </w:pPr>
      <w:r>
        <w:rPr>
          <w:rFonts w:hint="eastAsia" w:ascii="宋体" w:hAnsi="宋体" w:eastAsia="宋体" w:cs="宋体"/>
          <w:color w:val="auto"/>
          <w:spacing w:val="0"/>
          <w:w w:val="100"/>
          <w:kern w:val="0"/>
          <w:position w:val="0"/>
        </w:rPr>
        <w:t>②</w:t>
      </w:r>
      <w:r>
        <w:rPr>
          <w:rFonts w:hint="eastAsia"/>
          <w:spacing w:val="0"/>
          <w:w w:val="100"/>
          <w:kern w:val="0"/>
          <w:position w:val="0"/>
          <w:lang w:val="en-US" w:eastAsia="zh-CN"/>
        </w:rPr>
        <w:t>我国坚持绿色发展道路，实现可持续发展。保护生态环境，改善生态环境，处理好经济发展与生态环境保护的关系。（2分）</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center"/>
        <w:outlineLvl w:val="9"/>
        <w:rPr>
          <w:spacing w:val="0"/>
          <w:w w:val="100"/>
          <w:kern w:val="0"/>
          <w:position w:val="0"/>
        </w:rPr>
      </w:pPr>
      <w:r>
        <w:rPr>
          <w:rFonts w:hint="eastAsia"/>
          <w:spacing w:val="0"/>
          <w:w w:val="100"/>
          <w:kern w:val="0"/>
          <w:position w:val="0"/>
          <w:lang w:val="en-US" w:eastAsia="zh-CN"/>
        </w:rPr>
        <w:t>（3）（每点1分，2分止）例答：拒绝购买过度包装产品，选购无包装、简易包装产品；节约粮食，减少浪费，适量点餐，践行“光盘行动”；养成物尽其用、减少废弃物的文明行为；绿色出行，减少私家车出行，多骑自行车；等等</w:t>
      </w:r>
    </w:p>
    <w:p>
      <w:pPr>
        <w:keepNext w:val="0"/>
        <w:keepLines w:val="0"/>
        <w:pageBreakBefore w:val="0"/>
        <w:kinsoku/>
        <w:overflowPunct/>
        <w:topLinePunct w:val="0"/>
        <w:autoSpaceDE/>
        <w:autoSpaceDN/>
        <w:bidi w:val="0"/>
        <w:adjustRightInd/>
        <w:snapToGrid/>
        <w:spacing w:line="240" w:lineRule="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6DF17"/>
    <w:multiLevelType w:val="singleLevel"/>
    <w:tmpl w:val="0376DF17"/>
    <w:lvl w:ilvl="0" w:tentative="0">
      <w:start w:val="20"/>
      <w:numFmt w:val="decimal"/>
      <w:lvlText w:val="%1."/>
      <w:lvlJc w:val="left"/>
      <w:pPr>
        <w:tabs>
          <w:tab w:val="left" w:pos="312"/>
        </w:tabs>
      </w:pPr>
    </w:lvl>
  </w:abstractNum>
  <w:abstractNum w:abstractNumId="1">
    <w:nsid w:val="21B0A6EF"/>
    <w:multiLevelType w:val="singleLevel"/>
    <w:tmpl w:val="21B0A6EF"/>
    <w:lvl w:ilvl="0" w:tentative="0">
      <w:start w:val="3"/>
      <w:numFmt w:val="chineseCounting"/>
      <w:suff w:val="nothing"/>
      <w:lvlText w:val="%1、"/>
      <w:lvlJc w:val="left"/>
      <w:rPr>
        <w:rFonts w:hint="eastAsia"/>
      </w:rPr>
    </w:lvl>
  </w:abstractNum>
  <w:abstractNum w:abstractNumId="2">
    <w:nsid w:val="5B295F5E"/>
    <w:multiLevelType w:val="singleLevel"/>
    <w:tmpl w:val="5B295F5E"/>
    <w:lvl w:ilvl="0" w:tentative="0">
      <w:start w:val="1"/>
      <w:numFmt w:val="upperLetter"/>
      <w:lvlText w:val="%1."/>
      <w:lvlJc w:val="left"/>
      <w:pPr>
        <w:tabs>
          <w:tab w:val="left" w:pos="312"/>
        </w:tabs>
      </w:pPr>
    </w:lvl>
  </w:abstractNum>
  <w:abstractNum w:abstractNumId="3">
    <w:nsid w:val="6EDC7503"/>
    <w:multiLevelType w:val="singleLevel"/>
    <w:tmpl w:val="6EDC7503"/>
    <w:lvl w:ilvl="0" w:tentative="0">
      <w:start w:val="1"/>
      <w:numFmt w:val="decimal"/>
      <w:suff w:val="nothing"/>
      <w:lvlText w:val="（%1）"/>
      <w:lvlJc w:val="left"/>
    </w:lvl>
  </w:abstractNum>
  <w:abstractNum w:abstractNumId="4">
    <w:nsid w:val="779D6FD6"/>
    <w:multiLevelType w:val="singleLevel"/>
    <w:tmpl w:val="779D6FD6"/>
    <w:lvl w:ilvl="0" w:tentative="0">
      <w:start w:val="1"/>
      <w:numFmt w:val="upperLetter"/>
      <w:suff w:val="space"/>
      <w:lvlText w:val="%1."/>
      <w:lvlJc w:val="left"/>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CDC4A4B"/>
    <w:rsid w:val="0CDC4A4B"/>
    <w:rsid w:val="267F3D96"/>
    <w:rsid w:val="688D3C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Body Text"/>
    <w:basedOn w:val="1"/>
    <w:next w:val="3"/>
    <w:qFormat/>
    <w:uiPriority w:val="0"/>
    <w:pPr>
      <w:spacing w:after="120" w:afterLines="0"/>
    </w:pPr>
    <w:rPr>
      <w:rFonts w:ascii="Times New Roman" w:hAnsi="Times New Roman"/>
      <w:kern w:val="0"/>
      <w:sz w:val="20"/>
    </w:rPr>
  </w:style>
  <w:style w:type="paragraph" w:styleId="3">
    <w:name w:val="toc 5"/>
    <w:next w:val="1"/>
    <w:qFormat/>
    <w:uiPriority w:val="0"/>
    <w:pPr>
      <w:wordWrap w:val="0"/>
      <w:spacing w:after="200" w:line="276" w:lineRule="auto"/>
      <w:ind w:left="1275"/>
      <w:jc w:val="both"/>
    </w:pPr>
    <w:rPr>
      <w:rFonts w:ascii="宋体" w:hAnsi="宋体" w:eastAsia="Times New Roman"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2021-02-02T02:40:00Z</dcterms:created>
  <dc:creator>爱儿兰咖啡</dc:creator>
  <cp:lastModifiedBy>Administrator</cp:lastModifiedBy>
  <dcterms:modified xsi:type="dcterms:W3CDTF">2021-07-14T04:39:22Z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