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jc w:val="center"/>
        <w:rPr>
          <w:rFonts w:ascii="宋体" w:eastAsia="宋体" w:hAnsi="宋体" w:cs="宋体" w:hint="eastAsia"/>
          <w:sz w:val="36"/>
          <w:szCs w:val="36"/>
          <w:lang w:val="en-US" w:eastAsia="zh-CN"/>
        </w:rPr>
      </w:pPr>
      <w:r>
        <w:rPr>
          <w:rFonts w:ascii="宋体" w:eastAsia="宋体" w:hAnsi="宋体" w:cs="宋体" w:hint="eastAsia"/>
          <w:sz w:val="36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12420600</wp:posOffset>
            </wp:positionV>
            <wp:extent cx="482600" cy="4699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01284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 w:val="36"/>
          <w:szCs w:val="36"/>
          <w:lang w:val="en-US" w:eastAsia="zh-CN"/>
        </w:rPr>
        <w:t>2021年北京市初中学业测试生物学试题</w:t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235575" cy="6287770"/>
            <wp:effectExtent l="0" t="0" r="3175" b="177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010516" name="图片 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b="15128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6287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001895" cy="6649085"/>
            <wp:effectExtent l="0" t="0" r="8255" b="1841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851268" name="图片 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b="6056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664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742940" cy="7706360"/>
            <wp:effectExtent l="0" t="0" r="10160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75995" name="图片 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b="5158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70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547360" cy="7381875"/>
            <wp:effectExtent l="0" t="0" r="15240" b="9525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101340" name="图片 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b="5947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843905" cy="7773035"/>
            <wp:effectExtent l="0" t="0" r="4445" b="1841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604661" name="图片 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b="5990"/>
                    <a:stretch>
                      <a:fillRect/>
                    </a:stretch>
                  </pic:blipFill>
                  <pic:spPr>
                    <a:xfrm>
                      <a:off x="0" y="0"/>
                      <a:ext cx="5843905" cy="7773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567045" cy="7448550"/>
            <wp:effectExtent l="0" t="0" r="14605" b="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6876" name="图片 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b="5441"/>
                    <a:stretch>
                      <a:fillRect/>
                    </a:stretch>
                  </pic:blipFill>
                  <pic:spPr>
                    <a:xfrm>
                      <a:off x="0" y="0"/>
                      <a:ext cx="5567045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533390" cy="7363460"/>
            <wp:effectExtent l="0" t="0" r="10160" b="889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543559" name="图片 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b="5961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7363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5499735" cy="7334250"/>
            <wp:effectExtent l="0" t="0" r="5715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588687" name="图片 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b="5753"/>
                    <a:stretch>
                      <a:fillRect/>
                    </a:stretch>
                  </pic:blipFill>
                  <pic:spPr>
                    <a:xfrm>
                      <a:off x="0" y="0"/>
                      <a:ext cx="549973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br w:type="page"/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参考答案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一、选择题（25分）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1-5：DABCD        6-10：DBDCB       11-15：DDABC     16-20：CADCB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21-25：BBCCA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二、填空题（45分）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26.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（1）①昆虫②液泡③子房  种子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（2）0.2及0.4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 xml:space="preserve">      当盐浓度在0.6%、0.8%及1.0%时，枸杞种子的萌发率低于清水中的萌发率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27.（1）膳食纤维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（2）④    消化液   氨基酸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（3）血液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（4）不合理，食物摄入应多样均衡（合理即可）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28.（1）相对性状   易裂    Aa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（2）显微镜    少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（3）环境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 xml:space="preserve">29.（1）太阳光能 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（2）捕食和竞争   草→食草昆虫→鸡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（3）分解者   循环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（4）少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30.（1）卵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（2）ac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（3）①病原体     ②红色斑疹    ③特异性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（4）户外活动时穿长袖长裤，防止硬蜱叮咬，可切断传播途径（合理即可）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31.（1）避免偶然因素影响，减少实验误差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（2）光照（温度）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（3）①输导   ②二氧化碳吸收率    促进   有机物    ③根系长度  叶片面积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（4）节水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32.（1）动脉    氧气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（2）脑干</w:t>
      </w:r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（3）①④   心肺复苏    使呼吸道畅通</w:t>
      </w:r>
      <w:bookmarkStart w:id="0" w:name="_GoBack"/>
      <w:bookmarkEnd w:id="0"/>
    </w:p>
    <w:p>
      <w:pPr>
        <w:rPr>
          <w:rFonts w:ascii="宋体" w:eastAsia="宋体" w:hAnsi="宋体" w:cs="宋体" w:hint="eastAsia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sz w:val="24"/>
          <w:szCs w:val="24"/>
          <w:lang w:val="en-US" w:eastAsia="zh-CN"/>
        </w:rPr>
        <w:t>（4）在地铁或电梯播放宣传片（合理即可）</w:t>
      </w:r>
    </w:p>
    <w:sectPr>
      <w:headerReference w:type="first" r:id="rId14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2860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2263141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533002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header" Target="head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2021-07-14T02:32:05Z</dcterms:created>
  <dcterms:modified xsi:type="dcterms:W3CDTF">2021-07-14T02:37:20Z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cf4c073f365f49aea854df321cad6e6b">
    <vt:lpwstr>CWMGXsTruavvPIyUtO4ANUZq0OmCydq82/ILyGCfbaCZnXuBGTxauQzpmdt01iiFG7nvnyhhlVoR0Vlwwj6CExXPw==</vt:lpwstr>
  </property>
</Properties>
</file>