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66AC2">
      <w:pPr>
        <w:spacing w:line="360" w:lineRule="auto"/>
        <w:jc w:val="center"/>
        <w:rPr>
          <w:rFonts w:asciiTheme="minorEastAsia" w:eastAsiaTheme="minorEastAsia" w:hAnsiTheme="minorEastAsia" w:cs="宋体"/>
          <w:b/>
          <w:color w:val="C0000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color w:val="C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10236200</wp:posOffset>
            </wp:positionV>
            <wp:extent cx="266700" cy="2540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9326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Theme="minorEastAsia" w:eastAsiaTheme="minorEastAsia" w:hAnsiTheme="minorEastAsia" w:cs="宋体" w:hint="eastAsia"/>
          <w:b/>
          <w:color w:val="C00000"/>
          <w:sz w:val="28"/>
          <w:szCs w:val="28"/>
        </w:rPr>
        <w:t>九年级历史参考答案及评分标准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一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.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单项选择题：每题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分，共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50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"/>
        <w:gridCol w:w="293"/>
        <w:gridCol w:w="293"/>
        <w:gridCol w:w="293"/>
        <w:gridCol w:w="293"/>
        <w:gridCol w:w="293"/>
        <w:gridCol w:w="292"/>
        <w:gridCol w:w="292"/>
        <w:gridCol w:w="292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2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3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4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5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6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7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8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9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10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11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12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13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14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15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16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17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18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19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20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21</w:t>
            </w:r>
          </w:p>
        </w:tc>
        <w:tc>
          <w:tcPr>
            <w:tcW w:w="395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22</w:t>
            </w:r>
          </w:p>
        </w:tc>
        <w:tc>
          <w:tcPr>
            <w:tcW w:w="395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23</w:t>
            </w:r>
          </w:p>
        </w:tc>
        <w:tc>
          <w:tcPr>
            <w:tcW w:w="395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24</w:t>
            </w:r>
          </w:p>
        </w:tc>
        <w:tc>
          <w:tcPr>
            <w:tcW w:w="395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25</w:t>
            </w:r>
          </w:p>
        </w:tc>
      </w:tr>
      <w:tr>
        <w:tblPrEx>
          <w:tblW w:w="0" w:type="auto"/>
          <w:tblLook w:val="04A0"/>
        </w:tblPrEx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B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B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D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C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A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C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A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C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A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B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C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A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C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C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D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B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A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D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C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D</w:t>
            </w:r>
          </w:p>
        </w:tc>
        <w:tc>
          <w:tcPr>
            <w:tcW w:w="394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A</w:t>
            </w:r>
          </w:p>
        </w:tc>
        <w:tc>
          <w:tcPr>
            <w:tcW w:w="395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C</w:t>
            </w:r>
          </w:p>
        </w:tc>
        <w:tc>
          <w:tcPr>
            <w:tcW w:w="395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A</w:t>
            </w:r>
          </w:p>
        </w:tc>
        <w:tc>
          <w:tcPr>
            <w:tcW w:w="395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D</w:t>
            </w:r>
          </w:p>
        </w:tc>
        <w:tc>
          <w:tcPr>
            <w:tcW w:w="395" w:type="dxa"/>
          </w:tcPr>
          <w:p w:rsidR="00566AC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b/>
                <w:color w:val="C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C00000"/>
                <w:szCs w:val="21"/>
              </w:rPr>
              <w:t>C</w:t>
            </w:r>
          </w:p>
        </w:tc>
      </w:tr>
    </w:tbl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</w:p>
    <w:p w:rsidR="00566AC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二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.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非选择题：共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50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26.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）农奴制；（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分）俄国废除农奴制改革。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(2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)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）明治维新；（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分）推行地税改革，以“殖产兴业”为口号，大力发展近代经济。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(2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)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3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）美国内战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(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或美国南北战争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)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；（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分）维护国家统一。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(2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)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4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）改革创新；国家统一；努力发展教育，实施科教兴国。任达一点即可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(2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)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27.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）特点：优先发展重工业；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采用计划经济；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以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牺牲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农民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利益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为代价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。成就：使苏联从落后的农业国变成强大的工业国；（或苏联完成了社会主义工业化）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；原因：两个五年计划的完成（或计划经济发挥了它的优势）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。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br/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）由自由放任到国家干预经济。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br/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3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）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特点：国家干预经济；（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分）影响：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使经济得到恢复、发展，缓和了危机；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为资本主义国家提供借鉴，挽救了整个资本主义世界。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br/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4</w:t>
      </w:r>
      <w:r>
        <w:rPr>
          <w:rFonts w:asciiTheme="minorEastAsia" w:eastAsiaTheme="minorEastAsia" w:hAnsiTheme="minorEastAsia" w:cs="宋体"/>
          <w:b/>
          <w:color w:val="C00000"/>
          <w:szCs w:val="21"/>
        </w:rPr>
        <w:t>）要立足本国国情，勇于创新；改革是国家发展的不竭动力。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28.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）英美、俄协约国改为英法、俄协约国。（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分）战争性质：战是一场非正义战争（帝国主义战争）。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(2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)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）材料二态度：满怀信心、积极支持等。（答出其中一点态度即可）（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分）材料三态度：绝望、恐惧、厌恶、逃避等。（答出其中一点态度即可）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(1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 xml:space="preserve">) 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战争给人们带来了重大的人员伤亡物质损失给社会带来了灾难（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3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美国对日宣战，增强了世界反法西斯国家的力量；签署《联合国家宣言》推动了世界反法西斯联盟（同盟）的建立（世界反法西斯统一战线形成），成为反法西斯战争取得最后胜利的决定性因素之一；诺曼底登陆，开辟了欧洲第二战场，加速了欧洲战争的结束；召开雅尔塔会议，协调了盟军行动，加速了战争进程，为战后世界秩序的重建奠定了基础；向日本投放原子弹，加速了日本无条件投降及二战的结束。（任答其中两点即可，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4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 xml:space="preserve"> 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4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）战争是残酷的，给人类带来了巨大的灾难；热爱和平，珍爱和平，和平共处，追求和平；反对战争，反对霸权主义和强权政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治；各国应尽量以谈判磋商等和平方式来解决国际争端；致力于建立公正合理的国际新秩序。（答出任意一点即可，其他答案言之有理亦可）。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(2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)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29.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）核心内容：美苏冷战或两大阵营的对峙（美苏对峙、冷战对峙）。（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）计划：“马歇尔计划”（“欧洲复兴计划”）。（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分）目的：防止革命；控制西欧；遏制（对抗）苏联；称霸世界。（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3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）评价：美苏争锋既使世界长期不得安宁，国际局势紧张，彼此又势均力敌，避免了世界大战的爆发。（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分）美苏军备竞赛既付出了高昂代价，又推动了科技发展。（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1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</w:p>
    <w:p w:rsidR="00566AC2">
      <w:pPr>
        <w:spacing w:line="360" w:lineRule="auto"/>
        <w:jc w:val="left"/>
        <w:rPr>
          <w:rFonts w:asciiTheme="minorEastAsia" w:eastAsiaTheme="minorEastAsia" w:hAnsiTheme="minorEastAsia" w:cs="宋体"/>
          <w:b/>
          <w:color w:val="C00000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4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）在高度全球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化的今天，各国相互联系、相互依存的程度空前加深。（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2</w:t>
      </w:r>
      <w:r>
        <w:rPr>
          <w:rFonts w:asciiTheme="minorEastAsia" w:eastAsiaTheme="minorEastAsia" w:hAnsiTheme="minorEastAsia" w:cs="宋体" w:hint="eastAsia"/>
          <w:b/>
          <w:color w:val="C00000"/>
          <w:szCs w:val="21"/>
        </w:rPr>
        <w:t>分）</w:t>
      </w:r>
    </w:p>
    <w:p w:rsidR="00566AC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color w:val="C00000"/>
          <w:szCs w:val="21"/>
        </w:rPr>
      </w:pPr>
    </w:p>
    <w:p w:rsidR="00566AC2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566AC2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C2"/>
    <w:rsid w:val="0041646B"/>
    <w:rsid w:val="00566AC2"/>
    <w:rsid w:val="5A403110"/>
    <w:rsid w:val="5C1A7C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D7EB231-F171-46B0-AC42-164E36FF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416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41646B"/>
    <w:rPr>
      <w:rFonts w:ascii="Calibri" w:eastAsia="宋体" w:hAnsi="Calibri" w:cs="Times New Roman"/>
      <w:kern w:val="2"/>
      <w:sz w:val="18"/>
      <w:szCs w:val="18"/>
      <w:lang w:eastAsia="zh-CN"/>
    </w:rPr>
  </w:style>
  <w:style w:type="paragraph" w:styleId="Footer">
    <w:name w:val="footer"/>
    <w:basedOn w:val="Normal"/>
    <w:link w:val="Char0"/>
    <w:rsid w:val="00416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41646B"/>
    <w:rPr>
      <w:rFonts w:ascii="Calibri" w:eastAsia="宋体" w:hAnsi="Calibri" w:cs="Times New Roman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2021-03-26T03:41:00Z</dcterms:created>
  <dcterms:modified xsi:type="dcterms:W3CDTF">2021-03-26T03:41:00Z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