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12382500</wp:posOffset>
            </wp:positionV>
            <wp:extent cx="431800" cy="4699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2165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24"/>
          <w:lang w:val="en-US" w:eastAsia="zh-CN"/>
        </w:rPr>
        <w:t>20-21下八年级语文 参考答案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instrText xml:space="preserve"> = 1 \* GB2 \* MERGEFORMAT </w:instrTex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b w:val="0"/>
          <w:bCs w:val="0"/>
          <w:sz w:val="21"/>
          <w:szCs w:val="21"/>
        </w:rPr>
        <w:t>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豁然开朗 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2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⑵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 xml:space="preserve"> 满面尘灰烟火色 两鬓苍苍十指黑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3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⑶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 xml:space="preserve"> 安得广厦千万间 大庇天下寒士俱欢颜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instrText xml:space="preserve"> = 1 \* GB2 \* MERGEFORMAT </w:instrTex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b w:val="0"/>
          <w:bCs w:val="0"/>
          <w:sz w:val="21"/>
          <w:szCs w:val="21"/>
        </w:rPr>
        <w:t>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end"/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D  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2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⑵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 xml:space="preserve">C 弯弯特别喜欢文科，她对语文、英语、历史等学科都非常感兴趣。 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ascii="Microsoft YaHei UI" w:eastAsia="Microsoft YaHei UI" w:hAnsi="Microsoft YaHei UI" w:cs="Microsoft YaHei UI"/>
          <w:b w:val="0"/>
          <w:bCs w:val="0"/>
          <w:i w:val="0"/>
          <w:iCs w:val="0"/>
          <w:caps w:val="0"/>
          <w:color w:val="333333"/>
          <w:spacing w:val="7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3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⑶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b w:val="0"/>
          <w:bCs w:val="0"/>
          <w:i w:val="0"/>
          <w:iCs w:val="0"/>
          <w:caps w:val="0"/>
          <w:color w:val="0C0C0C"/>
          <w:spacing w:val="7"/>
          <w:sz w:val="21"/>
          <w:szCs w:val="21"/>
          <w:shd w:val="clear" w:color="auto" w:fill="FFFFFF"/>
        </w:rPr>
        <w:t>标题文雅并含有“纪念”“回忆”意思即可得1分；含义1分，言之成理即可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210" w:firstLineChars="100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aps w:val="0"/>
          <w:color w:val="0C0C0C"/>
          <w:spacing w:val="7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aps w:val="0"/>
          <w:color w:val="0C0C0C"/>
          <w:spacing w:val="7"/>
          <w:sz w:val="21"/>
          <w:szCs w:val="21"/>
          <w:shd w:val="clear" w:color="auto" w:fill="FFFFFF"/>
        </w:rPr>
        <w:t>(4)如果你沮丧了，太阳就是我温暖你的力量；如果你寂寞了，月亮就是我陪伴你的影子；如果你成功了，鲜花就是我激励你的笑脸。（句式完整、恰当使用比喻1分；句子通顺、语意连贯1分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ascii="宋体" w:eastAsia="宋体" w:hAnsi="宋体" w:cs="宋体" w:hint="default"/>
          <w:b w:val="0"/>
          <w:bCs w:val="0"/>
          <w:i w:val="0"/>
          <w:iCs w:val="0"/>
          <w:caps w:val="0"/>
          <w:color w:val="0C0C0C"/>
          <w:spacing w:val="7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hAnsi="宋体" w:cs="宋体" w:hint="eastAsia"/>
          <w:b/>
          <w:bCs/>
          <w:i w:val="0"/>
          <w:iCs w:val="0"/>
          <w:caps w:val="0"/>
          <w:color w:val="0C0C0C"/>
          <w:spacing w:val="7"/>
          <w:sz w:val="21"/>
          <w:szCs w:val="21"/>
          <w:shd w:val="clear" w:color="auto" w:fill="FFFFFF"/>
          <w:lang w:val="en-US" w:eastAsia="zh-CN"/>
        </w:rPr>
        <w:t>3.</w:t>
      </w:r>
      <w:r>
        <w:rPr>
          <w:rFonts w:ascii="宋体" w:hAnsi="宋体" w:cs="宋体" w:hint="eastAsia"/>
          <w:b w:val="0"/>
          <w:bCs w:val="0"/>
          <w:i w:val="0"/>
          <w:iCs w:val="0"/>
          <w:caps w:val="0"/>
          <w:color w:val="0C0C0C"/>
          <w:spacing w:val="7"/>
          <w:sz w:val="21"/>
          <w:szCs w:val="21"/>
          <w:shd w:val="clear" w:color="auto" w:fill="FFFFFF"/>
          <w:lang w:val="en-US" w:eastAsia="zh-CN"/>
        </w:rPr>
        <w:t>B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4.</w:t>
      </w:r>
      <w:r>
        <w:rPr>
          <w:rFonts w:hint="eastAsia"/>
          <w:lang w:val="en-US" w:eastAsia="zh-CN"/>
        </w:rPr>
        <w:t>庄子（庄周）  道家   韩愈  唐朝（代）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5.</w:t>
      </w:r>
      <w:r>
        <w:rPr>
          <w:rFonts w:hint="eastAsia"/>
          <w:lang w:val="en-US" w:eastAsia="zh-CN"/>
        </w:rPr>
        <w:t>B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6.A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7.C 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8</w:t>
      </w:r>
      <w:r>
        <w:rPr>
          <w:rFonts w:hint="eastAsia"/>
          <w:b w:val="0"/>
          <w:bCs w:val="0"/>
          <w:lang w:val="en-US" w:eastAsia="zh-CN"/>
        </w:rPr>
        <w:t>.B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9.</w:t>
      </w:r>
      <w:r>
        <w:rPr>
          <w:rFonts w:ascii="仿宋" w:eastAsia="仿宋" w:hAnsi="仿宋" w:cs="仿宋" w:hint="eastAsia"/>
          <w:u w:val="none"/>
        </w:rPr>
        <w:t>闻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者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随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声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必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至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/ </w:t>
      </w:r>
      <w:r>
        <w:rPr>
          <w:rFonts w:ascii="仿宋" w:eastAsia="仿宋" w:hAnsi="仿宋" w:cs="仿宋" w:hint="eastAsia"/>
          <w:u w:val="none"/>
        </w:rPr>
        <w:t>闭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目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飞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入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城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/</w:t>
      </w:r>
      <w:r>
        <w:rPr>
          <w:rFonts w:ascii="仿宋" w:eastAsia="仿宋" w:hAnsi="仿宋" w:cs="仿宋" w:hint="eastAsia"/>
          <w:u w:val="none"/>
        </w:rPr>
        <w:t>直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前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欲</w:t>
      </w:r>
      <w:r>
        <w:rPr>
          <w:rFonts w:ascii="仿宋" w:eastAsia="仿宋" w:hAnsi="仿宋" w:cs="仿宋" w:hint="eastAsia"/>
          <w:u w:val="none"/>
          <w:lang w:val="en-US" w:eastAsia="zh-CN"/>
        </w:rPr>
        <w:t xml:space="preserve"> </w:t>
      </w:r>
      <w:r>
        <w:rPr>
          <w:rFonts w:ascii="仿宋" w:eastAsia="仿宋" w:hAnsi="仿宋" w:cs="仿宋" w:hint="eastAsia"/>
          <w:u w:val="none"/>
        </w:rPr>
        <w:t>斗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10.C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</w:t>
      </w: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ascii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示例：人类怀仁创和谐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default"/>
          <w:i w:val="0"/>
          <w:iCs w:val="0"/>
          <w:caps w:val="0"/>
          <w:color w:val="1E1E1E"/>
          <w:spacing w:val="0"/>
          <w:sz w:val="21"/>
          <w:szCs w:val="21"/>
          <w:lang w:val="en-US"/>
        </w:rPr>
      </w:pP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12</w:t>
      </w:r>
      <w:r>
        <w:rPr>
          <w:rFonts w:ascii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端午节插艾草，能使人身体健康，保佑一家人平平安安；艾草散发出来的香气令人神清气爽，心旷神怡，让人难忘；艾草充满活力，身姿挺拔瘦直，气质清秀淡雅，温婉脱俗；母亲用艾草缝制的香包，让我们感受到母亲的疼爱和温情；艾草有药用功能，母亲用艾草泡水给我们洗澡，让我们整个夏天清清爽爽。</w:t>
      </w:r>
      <w:r>
        <w:rPr>
          <w:rFonts w:ascii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（答出4点即可）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</w:t>
      </w: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3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instrText xml:space="preserve"> = 1 \* GB2 \* MERGEFORMAT </w:instrTex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b w:val="0"/>
          <w:bCs w:val="0"/>
          <w:sz w:val="21"/>
          <w:szCs w:val="21"/>
        </w:rPr>
        <w:t>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这句话是母亲采艾草时的动作和神态描写，写出了母亲对艾草的珍视、爱惜和看到自己劳动成果后的满足与喜悦，表现了母亲对家人的爱。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2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⑵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>这句运用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排比的修辞，层层深入地写出端午插艾不仅寄托着念想、母爱的味道等情思，更蕴含着习俗的流传、文化的代代传承等深远意义。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14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instrText xml:space="preserve"> = 1 \* GB2 \* MERGEFORMAT </w:instrTex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b w:val="0"/>
          <w:bCs w:val="0"/>
          <w:sz w:val="21"/>
          <w:szCs w:val="21"/>
        </w:rPr>
        <w:t>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对故乡的眷恋；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2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⑵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对浓浓母爱的赞美；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3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⑶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对端午传统习俗的热爱；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4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⑷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对传统文化代代传承的美好愿望。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</w:t>
      </w: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5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.B  D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</w:t>
      </w: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6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.巧合无处不在的原因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17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.“通常”指一般情况下，表限制，意思是“一件事的发生一般情况下是有前因后果的”；不排除特殊情况存在，去掉表述太绝对；体现了说明文语言的准确严密。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18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.举例子，列数字。具体准确地说明了许多看上去极不可能的事情其实是普遍发生的。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19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.（1）B（2）A （3）C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20</w:t>
      </w:r>
      <w:r>
        <w:rPr>
          <w:rFonts w:ascii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.略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hAnsi="宋体" w:cs="宋体" w:hint="eastAsia"/>
          <w:b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21</w:t>
      </w:r>
      <w:r>
        <w:rPr>
          <w:rFonts w:ascii="宋体" w:hAnsi="宋体" w:cs="宋体" w:hint="eastAsia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instrText xml:space="preserve"> = 1 \* GB2 \* MERGEFORMAT </w:instrTex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b w:val="0"/>
          <w:bCs w:val="0"/>
          <w:sz w:val="21"/>
          <w:szCs w:val="21"/>
        </w:rPr>
        <w:t>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fldChar w:fldCharType="end"/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略（答《关雎》《蒹葭》《式微》《子衿》皆可）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default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2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⑵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>①赋  ②比  ③兴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= 3 \* GB2 \* MERGEFORMAT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t>⑶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>④B  ⑤C  ⑥A   ⑦D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22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b/>
          <w:szCs w:val="21"/>
          <w:u w:val="single"/>
          <w:shd w:val="pct10" w:color="auto" w:fill="FFFFFF"/>
        </w:rPr>
        <w:t>评阅说明：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（1）评阅全部试卷时，请以二等、三等之间的38分为基准，根据作文实际上下浮动。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（2）评阅每份试卷时，首先确定等次，然后根据所评等次的基准分，上下浮动。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（3）字迹规范美观、卷面整洁的作文在相应等次的基准分上加2分；字迹潦草、卷面不整洁的作文在相应等次的基准分上扣2分。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（4）作文中出现无标题或写错标题，写真实校名或姓名等情况，要在相应等次的基准分上扣1—2分。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（5）作文中出现低俗的语言以及使用外语表达等情况，要在相应等次的基准分上扣1—2分。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（6）标点符号错误每两个扣1分，扣至3分为止；错别字每个口0.5分，扣至3分为止。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（7）评阅有争议的作文时，要慎重对待，要集体讨论、评定其等次和分数，要鼓励考生自由、有创意地表达。</w:t>
      </w:r>
    </w:p>
    <w:p>
      <w:pPr>
        <w:rPr>
          <w:rFonts w:hint="eastAsia"/>
          <w:b/>
          <w:szCs w:val="21"/>
          <w:u w:val="single"/>
          <w:shd w:val="pct10" w:color="auto" w:fill="FFFFFF"/>
        </w:rPr>
      </w:pPr>
      <w:r>
        <w:rPr>
          <w:rFonts w:hint="eastAsia"/>
          <w:b/>
          <w:szCs w:val="21"/>
          <w:u w:val="single"/>
          <w:shd w:val="pct10" w:color="auto" w:fill="FFFFFF"/>
        </w:rPr>
        <w:t>评分标准：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（1）满分50分。在所有作文中相对完美（符合考生年龄特点和语言表达能力，不以文学作品为衡量标准）的文章。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（2）一等：47—49分，基准分48分。主旨明确，表达有文采。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    特色评分：感情真挚、立意新颖、构思巧妙、语言富有个性等方面有一项突出的作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     文即可评为一等。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（3）二等：38—46分，基准分42分。主旨明确，表达流畅。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（4）三等：30—37分，基准分34分。主旨基本清晰，表达基本清楚。</w:t>
      </w:r>
    </w:p>
    <w:p>
      <w:pPr>
        <w:rPr>
          <w:rFonts w:ascii="宋体" w:eastAsia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b/>
          <w:szCs w:val="21"/>
        </w:rPr>
        <w:t xml:space="preserve">   （5）四等：30分以下，基准分25分。主旨不明确，表达不清楚。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default"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default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p/>
    <w:sectPr>
      <w:headerReference w:type="first" r:id="rId6"/>
      <w:pgSz w:w="11906" w:h="16838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1948266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E4B95AE"/>
    <w:multiLevelType w:val="singleLevel"/>
    <w:tmpl w:val="2E4B95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39262C"/>
    <w:rsid w:val="7339262C"/>
    <w:rsid w:val="7D72596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一棹碧波</dc:creator>
  <cp:lastModifiedBy>一棹碧波</cp:lastModifiedBy>
  <cp:revision>1</cp:revision>
  <dcterms:created xsi:type="dcterms:W3CDTF">2021-07-09T00:52:00Z</dcterms:created>
  <dcterms:modified xsi:type="dcterms:W3CDTF">2021-07-09T01:07:01Z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