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A250A">
      <w:pPr>
        <w:tabs>
          <w:tab w:val="left" w:pos="2100"/>
          <w:tab w:val="left" w:pos="4200"/>
          <w:tab w:val="left" w:pos="6300"/>
        </w:tabs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hint="eastAsia"/>
          <w:b/>
          <w:color w:val="00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11328400</wp:posOffset>
            </wp:positionV>
            <wp:extent cx="419100" cy="368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828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hAnsi="Times New Roman" w:hint="eastAsia"/>
          <w:b/>
          <w:color w:val="000000"/>
          <w:sz w:val="28"/>
          <w:szCs w:val="28"/>
        </w:rPr>
        <w:t>2020~2021</w:t>
      </w:r>
      <w:r>
        <w:rPr>
          <w:rFonts w:ascii="Times New Roman" w:hAnsi="Times New Roman" w:hint="eastAsia"/>
          <w:b/>
          <w:color w:val="000000"/>
          <w:sz w:val="28"/>
          <w:szCs w:val="28"/>
        </w:rPr>
        <w:t>学年度第二学期期末考试</w:t>
      </w:r>
    </w:p>
    <w:p w:rsidR="00FA250A">
      <w:pPr>
        <w:tabs>
          <w:tab w:val="left" w:pos="2100"/>
          <w:tab w:val="left" w:pos="4200"/>
          <w:tab w:val="left" w:pos="6300"/>
        </w:tabs>
        <w:spacing w:line="240" w:lineRule="auto"/>
        <w:jc w:val="center"/>
        <w:rPr>
          <w:rFonts w:ascii="黑体" w:eastAsia="黑体" w:hAnsi="黑体" w:cs="黑体"/>
          <w:b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/>
          <w:color w:val="000000"/>
          <w:sz w:val="44"/>
          <w:szCs w:val="44"/>
        </w:rPr>
        <w:t>八</w:t>
      </w:r>
      <w:r>
        <w:rPr>
          <w:rFonts w:ascii="黑体" w:eastAsia="黑体" w:hAnsi="黑体" w:cs="黑体" w:hint="eastAsia"/>
          <w:b/>
          <w:color w:val="000000"/>
          <w:sz w:val="44"/>
          <w:szCs w:val="44"/>
        </w:rPr>
        <w:t>年级英语</w:t>
      </w:r>
      <w:r>
        <w:rPr>
          <w:rFonts w:ascii="黑体" w:eastAsia="黑体" w:hAnsi="黑体" w:cs="黑体" w:hint="eastAsia"/>
          <w:b/>
          <w:color w:val="000000"/>
          <w:sz w:val="44"/>
          <w:szCs w:val="44"/>
        </w:rPr>
        <w:t>参考答案</w:t>
      </w:r>
    </w:p>
    <w:p w:rsidR="00FA250A">
      <w:pPr>
        <w:spacing w:line="288" w:lineRule="auto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一、听力理解</w:t>
      </w:r>
    </w:p>
    <w:p w:rsidR="00FA250A">
      <w:pPr>
        <w:spacing w:line="288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1~5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BCABA   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6~10 ACAAB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11~15 ABAAA </w:t>
      </w:r>
    </w:p>
    <w:p w:rsidR="00FA250A">
      <w:pPr>
        <w:spacing w:line="288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16~20 CCACC  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21~25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AACAB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26~30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BACBC</w:t>
      </w: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二、完形填空</w:t>
      </w:r>
      <w:r>
        <w:rPr>
          <w:rFonts w:ascii="Times New Roman" w:eastAsia="楷体_GB2312" w:hAnsi="Times New Roman"/>
          <w:b/>
          <w:color w:val="000000"/>
          <w:szCs w:val="21"/>
        </w:rPr>
        <w:t xml:space="preserve"> </w:t>
      </w:r>
    </w:p>
    <w:p w:rsidR="00FA250A">
      <w:pPr>
        <w:spacing w:line="288" w:lineRule="auto"/>
        <w:ind w:firstLine="42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楷体_GB2312" w:hAnsi="Times New Roman"/>
          <w:bCs/>
          <w:szCs w:val="21"/>
        </w:rPr>
        <w:t>31~35</w:t>
      </w:r>
      <w:r>
        <w:rPr>
          <w:rFonts w:ascii="Times New Roman" w:eastAsia="新宋体" w:hAnsi="Times New Roman"/>
          <w:szCs w:val="21"/>
        </w:rPr>
        <w:t xml:space="preserve"> BCABC  </w:t>
      </w:r>
      <w:r>
        <w:rPr>
          <w:rFonts w:ascii="Times New Roman" w:eastAsia="楷体_GB2312" w:hAnsi="Times New Roman"/>
          <w:bCs/>
          <w:szCs w:val="21"/>
        </w:rPr>
        <w:t xml:space="preserve">   </w:t>
      </w:r>
      <w:r>
        <w:rPr>
          <w:rFonts w:ascii="Times New Roman" w:eastAsia="楷体_GB2312" w:hAnsi="Times New Roman" w:hint="eastAsia"/>
          <w:bCs/>
          <w:szCs w:val="21"/>
        </w:rPr>
        <w:tab/>
      </w:r>
      <w:r>
        <w:rPr>
          <w:rFonts w:ascii="Times New Roman" w:eastAsia="楷体_GB2312" w:hAnsi="Times New Roman"/>
          <w:bCs/>
          <w:szCs w:val="21"/>
        </w:rPr>
        <w:t>3</w:t>
      </w:r>
      <w:r>
        <w:rPr>
          <w:rFonts w:ascii="Times New Roman" w:eastAsia="楷体_GB2312" w:hAnsi="Times New Roman"/>
          <w:szCs w:val="21"/>
        </w:rPr>
        <w:t>6~40</w:t>
      </w:r>
      <w:r>
        <w:rPr>
          <w:rFonts w:ascii="Times New Roman" w:eastAsia="新宋体" w:hAnsi="Times New Roman"/>
          <w:szCs w:val="21"/>
        </w:rPr>
        <w:t xml:space="preserve"> ACBCB</w:t>
      </w:r>
    </w:p>
    <w:p w:rsidR="00FA250A">
      <w:pPr>
        <w:spacing w:line="288" w:lineRule="auto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三、阅读理解</w:t>
      </w:r>
      <w:r>
        <w:rPr>
          <w:rFonts w:ascii="Times New Roman" w:eastAsia="楷体_GB2312" w:hAnsi="Times New Roman"/>
          <w:b/>
          <w:color w:val="000000"/>
          <w:szCs w:val="21"/>
        </w:rPr>
        <w:t xml:space="preserve"> </w:t>
      </w:r>
      <w:r>
        <w:rPr>
          <w:rFonts w:ascii="Times New Roman" w:eastAsia="楷体_GB2312" w:hAnsi="Times New Roman"/>
          <w:color w:val="000000"/>
          <w:szCs w:val="21"/>
        </w:rPr>
        <w:t xml:space="preserve"> </w:t>
      </w:r>
    </w:p>
    <w:p w:rsidR="00FA250A">
      <w:pPr>
        <w:tabs>
          <w:tab w:val="left" w:pos="220"/>
          <w:tab w:val="left" w:pos="420"/>
        </w:tabs>
        <w:spacing w:line="288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41~45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BABBB  </w:t>
      </w:r>
      <w:r>
        <w:rPr>
          <w:rFonts w:ascii="Times New Roman" w:hAnsi="Times New Roman"/>
          <w:color w:val="000000"/>
          <w:szCs w:val="21"/>
        </w:rPr>
        <w:t xml:space="preserve">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46~50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ADDBB</w:t>
      </w:r>
    </w:p>
    <w:p w:rsidR="00FA250A">
      <w:pPr>
        <w:tabs>
          <w:tab w:val="left" w:pos="-1134"/>
          <w:tab w:val="left" w:pos="840"/>
          <w:tab w:val="left" w:pos="1260"/>
        </w:tabs>
        <w:spacing w:line="288" w:lineRule="auto"/>
        <w:ind w:firstLine="420" w:firstLineChars="200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51~55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D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 xml:space="preserve">AABC 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  <w:shd w:val="clear" w:color="auto" w:fill="FFFFFF"/>
        </w:rPr>
        <w:t>56~60 BA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>D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D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>D</w:t>
      </w: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说明：</w:t>
      </w:r>
    </w:p>
    <w:p w:rsidR="00FA250A">
      <w:pPr>
        <w:spacing w:line="288" w:lineRule="auto"/>
        <w:ind w:left="689" w:hanging="210" w:leftChars="228" w:hangingChars="1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1.</w:t>
      </w:r>
      <w:r>
        <w:rPr>
          <w:rFonts w:ascii="Times New Roman" w:eastAsia="楷体_GB2312" w:hAnsi="Times New Roman"/>
          <w:color w:val="000000"/>
          <w:szCs w:val="21"/>
        </w:rPr>
        <w:t>选择题共</w:t>
      </w:r>
      <w:r>
        <w:rPr>
          <w:rFonts w:ascii="Times New Roman" w:eastAsia="楷体_GB2312" w:hAnsi="Times New Roman"/>
          <w:color w:val="000000"/>
          <w:szCs w:val="21"/>
        </w:rPr>
        <w:t>60</w:t>
      </w:r>
      <w:r>
        <w:rPr>
          <w:rFonts w:ascii="Times New Roman" w:eastAsia="楷体_GB2312" w:hAnsi="Times New Roman"/>
          <w:color w:val="000000"/>
          <w:szCs w:val="21"/>
        </w:rPr>
        <w:t>小题，共</w:t>
      </w:r>
      <w:r>
        <w:rPr>
          <w:rFonts w:ascii="Times New Roman" w:eastAsia="楷体_GB2312" w:hAnsi="Times New Roman"/>
          <w:color w:val="000000"/>
          <w:szCs w:val="21"/>
        </w:rPr>
        <w:t>80</w:t>
      </w:r>
      <w:r>
        <w:rPr>
          <w:rFonts w:ascii="Times New Roman" w:eastAsia="楷体_GB2312" w:hAnsi="Times New Roman"/>
          <w:color w:val="000000"/>
          <w:szCs w:val="21"/>
        </w:rPr>
        <w:t>分。</w:t>
      </w:r>
      <w:r>
        <w:rPr>
          <w:rFonts w:ascii="Times New Roman" w:eastAsia="楷体_GB2312" w:hAnsi="Times New Roman"/>
          <w:color w:val="000000"/>
          <w:szCs w:val="21"/>
        </w:rPr>
        <w:t>1~40</w:t>
      </w:r>
      <w:r>
        <w:rPr>
          <w:rFonts w:ascii="Times New Roman" w:eastAsia="楷体_GB2312" w:hAnsi="Times New Roman"/>
          <w:color w:val="000000"/>
          <w:szCs w:val="21"/>
        </w:rPr>
        <w:t>小题，每小题</w:t>
      </w:r>
      <w:r>
        <w:rPr>
          <w:rFonts w:ascii="Times New Roman" w:eastAsia="楷体_GB2312" w:hAnsi="Times New Roman"/>
          <w:color w:val="000000"/>
          <w:szCs w:val="21"/>
        </w:rPr>
        <w:t>1</w:t>
      </w:r>
      <w:r>
        <w:rPr>
          <w:rFonts w:ascii="Times New Roman" w:eastAsia="楷体_GB2312" w:hAnsi="Times New Roman"/>
          <w:color w:val="000000"/>
          <w:szCs w:val="21"/>
        </w:rPr>
        <w:t>分；</w:t>
      </w:r>
      <w:r>
        <w:rPr>
          <w:rFonts w:ascii="Times New Roman" w:eastAsia="楷体_GB2312" w:hAnsi="Times New Roman"/>
          <w:color w:val="000000"/>
          <w:szCs w:val="21"/>
        </w:rPr>
        <w:t>41~60</w:t>
      </w:r>
      <w:r>
        <w:rPr>
          <w:rFonts w:ascii="Times New Roman" w:eastAsia="楷体_GB2312" w:hAnsi="Times New Roman"/>
          <w:color w:val="000000"/>
          <w:szCs w:val="21"/>
        </w:rPr>
        <w:t>小题，每小题</w:t>
      </w:r>
      <w:r>
        <w:rPr>
          <w:rFonts w:ascii="Times New Roman" w:eastAsia="楷体_GB2312" w:hAnsi="Times New Roman"/>
          <w:color w:val="000000"/>
          <w:szCs w:val="21"/>
        </w:rPr>
        <w:t>2</w:t>
      </w:r>
      <w:r>
        <w:rPr>
          <w:rFonts w:ascii="Times New Roman" w:eastAsia="楷体_GB2312" w:hAnsi="Times New Roman"/>
          <w:color w:val="000000"/>
          <w:szCs w:val="21"/>
        </w:rPr>
        <w:t>分。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2.</w:t>
      </w:r>
      <w:r>
        <w:rPr>
          <w:rFonts w:ascii="Times New Roman" w:eastAsia="楷体_GB2312" w:hAnsi="Times New Roman"/>
          <w:color w:val="000000"/>
          <w:szCs w:val="21"/>
        </w:rPr>
        <w:t>与所给答案不符者不得分。</w:t>
      </w: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四、语法填空</w:t>
      </w:r>
    </w:p>
    <w:p w:rsidR="00FA250A">
      <w:pPr>
        <w:spacing w:line="288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61.is  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62. taking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63. in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64.but  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65. kilometres</w:t>
      </w:r>
    </w:p>
    <w:p w:rsidR="00FA250A">
      <w:pPr>
        <w:spacing w:line="288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66. faster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67. </w:t>
      </w:r>
      <w:r>
        <w:rPr>
          <w:rFonts w:ascii="Times New Roman" w:hAnsi="Times New Roman" w:hint="eastAsia"/>
        </w:rPr>
        <w:t>Second/Secondly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68. an   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 xml:space="preserve">69. people’s </w:t>
      </w:r>
      <w:r>
        <w:rPr>
          <w:rFonts w:ascii="Times New Roman" w:hAnsi="Times New Roman" w:hint="eastAsia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70. buy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说明：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1.</w:t>
      </w:r>
      <w:r>
        <w:rPr>
          <w:rFonts w:ascii="Times New Roman" w:eastAsia="楷体_GB2312" w:hAnsi="Times New Roman"/>
          <w:color w:val="000000"/>
          <w:szCs w:val="21"/>
        </w:rPr>
        <w:t>本题共</w:t>
      </w:r>
      <w:r>
        <w:rPr>
          <w:rFonts w:ascii="Times New Roman" w:eastAsia="楷体_GB2312" w:hAnsi="Times New Roman"/>
          <w:color w:val="000000"/>
          <w:szCs w:val="21"/>
        </w:rPr>
        <w:t>10</w:t>
      </w:r>
      <w:r>
        <w:rPr>
          <w:rFonts w:ascii="Times New Roman" w:eastAsia="楷体_GB2312" w:hAnsi="Times New Roman"/>
          <w:color w:val="000000"/>
          <w:szCs w:val="21"/>
        </w:rPr>
        <w:t>小题，每小题</w:t>
      </w:r>
      <w:r>
        <w:rPr>
          <w:rFonts w:ascii="Times New Roman" w:eastAsia="楷体_GB2312" w:hAnsi="Times New Roman"/>
          <w:color w:val="000000"/>
          <w:szCs w:val="21"/>
        </w:rPr>
        <w:t>1</w:t>
      </w:r>
      <w:r>
        <w:rPr>
          <w:rFonts w:ascii="Times New Roman" w:eastAsia="楷体_GB2312" w:hAnsi="Times New Roman"/>
          <w:color w:val="000000"/>
          <w:szCs w:val="21"/>
        </w:rPr>
        <w:t>分。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2.</w:t>
      </w:r>
      <w:r>
        <w:rPr>
          <w:rFonts w:ascii="Times New Roman" w:eastAsia="楷体_GB2312" w:hAnsi="Times New Roman"/>
          <w:color w:val="000000"/>
          <w:szCs w:val="21"/>
        </w:rPr>
        <w:t>与所给答案不符，只要意义正确，且符合题意要求，也得分。</w:t>
      </w: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五、阅读表达</w:t>
      </w:r>
    </w:p>
    <w:p w:rsidR="00FA250A">
      <w:pPr>
        <w:adjustRightInd w:val="0"/>
        <w:spacing w:line="288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71. </w:t>
      </w:r>
      <w:r>
        <w:rPr>
          <w:rFonts w:ascii="Times New Roman" w:hAnsi="Times New Roman" w:hint="eastAsia"/>
        </w:rPr>
        <w:t>Staying/To stay at home.</w:t>
      </w:r>
    </w:p>
    <w:p w:rsidR="00FA250A">
      <w:pPr>
        <w:adjustRightInd w:val="0"/>
        <w:spacing w:line="288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72. When you are at home, drink much more water and eat some fruit.</w:t>
      </w:r>
    </w:p>
    <w:p w:rsidR="00FA250A">
      <w:pPr>
        <w:adjustRightInd w:val="0"/>
        <w:spacing w:line="288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73. </w:t>
      </w:r>
      <w:r>
        <w:rPr>
          <w:rFonts w:ascii="Times New Roman" w:hAnsi="Times New Roman"/>
          <w:szCs w:val="21"/>
        </w:rPr>
        <w:t>如果你确实需要外出，请戴口罩！</w:t>
      </w:r>
    </w:p>
    <w:p w:rsidR="00FA250A">
      <w:pPr>
        <w:adjustRightInd w:val="0"/>
        <w:spacing w:line="288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74. not to eat any wild animals</w:t>
      </w:r>
    </w:p>
    <w:p w:rsidR="00FA250A">
      <w:pPr>
        <w:adjustRightInd w:val="0"/>
        <w:spacing w:line="288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75. The ways to fight the virus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说明：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1.</w:t>
      </w:r>
      <w:r>
        <w:rPr>
          <w:rFonts w:ascii="Times New Roman" w:eastAsia="楷体_GB2312" w:hAnsi="Times New Roman"/>
          <w:color w:val="000000"/>
          <w:szCs w:val="21"/>
        </w:rPr>
        <w:t>本题共</w:t>
      </w:r>
      <w:r>
        <w:rPr>
          <w:rFonts w:ascii="Times New Roman" w:eastAsia="楷体_GB2312" w:hAnsi="Times New Roman"/>
          <w:color w:val="000000"/>
          <w:szCs w:val="21"/>
        </w:rPr>
        <w:t>5</w:t>
      </w:r>
      <w:r>
        <w:rPr>
          <w:rFonts w:ascii="Times New Roman" w:eastAsia="楷体_GB2312" w:hAnsi="Times New Roman"/>
          <w:color w:val="000000"/>
          <w:szCs w:val="21"/>
        </w:rPr>
        <w:t>小题，每小题</w:t>
      </w:r>
      <w:r>
        <w:rPr>
          <w:rFonts w:ascii="Times New Roman" w:eastAsia="楷体_GB2312" w:hAnsi="Times New Roman"/>
          <w:color w:val="000000"/>
          <w:szCs w:val="21"/>
        </w:rPr>
        <w:t>2</w:t>
      </w:r>
      <w:r>
        <w:rPr>
          <w:rFonts w:ascii="Times New Roman" w:eastAsia="楷体_GB2312" w:hAnsi="Times New Roman"/>
          <w:color w:val="000000"/>
          <w:szCs w:val="21"/>
        </w:rPr>
        <w:t>分。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2.</w:t>
      </w:r>
      <w:r>
        <w:rPr>
          <w:rFonts w:ascii="Times New Roman" w:eastAsia="楷体_GB2312" w:hAnsi="Times New Roman"/>
          <w:color w:val="000000"/>
          <w:szCs w:val="21"/>
        </w:rPr>
        <w:t>与所给答案不符，只要意义正确，且符合题意要求，也得分。</w:t>
      </w:r>
    </w:p>
    <w:p w:rsidR="00FA250A">
      <w:pPr>
        <w:spacing w:line="288" w:lineRule="auto"/>
        <w:ind w:left="689" w:hanging="210" w:leftChars="228" w:hangingChars="100"/>
        <w:rPr>
          <w:rFonts w:ascii="Times New Roman" w:eastAsia="楷体_GB2312" w:hAnsi="Times New Roman"/>
          <w:color w:val="000000"/>
          <w:szCs w:val="21"/>
        </w:rPr>
      </w:pPr>
      <w:r>
        <w:rPr>
          <w:rFonts w:ascii="Times New Roman" w:eastAsia="楷体_GB2312" w:hAnsi="Times New Roman"/>
          <w:color w:val="000000"/>
          <w:szCs w:val="21"/>
        </w:rPr>
        <w:t>3.</w:t>
      </w:r>
      <w:r>
        <w:rPr>
          <w:rFonts w:ascii="Times New Roman" w:eastAsia="楷体_GB2312" w:hAnsi="Times New Roman"/>
          <w:color w:val="000000"/>
          <w:szCs w:val="21"/>
        </w:rPr>
        <w:t>语法、单词拼写错误，评分时视其对阅读表达的影响程度酌情扣分（应以理解和表达意义正确性作为评分的主要依据）。</w:t>
      </w: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</w:p>
    <w:p w:rsidR="00FA250A">
      <w:pPr>
        <w:spacing w:line="288" w:lineRule="auto"/>
        <w:rPr>
          <w:rFonts w:ascii="Times New Roman" w:eastAsia="楷体_GB2312" w:hAnsi="Times New Roman"/>
          <w:b/>
          <w:color w:val="000000"/>
          <w:szCs w:val="21"/>
        </w:rPr>
      </w:pPr>
      <w:r>
        <w:rPr>
          <w:rFonts w:ascii="Times New Roman" w:eastAsia="楷体_GB2312" w:hAnsi="Times New Roman"/>
          <w:b/>
          <w:color w:val="000000"/>
          <w:szCs w:val="21"/>
        </w:rPr>
        <w:t>六、参考范文</w:t>
      </w:r>
    </w:p>
    <w:p w:rsidR="00FA250A">
      <w:pPr>
        <w:spacing w:line="288" w:lineRule="auto"/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David’s Hobby</w:t>
      </w:r>
    </w:p>
    <w:p w:rsidR="00FA250A">
      <w:pPr>
        <w:spacing w:line="288" w:lineRule="auto"/>
        <w:ind w:firstLine="435"/>
        <w:rPr>
          <w:rFonts w:ascii="Times New Roman" w:hAnsi="Times New Roman"/>
          <w:color w:val="000000"/>
          <w:szCs w:val="21"/>
          <w:u w:val="single"/>
        </w:rPr>
      </w:pPr>
      <w:r>
        <w:rPr>
          <w:rFonts w:ascii="Times New Roman" w:hAnsi="Times New Roman"/>
          <w:color w:val="000000"/>
          <w:szCs w:val="21"/>
          <w:u w:val="single"/>
        </w:rPr>
        <w:t>Many students have hobbies. Hobbies can make you grow as a person, develop your interests and help you learn new skills.</w:t>
      </w:r>
    </w:p>
    <w:p w:rsidR="00FA250A">
      <w:pPr>
        <w:spacing w:line="288" w:lineRule="auto"/>
        <w:ind w:firstLine="435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David Smith is a student, and one of his hobbies is writi</w:t>
      </w:r>
      <w:r>
        <w:rPr>
          <w:rFonts w:ascii="Times New Roman" w:hAnsi="Times New Roman"/>
          <w:color w:val="000000"/>
          <w:szCs w:val="21"/>
        </w:rPr>
        <w:t xml:space="preserve">ng. In 2010, he joined a summer camp. </w:t>
      </w:r>
      <w:r>
        <w:rPr>
          <w:rFonts w:ascii="Times New Roman" w:hAnsi="Times New Roman" w:hint="eastAsia"/>
          <w:color w:val="000000"/>
          <w:szCs w:val="21"/>
        </w:rPr>
        <w:t>As well as</w:t>
      </w:r>
      <w:r>
        <w:rPr>
          <w:rFonts w:ascii="Times New Roman" w:hAnsi="Times New Roman"/>
          <w:color w:val="000000"/>
          <w:szCs w:val="21"/>
        </w:rPr>
        <w:t xml:space="preserve"> sailing and climbing, there was a writing class.</w:t>
      </w:r>
      <w:r>
        <w:rPr>
          <w:rFonts w:ascii="Times New Roman" w:hAnsi="Times New Roman" w:hint="eastAsia"/>
          <w:color w:val="000000"/>
          <w:szCs w:val="21"/>
        </w:rPr>
        <w:t>“</w:t>
      </w:r>
      <w:r>
        <w:rPr>
          <w:rFonts w:ascii="Times New Roman" w:hAnsi="Times New Roman"/>
          <w:color w:val="000000"/>
          <w:szCs w:val="21"/>
        </w:rPr>
        <w:t>The teacher was a writer, and she asked us to talk about our lives and tell interesting stories. Then she encouraged us to write about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 w:hint="eastAsia"/>
        </w:rPr>
        <w:t xml:space="preserve">our experiences at the </w:t>
      </w:r>
      <w:r>
        <w:rPr>
          <w:rFonts w:ascii="Times New Roman" w:hAnsi="Times New Roman" w:hint="eastAsia"/>
        </w:rPr>
        <w:t>camp.</w:t>
      </w:r>
      <w:r>
        <w:rPr>
          <w:rFonts w:ascii="Times New Roman" w:hAnsi="Times New Roman"/>
        </w:rPr>
        <w:t>”</w:t>
      </w:r>
    </w:p>
    <w:p w:rsidR="00FA250A">
      <w:pPr>
        <w:spacing w:line="288" w:lineRule="auto"/>
        <w:ind w:firstLine="435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Back at school, David wrote a story about the life of a sixteen-year-old boy, and it came out as a book in 2012. David has become a successful young writer.</w:t>
      </w:r>
    </w:p>
    <w:p w:rsidR="00FA250A">
      <w:pPr>
        <w:spacing w:line="288" w:lineRule="auto"/>
        <w:ind w:firstLine="435"/>
        <w:rPr>
          <w:rFonts w:ascii="Times New Roman" w:hAnsi="Times New Roman"/>
          <w:color w:val="000000"/>
          <w:szCs w:val="21"/>
          <w:u w:val="single"/>
        </w:rPr>
      </w:pPr>
      <w:r>
        <w:rPr>
          <w:rFonts w:ascii="Times New Roman" w:hAnsi="Times New Roman"/>
          <w:color w:val="000000"/>
          <w:szCs w:val="21"/>
          <w:u w:val="single"/>
        </w:rPr>
        <w:t>David has been very lucky because his hobby has brought him pleasure and success.</w:t>
      </w:r>
    </w:p>
    <w:p w:rsidR="00FA250A">
      <w:pPr>
        <w:spacing w:line="288" w:lineRule="auto"/>
        <w:rPr>
          <w:rFonts w:ascii="Times New Roman" w:eastAsia="楷体_GB2312" w:hAnsi="Times New Roman"/>
          <w:b/>
          <w:szCs w:val="21"/>
        </w:rPr>
      </w:pPr>
      <w:r>
        <w:rPr>
          <w:rFonts w:ascii="Times New Roman" w:eastAsia="楷体_GB2312" w:hAnsi="Times New Roman"/>
          <w:b/>
          <w:szCs w:val="21"/>
        </w:rPr>
        <w:t>（一）说明：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1.</w:t>
      </w:r>
      <w:r>
        <w:rPr>
          <w:rFonts w:ascii="Times New Roman" w:eastAsia="楷体_GB2312" w:hAnsi="Times New Roman"/>
          <w:szCs w:val="21"/>
        </w:rPr>
        <w:t>本</w:t>
      </w:r>
      <w:r>
        <w:rPr>
          <w:rFonts w:ascii="Times New Roman" w:eastAsia="楷体_GB2312" w:hAnsi="Times New Roman"/>
          <w:szCs w:val="21"/>
        </w:rPr>
        <w:t>题满分</w:t>
      </w:r>
      <w:r>
        <w:rPr>
          <w:rFonts w:ascii="Times New Roman" w:eastAsia="楷体_GB2312" w:hAnsi="Times New Roman"/>
          <w:szCs w:val="21"/>
        </w:rPr>
        <w:t>20</w:t>
      </w:r>
      <w:r>
        <w:rPr>
          <w:rFonts w:ascii="Times New Roman" w:eastAsia="楷体_GB2312" w:hAnsi="Times New Roman"/>
          <w:szCs w:val="21"/>
        </w:rPr>
        <w:t>分，按五个档次给分。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2.</w:t>
      </w:r>
      <w:r>
        <w:rPr>
          <w:rFonts w:ascii="Times New Roman" w:eastAsia="楷体_GB2312" w:hAnsi="Times New Roman"/>
          <w:szCs w:val="21"/>
        </w:rPr>
        <w:t>评分时，先根据文章的内容和语言初步确定其档次，然后以该档次的要求来衡量，确定或调整分数档次，最后给分。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3.</w:t>
      </w:r>
      <w:r>
        <w:rPr>
          <w:rFonts w:ascii="Times New Roman" w:eastAsia="楷体_GB2312" w:hAnsi="Times New Roman"/>
          <w:szCs w:val="21"/>
        </w:rPr>
        <w:t>书写清晰、工整、规范，在原得分基础上加</w:t>
      </w:r>
      <w:r>
        <w:rPr>
          <w:rFonts w:ascii="Times New Roman" w:eastAsia="楷体_GB2312" w:hAnsi="Times New Roman"/>
          <w:szCs w:val="21"/>
        </w:rPr>
        <w:t>2</w:t>
      </w:r>
      <w:r>
        <w:rPr>
          <w:rFonts w:ascii="Times New Roman" w:eastAsia="楷体_GB2312" w:hAnsi="Times New Roman"/>
          <w:szCs w:val="21"/>
        </w:rPr>
        <w:t>分（最高得分为</w:t>
      </w:r>
      <w:r>
        <w:rPr>
          <w:rFonts w:ascii="Times New Roman" w:eastAsia="楷体_GB2312" w:hAnsi="Times New Roman"/>
          <w:szCs w:val="21"/>
        </w:rPr>
        <w:t>20</w:t>
      </w:r>
      <w:r>
        <w:rPr>
          <w:rFonts w:ascii="Times New Roman" w:eastAsia="楷体_GB2312" w:hAnsi="Times New Roman"/>
          <w:szCs w:val="21"/>
        </w:rPr>
        <w:t>分）；书写较差，以致影响交际，则在原得分中减去</w:t>
      </w:r>
      <w:r>
        <w:rPr>
          <w:rFonts w:ascii="Times New Roman" w:eastAsia="楷体_GB2312" w:hAnsi="Times New Roman"/>
          <w:szCs w:val="21"/>
        </w:rPr>
        <w:t>2</w:t>
      </w:r>
      <w:r>
        <w:rPr>
          <w:rFonts w:ascii="Times New Roman" w:eastAsia="楷体_GB2312" w:hAnsi="Times New Roman"/>
          <w:szCs w:val="21"/>
        </w:rPr>
        <w:t>分（最低得分仍为</w:t>
      </w:r>
      <w:r>
        <w:rPr>
          <w:rFonts w:ascii="Times New Roman" w:eastAsia="楷体_GB2312" w:hAnsi="Times New Roman"/>
          <w:szCs w:val="21"/>
        </w:rPr>
        <w:t>0</w:t>
      </w:r>
      <w:r>
        <w:rPr>
          <w:rFonts w:ascii="Times New Roman" w:eastAsia="楷体_GB2312" w:hAnsi="Times New Roman"/>
          <w:szCs w:val="21"/>
        </w:rPr>
        <w:t>分）。标点符号是语言准确性的一个方面，评分时应视其对交际的影响程度予以考虑。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4.</w:t>
      </w:r>
      <w:r>
        <w:rPr>
          <w:rFonts w:ascii="Times New Roman" w:eastAsia="楷体_GB2312" w:hAnsi="Times New Roman"/>
          <w:szCs w:val="21"/>
        </w:rPr>
        <w:t>短文单词少于要求者，酌情扣分；多于要求者，只要不是太多，且符合题意，不扣分。</w:t>
      </w:r>
    </w:p>
    <w:p w:rsidR="00FA250A">
      <w:pPr>
        <w:spacing w:line="288" w:lineRule="auto"/>
        <w:ind w:firstLine="315" w:firstLineChars="150"/>
        <w:rPr>
          <w:rFonts w:ascii="Times New Roman" w:eastAsia="楷体_GB2312" w:hAnsi="Times New Roman"/>
          <w:b/>
          <w:szCs w:val="21"/>
        </w:rPr>
      </w:pPr>
      <w:r>
        <w:rPr>
          <w:rFonts w:ascii="Times New Roman" w:eastAsia="楷体_GB2312" w:hAnsi="Times New Roman"/>
          <w:b/>
          <w:szCs w:val="21"/>
        </w:rPr>
        <w:t>（二）各档次给分范围和要求：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第五档（</w:t>
      </w:r>
      <w:r>
        <w:rPr>
          <w:rFonts w:ascii="Times New Roman" w:eastAsia="楷体_GB2312" w:hAnsi="Times New Roman"/>
          <w:szCs w:val="21"/>
        </w:rPr>
        <w:t>17—20</w:t>
      </w:r>
      <w:r>
        <w:rPr>
          <w:rFonts w:ascii="Times New Roman" w:eastAsia="楷体_GB2312" w:hAnsi="Times New Roman"/>
          <w:szCs w:val="21"/>
        </w:rPr>
        <w:t>分）：能写出试题所要求的全部或绝大部分内容；语言错误少，行文连贯，表达清楚。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第四档（</w:t>
      </w:r>
      <w:r>
        <w:rPr>
          <w:rFonts w:ascii="Times New Roman" w:eastAsia="楷体_GB2312" w:hAnsi="Times New Roman"/>
          <w:szCs w:val="21"/>
        </w:rPr>
        <w:t>13—16</w:t>
      </w:r>
      <w:r>
        <w:rPr>
          <w:rFonts w:ascii="Times New Roman" w:eastAsia="楷体_GB2312" w:hAnsi="Times New Roman"/>
          <w:szCs w:val="21"/>
        </w:rPr>
        <w:t>分）：能写出试题所要求的大部分内容；语言有一些错误，行文较连贯，表达较清楚。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第三档（</w:t>
      </w:r>
      <w:r>
        <w:rPr>
          <w:rFonts w:ascii="Times New Roman" w:eastAsia="楷体_GB2312" w:hAnsi="Times New Roman"/>
          <w:szCs w:val="21"/>
        </w:rPr>
        <w:t>9—12</w:t>
      </w:r>
      <w:r>
        <w:rPr>
          <w:rFonts w:ascii="Times New Roman" w:eastAsia="楷体_GB2312" w:hAnsi="Times New Roman"/>
          <w:szCs w:val="21"/>
        </w:rPr>
        <w:t>分）：能写出试题所要求的大部分内容；语言错误较多，行文不够连贯，表达不够清楚。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第二档（</w:t>
      </w:r>
      <w:r>
        <w:rPr>
          <w:rFonts w:ascii="Times New Roman" w:eastAsia="楷体_GB2312" w:hAnsi="Times New Roman"/>
          <w:szCs w:val="21"/>
        </w:rPr>
        <w:t>5—8</w:t>
      </w:r>
      <w:r>
        <w:rPr>
          <w:rFonts w:ascii="Times New Roman" w:eastAsia="楷体_GB2312" w:hAnsi="Times New Roman"/>
          <w:szCs w:val="21"/>
        </w:rPr>
        <w:t>分）：只能写出试题所要求的少部分内容；语言错误多，行文不连贯，表达不清楚。</w:t>
      </w:r>
    </w:p>
    <w:p w:rsidR="00FA250A">
      <w:pPr>
        <w:spacing w:line="288" w:lineRule="auto"/>
        <w:ind w:firstLine="420" w:firstLineChars="200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第一档（</w:t>
      </w:r>
      <w:r>
        <w:rPr>
          <w:rFonts w:ascii="Times New Roman" w:eastAsia="楷体_GB2312" w:hAnsi="Times New Roman"/>
          <w:szCs w:val="21"/>
        </w:rPr>
        <w:t>0—4</w:t>
      </w:r>
      <w:r>
        <w:rPr>
          <w:rFonts w:ascii="Times New Roman" w:eastAsia="楷体_GB2312" w:hAnsi="Times New Roman"/>
          <w:szCs w:val="21"/>
        </w:rPr>
        <w:t>分）：只能写出与试题所要求内容有关的个别句子或单词；语言错误很多，达不到交际目的。</w:t>
      </w:r>
    </w:p>
    <w:sectPr>
      <w:footerReference w:type="even" r:id="rId6"/>
      <w:footerReference w:type="default" r:id="rId7"/>
      <w:headerReference w:type="first" r:id="rId8"/>
      <w:pgSz w:w="10318" w:h="14570"/>
      <w:pgMar w:top="1134" w:right="1134" w:bottom="1134" w:left="1134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250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FA2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250A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1"/>
        <w:szCs w:val="21"/>
      </w:rPr>
    </w:pPr>
    <w:r>
      <w:rPr>
        <w:rFonts w:ascii="Times New Roman" w:hAnsi="Times New Roman"/>
        <w:sz w:val="21"/>
        <w:szCs w:val="21"/>
      </w:rPr>
      <w:t>八年级英语</w:t>
    </w:r>
    <w:r>
      <w:rPr>
        <w:rFonts w:ascii="Times New Roman" w:hAnsi="Times New Roman" w:hint="eastAsia"/>
        <w:sz w:val="21"/>
        <w:szCs w:val="21"/>
      </w:rPr>
      <w:t>参考答案</w:t>
    </w:r>
    <w:r>
      <w:rPr>
        <w:rFonts w:ascii="Times New Roman" w:hAnsi="Times New Roman"/>
        <w:sz w:val="21"/>
        <w:szCs w:val="21"/>
      </w:rPr>
      <w:t xml:space="preserve">  </w:t>
    </w:r>
    <w:r>
      <w:rPr>
        <w:rFonts w:ascii="Times New Roman" w:hAnsi="Times New Roman"/>
        <w:sz w:val="21"/>
        <w:szCs w:val="21"/>
      </w:rPr>
      <w:t>第</w:t>
    </w:r>
    <w:r>
      <w:rPr>
        <w:rFonts w:ascii="Times New Roman" w:hAnsi="Times New Roman"/>
        <w:sz w:val="21"/>
        <w:szCs w:val="21"/>
      </w:rPr>
      <w:fldChar w:fldCharType="begin"/>
    </w:r>
    <w:r>
      <w:rPr>
        <w:rStyle w:val="PageNumber"/>
        <w:rFonts w:ascii="Times New Roman" w:hAnsi="Times New Roman"/>
        <w:sz w:val="21"/>
        <w:szCs w:val="21"/>
      </w:rPr>
      <w:instrText xml:space="preserve">PAGE  </w:instrText>
    </w:r>
    <w:r>
      <w:rPr>
        <w:rFonts w:ascii="Times New Roman" w:hAnsi="Times New Roman"/>
        <w:sz w:val="21"/>
        <w:szCs w:val="21"/>
      </w:rPr>
      <w:fldChar w:fldCharType="separate"/>
    </w:r>
    <w:r>
      <w:rPr>
        <w:rStyle w:val="PageNumber"/>
        <w:rFonts w:ascii="Times New Roman" w:hAnsi="Times New Roman"/>
        <w:noProof/>
        <w:sz w:val="21"/>
        <w:szCs w:val="21"/>
      </w:rPr>
      <w:t>2</w:t>
    </w:r>
    <w:r>
      <w:rPr>
        <w:rFonts w:ascii="Times New Roman" w:hAnsi="Times New Roman"/>
        <w:sz w:val="21"/>
        <w:szCs w:val="21"/>
      </w:rPr>
      <w:fldChar w:fldCharType="end"/>
    </w:r>
    <w:r>
      <w:rPr>
        <w:rFonts w:ascii="Times New Roman" w:hAnsi="Times New Roman"/>
        <w:sz w:val="21"/>
        <w:szCs w:val="21"/>
      </w:rPr>
      <w:t>页</w:t>
    </w:r>
    <w:r>
      <w:rPr>
        <w:rFonts w:ascii="Times New Roman" w:hAnsi="Times New Roman"/>
        <w:sz w:val="21"/>
        <w:szCs w:val="21"/>
      </w:rPr>
      <w:t xml:space="preserve">  </w:t>
    </w:r>
    <w:r>
      <w:rPr>
        <w:rFonts w:ascii="Times New Roman" w:hAnsi="Times New Roman"/>
        <w:sz w:val="21"/>
        <w:szCs w:val="21"/>
      </w:rPr>
      <w:t>（共</w:t>
    </w:r>
    <w:r>
      <w:rPr>
        <w:rFonts w:ascii="Times New Roman" w:hAnsi="Times New Roman"/>
        <w:sz w:val="21"/>
        <w:szCs w:val="21"/>
      </w:rPr>
      <w:t>2</w:t>
    </w:r>
    <w:r>
      <w:rPr>
        <w:rFonts w:ascii="Times New Roman" w:hAnsi="Times New Roman"/>
        <w:sz w:val="21"/>
        <w:szCs w:val="21"/>
      </w:rPr>
      <w:t>页）</w:t>
    </w:r>
  </w:p>
  <w:p w:rsidR="00FA250A">
    <w:pPr>
      <w:pStyle w:val="Footer"/>
      <w:rPr>
        <w:rFonts w:ascii="Times New Roman" w:hAnsi="Times New Roman"/>
        <w:sz w:val="21"/>
        <w:szCs w:val="21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372328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290497"/>
    <w:rsid w:val="000C0B06"/>
    <w:rsid w:val="00CF27C7"/>
    <w:rsid w:val="00FA250A"/>
    <w:rsid w:val="04267B2A"/>
    <w:rsid w:val="05716B37"/>
    <w:rsid w:val="06F71FA7"/>
    <w:rsid w:val="09F54B98"/>
    <w:rsid w:val="0B4D1BE2"/>
    <w:rsid w:val="0CF64AB1"/>
    <w:rsid w:val="19474EED"/>
    <w:rsid w:val="194E6945"/>
    <w:rsid w:val="214D6CFB"/>
    <w:rsid w:val="244C68E6"/>
    <w:rsid w:val="255D41CA"/>
    <w:rsid w:val="26C14A64"/>
    <w:rsid w:val="2AE05999"/>
    <w:rsid w:val="2B8929CC"/>
    <w:rsid w:val="3233233C"/>
    <w:rsid w:val="37AA50FA"/>
    <w:rsid w:val="40C91463"/>
    <w:rsid w:val="42E37E8C"/>
    <w:rsid w:val="43ED38FF"/>
    <w:rsid w:val="45CD67DA"/>
    <w:rsid w:val="49673AF7"/>
    <w:rsid w:val="554F18D4"/>
    <w:rsid w:val="56290497"/>
    <w:rsid w:val="573B4EA2"/>
    <w:rsid w:val="5B073F82"/>
    <w:rsid w:val="5C682956"/>
    <w:rsid w:val="5CD327D3"/>
    <w:rsid w:val="60AA32DE"/>
    <w:rsid w:val="637451AD"/>
    <w:rsid w:val="63C31CDD"/>
    <w:rsid w:val="658A200F"/>
    <w:rsid w:val="67396666"/>
    <w:rsid w:val="69C22BF0"/>
    <w:rsid w:val="6B7B195E"/>
    <w:rsid w:val="71AF51A9"/>
    <w:rsid w:val="728C46E6"/>
    <w:rsid w:val="756C4760"/>
    <w:rsid w:val="786872E1"/>
    <w:rsid w:val="7A4505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2E33AC8-903D-4AD7-9C33-4A40A4124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semiHidden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line="400" w:lineRule="exact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pPr>
      <w:spacing w:line="240" w:lineRule="auto"/>
    </w:pPr>
    <w:rPr>
      <w:rFonts w:ascii="宋体" w:hAnsi="Courier New" w:cs="Courier New"/>
      <w:szCs w:val="21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PageNumber">
    <w:name w:val="page number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Company>学科网（北京）股份有限公司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2021-07-23T05:53:00Z</dcterms:created>
  <dcterms:modified xsi:type="dcterms:W3CDTF">2021-07-23T05:53:00Z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