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10236200</wp:posOffset>
            </wp:positionV>
            <wp:extent cx="431800" cy="2540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7324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2020学年第二学期第二次独立作业</w:t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年级</w:t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语文</w:t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试题卷</w:t>
      </w:r>
    </w:p>
    <w:p>
      <w:pPr>
        <w:jc w:val="center"/>
        <w:rPr>
          <w:rFonts w:ascii="楷体" w:eastAsia="楷体" w:hAnsi="楷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（考试时长120分钟，卷面分3分）</w:t>
      </w:r>
    </w:p>
    <w:p>
      <w:pPr>
        <w:numPr>
          <w:ilvl w:val="0"/>
          <w:numId w:val="1"/>
        </w:numPr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基础题：（26分）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结合语境，完成字音字形积累（4分）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当我们（A.赋  B.富）予生命意义的时候，生命才真正有了意义。当人开始慢慢成长，就会慢慢地（mi</w:t>
      </w:r>
      <w:r>
        <w:rPr>
          <w:rFonts w:ascii="微软雅黑" w:eastAsia="微软雅黑" w:hAnsi="微软雅黑" w:cs="微软雅黑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ǎ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n)怀过去的种种。无论是（A.渺  B缈）小的，还是伟大的，苍白的，还是绚烂的。但回忆里的自己，大多数是浅薄而无知，幼稚而冲动。所以才会有很多的后悔、忧伤(y</w:t>
      </w:r>
      <w:r>
        <w:rPr>
          <w:rFonts w:ascii="微软雅黑" w:eastAsia="微软雅黑" w:hAnsi="微软雅黑" w:cs="微软雅黑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í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ng</w:t>
      </w:r>
      <w:bookmarkStart w:id="0" w:name="_GoBack"/>
      <w:bookmarkEnd w:id="0"/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)绕心头。</w:t>
      </w:r>
    </w:p>
    <w:p>
      <w:pPr>
        <w:numPr>
          <w:ilvl w:val="0"/>
          <w:numId w:val="0"/>
        </w:numPr>
        <w:jc w:val="left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1.根据字音，在横线上写出汉字。（2分）     (1)（miǎn 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)怀      (2)(yíng 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)绕</w:t>
      </w:r>
    </w:p>
    <w:p>
      <w:pPr>
        <w:numPr>
          <w:ilvl w:val="0"/>
          <w:numId w:val="0"/>
        </w:numPr>
        <w:jc w:val="left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2.结合给出的选项，将正确的序号写在横线上。（2分）</w:t>
      </w:r>
    </w:p>
    <w:p>
      <w:pPr>
        <w:numPr>
          <w:ilvl w:val="0"/>
          <w:numId w:val="0"/>
        </w:numPr>
        <w:ind w:leftChars="0"/>
        <w:jc w:val="left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(1)（A.赋  B.富）予  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(2)（A.渺   B缈）小  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numPr>
          <w:ilvl w:val="0"/>
          <w:numId w:val="0"/>
        </w:numPr>
        <w:jc w:val="left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3.根据赏析点评，完成古诗文填写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（7分）</w:t>
      </w:r>
    </w:p>
    <w:tbl>
      <w:tblPr>
        <w:tblStyle w:val="TableGrid"/>
        <w:tblW w:w="893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3"/>
        <w:gridCol w:w="4626"/>
      </w:tblGrid>
      <w:tr>
        <w:tblPrEx>
          <w:tblW w:w="893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/>
        </w:trPr>
        <w:tc>
          <w:tcPr>
            <w:tcW w:w="431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诗文雅句</w:t>
            </w:r>
          </w:p>
        </w:tc>
        <w:tc>
          <w:tcPr>
            <w:tcW w:w="462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赏析点评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/>
        </w:trPr>
        <w:tc>
          <w:tcPr>
            <w:tcW w:w="4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050" w:firstLineChars="500"/>
              <w:jc w:val="left"/>
              <w:textAlignment w:val="auto"/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——杜甫《茅屋为秋风所破歌》</w:t>
            </w:r>
          </w:p>
        </w:tc>
        <w:tc>
          <w:tcPr>
            <w:tcW w:w="4626" w:type="dxa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朱鹤龄曰：白乐天云“安得布裘长万丈，与君都盖洛阳城”意韵相同。——《唐宋时醇》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/>
        </w:trPr>
        <w:tc>
          <w:tcPr>
            <w:tcW w:w="4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840" w:leftChars="0" w:firstLineChars="400"/>
              <w:jc w:val="left"/>
              <w:textAlignment w:val="auto"/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——常建《题破山寺后禅院》</w:t>
            </w:r>
          </w:p>
        </w:tc>
        <w:tc>
          <w:tcPr>
            <w:tcW w:w="4626" w:type="dxa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一时佳境，澄潭莹净，万象森罗。“影”字下的妙，心体妙明，无如此语。《唐诗绪笺》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/>
        </w:trPr>
        <w:tc>
          <w:tcPr>
            <w:tcW w:w="4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470" w:leftChars="0" w:firstLineChars="700"/>
              <w:jc w:val="left"/>
              <w:textAlignment w:val="auto"/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—柳宗元《小石潭记》</w:t>
            </w:r>
          </w:p>
        </w:tc>
        <w:tc>
          <w:tcPr>
            <w:tcW w:w="4626" w:type="dxa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ascii="宋体" w:eastAsia="宋体" w:hAnsi="宋体" w:cs="宋体" w:hint="eastAsia"/>
                <w:color w:val="000000" w:themeColor="text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柳宗元在《小石潭记》中用这样的气氛表达了自己忧郁低落的心情。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/>
        </w:trPr>
        <w:tc>
          <w:tcPr>
            <w:tcW w:w="4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260" w:hanging="1050" w:leftChars="100" w:hangingChars="500"/>
              <w:jc w:val="left"/>
              <w:textAlignment w:val="auto"/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土地平旷，屋舍俨然，④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。     —— 陶渊明《桃花源记》</w:t>
            </w:r>
          </w:p>
        </w:tc>
        <w:tc>
          <w:tcPr>
            <w:tcW w:w="4626" w:type="dxa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情融乎内而深且长，景耀于外而真且实。一片祥和景象       ——东方树《昭味詹言》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/>
        </w:trPr>
        <w:tc>
          <w:tcPr>
            <w:tcW w:w="4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⑤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，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840" w:firstLineChars="400"/>
              <w:jc w:val="left"/>
              <w:textAlignment w:val="auto"/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——孟浩然《望洞庭湖赠张丞相》</w:t>
            </w:r>
          </w:p>
        </w:tc>
        <w:tc>
          <w:tcPr>
            <w:tcW w:w="4626" w:type="dxa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此联写出了洞庭湖烟波浩渺、水天合一的特点。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/>
        </w:trPr>
        <w:tc>
          <w:tcPr>
            <w:tcW w:w="4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⑥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，只有香如故。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260" w:firstLineChars="600"/>
              <w:jc w:val="left"/>
              <w:textAlignment w:val="auto"/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—陆游《卜算子•咏梅》</w:t>
            </w:r>
          </w:p>
        </w:tc>
        <w:tc>
          <w:tcPr>
            <w:tcW w:w="4626" w:type="dxa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末句见劲节。——《古今词统》</w:t>
            </w:r>
          </w:p>
        </w:tc>
      </w:tr>
      <w:tr>
        <w:tblPrEx>
          <w:tblW w:w="893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/>
        </w:trPr>
        <w:tc>
          <w:tcPr>
            <w:tcW w:w="89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⑦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 w:themeColor="text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。反映了大同社会老幼都有保障，壮年为社会效力的和睦风气。                               —— 《礼记•大道之行也》</w:t>
            </w:r>
          </w:p>
        </w:tc>
      </w:tr>
    </w:tbl>
    <w:p>
      <w:pPr>
        <w:numPr>
          <w:ilvl w:val="0"/>
          <w:numId w:val="3"/>
        </w:numPr>
        <w:ind w:leftChars="0"/>
        <w:jc w:val="left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中国文化崇尚“和而不同”，下列句子最能体现这一思想的是    （   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（3分）</w:t>
      </w:r>
    </w:p>
    <w:p>
      <w:pPr>
        <w:numPr>
          <w:ilvl w:val="0"/>
          <w:numId w:val="0"/>
        </w:numPr>
        <w:ind w:firstLine="420" w:firstLineChars="200"/>
        <w:jc w:val="left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A.老吾老以及人之老，幼吾幼以及人之幼。</w:t>
      </w:r>
    </w:p>
    <w:p>
      <w:pPr>
        <w:numPr>
          <w:ilvl w:val="0"/>
          <w:numId w:val="0"/>
        </w:numPr>
        <w:ind w:firstLine="420" w:firstLineChars="200"/>
        <w:jc w:val="left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B.各美其美，方有个性；美人之美，自能和谐。</w:t>
      </w:r>
    </w:p>
    <w:p>
      <w:pPr>
        <w:numPr>
          <w:ilvl w:val="0"/>
          <w:numId w:val="0"/>
        </w:numPr>
        <w:ind w:firstLine="420" w:firstLineChars="200"/>
        <w:jc w:val="left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C.非淡泊无以明志，非宁静无以致远。</w:t>
      </w:r>
    </w:p>
    <w:p>
      <w:pPr>
        <w:numPr>
          <w:ilvl w:val="0"/>
          <w:numId w:val="0"/>
        </w:numPr>
        <w:ind w:firstLine="420" w:firstLineChars="200"/>
        <w:jc w:val="left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D.风来疏竹，风过而竹不留声；雁过寒潭，雁去而潭不留影。</w:t>
      </w:r>
    </w:p>
    <w:p>
      <w:pPr>
        <w:numPr>
          <w:ilvl w:val="0"/>
          <w:numId w:val="0"/>
        </w:numPr>
        <w:ind w:leftChars="0"/>
        <w:jc w:val="left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5.解释下列加点的字词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（6分）</w:t>
      </w:r>
    </w:p>
    <w:p>
      <w:pPr>
        <w:numPr>
          <w:ilvl w:val="0"/>
          <w:numId w:val="0"/>
        </w:numPr>
        <w:ind w:leftChars="0"/>
        <w:jc w:val="left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（1）讲信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修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睦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修：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《大道之行也》</w:t>
      </w:r>
    </w:p>
    <w:p>
      <w:pPr>
        <w:numPr>
          <w:ilvl w:val="0"/>
          <w:numId w:val="0"/>
        </w:numPr>
        <w:ind w:firstLine="210" w:leftChars="0" w:firstLineChars="100"/>
        <w:jc w:val="left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（2）请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循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其本           循：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《庄子与惠子由于濠梁之上》</w:t>
      </w:r>
    </w:p>
    <w:p>
      <w:pPr>
        <w:numPr>
          <w:ilvl w:val="0"/>
          <w:numId w:val="0"/>
        </w:numPr>
        <w:ind w:leftChars="0"/>
        <w:jc w:val="left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（3）卖炭得钱何所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营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营：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《卖炭翁》</w:t>
      </w:r>
    </w:p>
    <w:p>
      <w:pPr>
        <w:numPr>
          <w:ilvl w:val="0"/>
          <w:numId w:val="0"/>
        </w:numPr>
        <w:ind w:firstLine="210" w:leftChars="0" w:firstLineChars="100"/>
        <w:jc w:val="left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（4）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志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怪者也           志：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《逍遥游》</w:t>
      </w:r>
    </w:p>
    <w:p>
      <w:pPr>
        <w:numPr>
          <w:ilvl w:val="0"/>
          <w:numId w:val="0"/>
        </w:numPr>
        <w:ind w:firstLine="210" w:leftChars="0" w:firstLineChars="100"/>
        <w:jc w:val="left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（5）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食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之不能尽其材    食：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《马说》</w:t>
      </w:r>
    </w:p>
    <w:p>
      <w:pPr>
        <w:numPr>
          <w:ilvl w:val="0"/>
          <w:numId w:val="0"/>
        </w:numPr>
        <w:ind w:firstLine="210" w:leftChars="0" w:firstLineChars="100"/>
        <w:jc w:val="left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（6）不知其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旨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也        旨：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《虽有佳肴》</w:t>
      </w:r>
    </w:p>
    <w:p>
      <w:pPr>
        <w:numPr>
          <w:ilvl w:val="0"/>
          <w:numId w:val="0"/>
        </w:numPr>
        <w:ind w:leftChars="0"/>
        <w:jc w:val="left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6.名著阅读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（6分）</w:t>
      </w:r>
    </w:p>
    <w:p>
      <w:pPr>
        <w:numPr>
          <w:ilvl w:val="0"/>
          <w:numId w:val="0"/>
        </w:numPr>
        <w:ind w:leftChars="0"/>
        <w:jc w:val="left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名著，需要多角度地对比、整合、勾连阅读，老师整合了一下的内容来帮助同学们加深名著的理解和巩固，请结合名著，完成答题。</w:t>
      </w:r>
    </w:p>
    <w:p>
      <w:pPr>
        <w:numPr>
          <w:ilvl w:val="0"/>
          <w:numId w:val="0"/>
        </w:numPr>
        <w:ind w:firstLine="210" w:firstLineChars="100"/>
        <w:jc w:val="left"/>
        <w:rPr>
          <w:rFonts w:ascii="宋体" w:eastAsia="宋体" w:hAnsi="宋体" w:cs="宋体"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【人生导师】</w:t>
      </w:r>
    </w:p>
    <w:p>
      <w:pPr>
        <w:numPr>
          <w:ilvl w:val="0"/>
          <w:numId w:val="0"/>
        </w:numPr>
        <w:jc w:val="left"/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人生道路上总会有几盏明灯照你前行：①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是保尔走上革命道路的最初引路人，培养了保尔朴素的革命热情。②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是傅聪生活和艺术上启蒙老师，对傅聪的性格形成有着决定性的作用；③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是苏菲的哲学老师，为她打开了哲学世界的大门。（</w:t>
      </w:r>
      <w:r>
        <w:rPr>
          <w:rFonts w:ascii="宋体" w:eastAsia="宋体" w:hAnsi="宋体" w:cs="宋体" w:hint="eastAsia"/>
          <w:b/>
          <w:b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填写相关人名，3分</w:t>
      </w: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0"/>
        </w:numPr>
        <w:ind w:firstLine="210" w:firstLineChars="100"/>
        <w:jc w:val="left"/>
        <w:rPr>
          <w:rFonts w:ascii="宋体" w:eastAsia="宋体" w:hAnsi="宋体" w:cs="宋体" w:hint="eastAsia"/>
          <w:b/>
          <w:b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【生活强者】</w:t>
      </w:r>
    </w:p>
    <w:p>
      <w:pPr>
        <w:numPr>
          <w:ilvl w:val="0"/>
          <w:numId w:val="0"/>
        </w:numPr>
        <w:jc w:val="left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路遥在《平凡的世界》中写道：“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人的生命力，是在痛苦的煎熬中强大起来的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。”</w:t>
      </w:r>
    </w:p>
    <w:p>
      <w:pPr>
        <w:numPr>
          <w:ilvl w:val="0"/>
          <w:numId w:val="0"/>
        </w:numPr>
        <w:ind w:firstLine="630" w:firstLineChars="300"/>
        <w:jc w:val="left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请你从下列两部作品中任选一部，结合小说相关的人物和情节，谈谈你对这句话的理解。（3分）</w:t>
      </w:r>
    </w:p>
    <w:p>
      <w:pPr>
        <w:numPr>
          <w:ilvl w:val="0"/>
          <w:numId w:val="0"/>
        </w:numPr>
        <w:ind w:left="210" w:leftChars="0"/>
        <w:jc w:val="left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A.《钢铁是怎样炼成的》</w:t>
      </w:r>
    </w:p>
    <w:p>
      <w:pPr>
        <w:numPr>
          <w:ilvl w:val="0"/>
          <w:numId w:val="0"/>
        </w:numPr>
        <w:ind w:left="210" w:leftChars="0"/>
        <w:jc w:val="left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B.《平凡的世界》</w:t>
      </w:r>
    </w:p>
    <w:p>
      <w:pPr>
        <w:numPr>
          <w:ilvl w:val="0"/>
          <w:numId w:val="0"/>
        </w:numPr>
        <w:ind w:left="1260" w:hanging="1050" w:leftChars="100" w:hangingChars="500"/>
        <w:jc w:val="left"/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我选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</w:t>
      </w:r>
    </w:p>
    <w:p>
      <w:pPr>
        <w:numPr>
          <w:ilvl w:val="0"/>
          <w:numId w:val="0"/>
        </w:numPr>
        <w:ind w:left="1260" w:hanging="1050" w:leftChars="100" w:hangingChars="500"/>
        <w:jc w:val="left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numPr>
          <w:ilvl w:val="0"/>
          <w:numId w:val="0"/>
        </w:numPr>
        <w:ind w:left="1260" w:hanging="1050" w:leftChars="100" w:hangingChars="500"/>
        <w:jc w:val="left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ind w:left="0" w:firstLine="0" w:leftChars="0" w:firstLineChars="0"/>
        <w:jc w:val="left"/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现代文阅读（19分）</w:t>
      </w:r>
    </w:p>
    <w:p>
      <w:pPr>
        <w:numPr>
          <w:ilvl w:val="0"/>
          <w:numId w:val="4"/>
        </w:numPr>
        <w:spacing w:line="380" w:lineRule="exact"/>
        <w:rPr>
          <w:rFonts w:ascii="Times New Roman" w:eastAsiaTheme="minorEastAsia" w:hint="default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int="eastAsia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非文学类阅读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/>
          <w:b/>
          <w:color w:val="000000" w:themeColor="text1"/>
          <w14:textFill>
            <w14:solidFill>
              <w14:schemeClr w14:val="tx1"/>
            </w14:solidFill>
          </w14:textFill>
        </w:rPr>
        <w:t>材料一：嫦娥五号的</w:t>
      </w:r>
      <w:r>
        <w:rPr>
          <w:rFonts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/>
          <w:b/>
          <w:color w:val="000000" w:themeColor="text1"/>
          <w14:textFill>
            <w14:solidFill>
              <w14:schemeClr w14:val="tx1"/>
            </w14:solidFill>
          </w14:textFill>
        </w:rPr>
        <w:t>带货</w:t>
      </w:r>
      <w:r>
        <w:rPr>
          <w:rFonts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/>
          <w:b/>
          <w:color w:val="000000" w:themeColor="text1"/>
          <w14:textFill>
            <w14:solidFill>
              <w14:schemeClr w14:val="tx1"/>
            </w14:solidFill>
          </w14:textFill>
        </w:rPr>
        <w:t>之旅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2020年11月24日，中国首个月球采样返回任务“嫦娥五号”在海南文昌发射场，搭载长征五号运载火箭发射升空，奔赴月球。它的目标是采集约2公斤月球样品并送回地球。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这次，科学家提出的挖土目标是带回2公斤的“特产”——钻取的样品是约0.5公斤，表取的样品是约1.5公斤。有人会问，好不容易去一趟，为啥不多挖一点回来?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这是因为，采集量的多少需要与容器的大小相对应，继而影响到整个探测器的体积、重量，以及推进剂的需求。比如为了钻取0.5公斤的样品，探测器上的钻取机构要达到七八十公斤；为了表取1.5公斤的样品，表取机构也要几十公斤；这一百多公斤的采样机构都要由探测器送到月球去，会影响到探测器整体的重量、体积和功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所以此次发射质量非常大——嫦娥五号探测器的总重量达到8.2吨。毕竟增加样品重量就意味着最后可能会超过火箭的运载能力，所以2公斤的量已不算少了。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接着，也是最重要的步骤之一——月面逃逸。嫦娥五号飞到月球后，轨道器和返回器会保留在月球轨道上环绕，着陆器和上升器则分离出去,登陆在月球上。等到采样任务结束，上升器会以着陆器为发射平台，点火发射脱离月面。这可是一个高难度科目，因为着陆器所在位置很可能在凹凸不平的地上，甚至在斜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下一个突破是月球轨道的交会对接。在远离地球的太空里，上升器和轨道器之间的对接堪称“针尖对针尖”，这样高难度的宇宙空间定位，也完全依赖嫦娥五号自身的人工智能系统。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上升器成功对接返回器后，还要逃脱月球的引力，这就首先要达到月球的第一宇宙速度1.68千米/秒。而要脱离月球引力飞向地球，则需要达到月球的逃逸速度2.4千米/秒。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嫦娥五号返回器返回地球的最后一步，也是难度很高的一个环节。因为返回器从38万公里远的月球风驰电掣般飞到地球附近时，速度会逼近第二宇宙速度(11.2千米/秒)，这个速度远远高于普通返回式卫星返回地球的第一宇宙速度(7.9千米/秒)级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有人会说，这3公里的速度差，会有很大影响吗?当然会!以这样的速度直接冲进大气层，巨大的摩擦和冲击足以让返回器快速焚毀。所以，返回器采用了一个很特别的姿势“打水漂”——在大气层边缘滑跃，进行减速，就像打水漂一样回到地球。但和我们平常靠手感打水漂不同的是，返回器每一次与大气接触都要经过精准计算，最终以安全速度冲入大气，再通过气动减速和降落伞减速等方式，准确、安全降落在预定的着陆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17日，嫦娥五号返回器在预定区域平稳着陆。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/>
          <w:b/>
          <w:color w:val="000000" w:themeColor="text1"/>
          <w14:textFill>
            <w14:solidFill>
              <w14:schemeClr w14:val="tx1"/>
            </w14:solidFill>
          </w14:textFill>
        </w:rPr>
        <w:t>材料二：专家访谈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我国第一次地外天体起飞的突破性意义在哪?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裴照宇(嫦娥五号任务新闻发言人、国家航天局探月与航天工程中心副主任)：是从本次任务来说，它完成返回地球的第一步，也就是回家的第一步，是任务成功的必要基础。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第二，从未来的小行星，火星采样返回任务来说，通过它进行了技术的实验，另外人们说月球是通往深空的中转站，地月系是太阳系的实验场，也为未来积累了技术。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eastAsia="楷体" w:hAnsi="楷体" w:cs="楷体" w:hint="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color w:val="000000" w:themeColor="text1"/>
          <w14:textFill>
            <w14:solidFill>
              <w14:schemeClr w14:val="tx1"/>
            </w14:solidFill>
          </w14:textFill>
        </w:rPr>
        <w:t>如果一切顺利，“月壤”对我们的意义是什么?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裴照宇：这次取样从样品的角度来看，与以前美国和苏联获得的样品主要不同是着陆区域的不同。因为不同的采样点的物质成分、地层结构可能是不同的，通过研究这些样品，我们可以反演出这一区域的形成过程，进而形成对月球成因和演化历程的科学认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根据文章内容，</w:t>
      </w:r>
      <w:r>
        <w:rPr>
          <w:rFonts w:ascii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在横线上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填写嫦娥五号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带货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之旅的步骤。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/>
          <w:color w:val="000000" w:themeColor="text1"/>
          <w:bdr w:val="single" w:sz="4" w:space="0" w:color="auto"/>
          <w14:textFill>
            <w14:solidFill>
              <w14:schemeClr w14:val="tx1"/>
            </w14:solidFill>
          </w14:textFill>
        </w:rPr>
        <w:t>月面采样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)(1)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→</w:t>
      </w:r>
      <w:r>
        <w:rPr>
          <w:rFonts w:ascii="Times New Roman" w:hAnsi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→</w:t>
      </w:r>
      <w:r>
        <w:rPr>
          <w:rFonts w:ascii="Times New Roman"/>
          <w:color w:val="000000" w:themeColor="text1"/>
          <w:bdr w:val="single" w:sz="4" w:space="0" w:color="auto"/>
          <w14:textFill>
            <w14:solidFill>
              <w14:schemeClr w14:val="tx1"/>
            </w14:solidFill>
          </w14:textFill>
        </w:rPr>
        <w:t>逃脱月球引力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(3)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阅读下列句子，回答括号中的问题。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）科学家提出的挖土目标是带回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公斤的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特产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”——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钻取的样品是约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0.5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公斤，表取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的样品是约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1.5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公斤。（嫦娥五号带回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公斤的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特产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，是由哪些因素决定的？）</w:t>
      </w:r>
    </w:p>
    <w:p>
      <w:pPr>
        <w:numPr>
          <w:ilvl w:val="0"/>
          <w:numId w:val="0"/>
        </w:numPr>
        <w:ind w:left="1260" w:hanging="1050" w:leftChars="100" w:hangingChars="500"/>
        <w:jc w:val="left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）返回器采用了一个很特别的姿势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>打水漂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”——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在大气屋边缘滑跃，进行减速，就像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打水漂一样回到地球。（句中加点词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打水漂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有何作用？）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结合两则材料，分点概括嫦娥五号探月工程具有哪些意义。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现代文阅读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     祝你吃一点苦头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0" w:firstLineChars="2000"/>
        <w:textAlignment w:val="auto"/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（美）约翰·罗伯茨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每次的毕业典礼上，都会有演讲者来到众多踌躇满志的学子面前。他们几乎都会说着同样的一些话：“今天是个开始，不是结束，你们应当向前看。”他们说的都有道理，不过我觉得如果你们正在思考以后要走的方向，最好先知道自己此时的位置，并且要学会向后看，也就是回顾过去。如果回顾一下第一天来上学时的情景，你会想起，当时的你有一种孤独感。也许你还会想起自己有一点害怕和焦虑。可是你看现在，你的身边都是朋友，你对即将进入的新学校也充满了信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想想为什么会这样，是一件很有意义的事。想到自己的变化，你也许会感谢在体育场上、在宿舍里鼓励你的朋友们。你的自信不是因为自己做的每件事都能成功，而是因为有了朋友的帮助，你不再惧怕失败。真的失败了，你会爬起来再次尝试。如果你再次失败，也许就需要转而进行其它尝试。但是你能取得今天的成绩，不只是因为你的成功，而是因为你不怕失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③一般来讲，毕业典礼上的演讲者还会祝愿你好运，还有其它美好祝福。我不想那样说，并且会告诉你原因。在今后的一些岁月里，我祝你会受到不公平的对待，那样你就能知道公正的价值。我祝你会受到别人的背叛，因为那样你就能懂得忠诚的重要。抱歉我这样对你说，但是，我祝你会时常有寂寞的时候，那样你就不会把友谊视为理所当然。再者，我祝你时常遇到坏运气，那样你就能意识到‘机遇’在生活中扮演的角色，并且会理解，其实你的成功不完全是应得的，别人的失败也不完全是应得的。</w:t>
      </w: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你失败的时候，我希望你的对手时常对你的失败幸灾乐祸，这是你理解体育精神的重要性的一种方式。我祝你有被别人忽视的时候，这样你就能知道倾听他人声音的重要，我祝你能遭受一点痛苦，那样你能从中学到同情心。不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论我是否祝愿你，这些都是你将来一定会有的经历。你是否能从中取得收获，要看你从不幸中发现启迪的能力。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④你可能还希望演讲者能给出一些建议。演讲者能给你提出的最多建议，是让你活出自我。众口一词可能让你觉得有些老生常谈，但是你就是应该活出自我。不过你应该知道这句话的意思。人们对你说“活出自我”，是他们不希望你按照别人给你定下的标准生活。但是如果你不知道自己是谁，你就无法活出自我，而且只有进行思考，你才能知道自己是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⑤古希腊哲学家苏格拉底曾经说：“不经历磨难的人生没有意义。”在做某些事情的时候，“只管放手一搏”或许是一句有用的箴言，但是考量如何走好以后的人生之路时，它就不是一句很好的箴言了。要想过上舒服的日子，很重要的一点，就是不要图舒服。我建议，无论你取得什么成就，不要有居高临下之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⑥我给你的最后一条建议很简单，但是我觉得能对你的人生产生巨大影响。每个星期，你应当给一个人写一封信，比如写给你以前的老师，感谢他曾经给你的帮助和鼓励。不是电子邮件，而是手写邮件，大约需要十分钟。写完后贴上邮票，寄给对方。一年下来，会有几十个人因为你的亲笔信而感觉到你是如此与众不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⑦大约五十年前，美国哲学家、音乐家鲍勃·迪伦作巡回演出期间，很是想念他的四岁儿子杰西，于是写了一首诗送给杰西。这首诗充满了父母对于儿女的希望，诗中表达的愿望是美好的，是永恒的。下面，我就以这首诗作为演讲的结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    </w:t>
      </w: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愿上帝的庇护与你同在，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愿你的美梦都能成真。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愿你与人为善，也获人相助，                                   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愿你造一把通往繁星的云梯，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你可以攀登到每颗星星之上，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愿你永远年轻。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愿你长大后正直无私，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愿你懂事后真诚善良，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愿你永远知晓真理，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所到之处都有光明照亮方向。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愿你勇敢无畏，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百折不挠，意志坚强。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愿你总是忙碌充实，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  愿你脚步永远轻盈敏捷。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   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愿你有一个坚强信念，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   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暴风雨来临时，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   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你的心中总是洋溢着快乐，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   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愿你的歌曲永远为人传唱，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   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愿你永远年轻。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  （本文为2017年6月3日，美国联邦法院首席大法官约翰·罗伯茨在新罕布什尔州卡迪根山中学毕业典礼所作演讲）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本文的标题拟的好不好？说说你的理由。（2分）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default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作者开篇并没有给毕业学生祝福，而是写学生的过去和现在，为什么？（2分）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ascii="仿宋" w:eastAsia="仿宋" w:hAnsi="仿宋" w:cs="仿宋" w:hint="default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文章引用鲍勃•迪伦写给四岁儿子杰西的诗作为结尾，其目的是什么？（2分）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leftChars="0" w:firstLineChars="100"/>
        <w:textAlignment w:val="auto"/>
        <w:rPr>
          <w:rFonts w:ascii="宋体" w:eastAsia="宋体" w:hAnsi="宋体" w:cs="宋体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13.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演讲在技巧上注重语气、语调、重音、节奏、肢体语言等方面。结合末尾诗歌划线的句子，对它进行演讲设计，并说明理由（3分）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三、古诗文阅读（17分）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/>
        <w:jc w:val="center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/>
          <w:b/>
          <w:color w:val="000000" w:themeColor="text1"/>
          <w14:textFill>
            <w14:solidFill>
              <w14:schemeClr w14:val="tx1"/>
            </w14:solidFill>
          </w14:textFill>
        </w:rPr>
        <w:t>野井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【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唐】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郭震</w:t>
      </w:r>
      <w:r>
        <w:rPr>
          <w:rFonts w:ascii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840" w:hanging="210" w:leftChars="300" w:hangingChars="100"/>
        <w:jc w:val="center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纵无汲引味清澄，冷浸寒空月一轮。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840" w:hanging="210" w:leftChars="300" w:hangingChars="100"/>
        <w:jc w:val="center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凿处</w:t>
      </w:r>
      <w:r>
        <w:rPr>
          <w:rFonts w:ascii="楷体" w:eastAsia="楷体" w:hAnsi="楷体" w:cs="楷体" w:hint="eastAsia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若教当要路，为君常济往来人。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【注释】①郭震：唐朝名将、宰相。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②凿处：指凿井时所选择的位置。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textAlignment w:val="auto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诗中写出了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野井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哪些特点？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对本诗有下列两种不同的赏析，你认为哪一种赏析恰当？请结合诗句说说理由。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赏析一：本诗后两句与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落红不是无情物，化作春泥更护花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有异曲同工之味。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赏析二：本诗表现了郭震不被重用时落寞孤寂的心理。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360" w:firstLineChars="1600"/>
        <w:textAlignment w:val="auto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猫虎说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360" w:firstLineChars="1600"/>
        <w:textAlignment w:val="auto"/>
        <w:rPr>
          <w:rFonts w:ascii="宋体" w:eastAsia="宋体" w:hAnsi="宋体" w:cs="宋体" w:hint="default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（唐） 来鹄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农民将有事①于原野，其老曰：“遵故实以全，其秋庶可望矣。”乃具所嗜为兽之羞②，祝而迎曰：“鼠者，吾其猫乎！豕者，吾其虎乎!”其幼憾曰：“迎猫可也;迎虎可乎？豕盗于田，逐之而去，虎来无豕，馁将若何？抑又闻虎者不可与之全物，恐其决③之之怒也;不可与之生物，恐其杀之之怒也。如得其豕生而且全，其怒滋甚。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射而擭④之犹畏其来况迎之乎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？噫，吾亡无日矣！”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或有决于乡先生，先生听然而笑曰：“为鼠迎猫，为豕迎虎，皆为害乎食也。然而贪吏夺之， 又迎何物焉？”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由是知其不免，乃撤所嗜，不复议猫虎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【注释】1.有事：有祭祀活动。2.羞：同“馐”，味美的食物。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260" w:leftChars="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3.决：咬断。        4.镬（huò）:装有机关捕获野兽的笼子，这里作动词。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运用所给的方法解释加点的字（4分）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758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</w:t>
            </w:r>
          </w:p>
        </w:tc>
        <w:tc>
          <w:tcPr>
            <w:tcW w:w="75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解释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积累迁移法</w:t>
            </w:r>
          </w:p>
        </w:tc>
        <w:tc>
          <w:tcPr>
            <w:tcW w:w="75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</w:t>
            </w: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真不知马也《马说》——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</w:t>
            </w: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秋庶可望矣  其：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乃</w:t>
            </w: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大惊，问所从来《桃花源记》—— 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乃</w:t>
            </w:r>
            <w:r>
              <w:rPr>
                <w:rFonts w:ascii="宋体" w:eastAsia="宋体" w:hAnsi="宋体" w:cs="宋体"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具所嗜为兽之羞  乃：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成语迁移法</w:t>
            </w:r>
          </w:p>
        </w:tc>
        <w:tc>
          <w:tcPr>
            <w:tcW w:w="75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③依然如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故</w:t>
            </w:r>
            <w:r>
              <w:rPr>
                <w:rFonts w:ascii="宋体" w:eastAsia="宋体" w:hAnsi="宋体" w:cs="宋体" w:hint="eastAsia"/>
                <w:color w:val="000000" w:themeColor="text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——遵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故</w:t>
            </w:r>
            <w:r>
              <w:rPr>
                <w:rFonts w:ascii="宋体" w:eastAsia="宋体" w:hAnsi="宋体" w:cs="宋体" w:hint="eastAsia"/>
                <w:color w:val="000000" w:themeColor="text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实以全      故：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④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="宋体" w:eastAsia="宋体" w:hAnsi="宋体" w:cs="宋体"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人方便</w:t>
            </w:r>
            <w:r>
              <w:rPr>
                <w:rFonts w:ascii="宋体" w:eastAsia="宋体" w:hAnsi="宋体" w:cs="宋体" w:hint="eastAsia"/>
                <w:color w:val="000000" w:themeColor="text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——抑又闻虎者不可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="宋体" w:eastAsia="宋体" w:hAnsi="宋体" w:cs="宋体" w:hint="eastAsia"/>
                <w:color w:val="000000" w:themeColor="text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之全物    与：</w:t>
            </w:r>
            <w:r>
              <w:rPr>
                <w:rFonts w:ascii="宋体" w:eastAsia="宋体" w:hAnsi="宋体" w:cs="宋体" w:hint="eastAsia"/>
                <w:color w:val="000000" w:themeColor="text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17.用“/”给下列句子断句（限断2处）（2分）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射 而 擭 之 犹 畏 其 来 况 迎 之 乎？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18.用现代汉语翻译下列句子的意思 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leftChars="0" w:firstLineChars="20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由是知其不免，乃撤所嗜，不复议猫虎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leftChars="0" w:firstLineChars="200"/>
        <w:textAlignment w:val="auto"/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《猫虎说》和《马说》都是借动物来表达作者自己的观点，两者在写法上有异曲同工之妙。请结合两篇文章的内容，分别说说作者表达的观点各是什么？（4分）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楷体" w:eastAsia="楷体" w:hAnsi="楷体" w:cs="楷体" w:hint="default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四、写作（55分）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小作文：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材料1：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5月29日</w:t>
      </w: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上午，</w:t>
      </w:r>
      <w:r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针对最近疫情略有反弹，</w:t>
      </w: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广州市卫健委举行了最新的一场疫情防控发布会，在发布会上确定了实行疫情分级分类管控措施……</w:t>
      </w:r>
      <w:r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此外</w:t>
      </w:r>
      <w:r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对于交通措施也进行了相关的分类管控</w:t>
      </w:r>
      <w:r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；涉及相关服务单位、组织、个人要求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24小时保持手机开机状态</w:t>
      </w: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（广州政府网）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eastAsia="zh-CN"/>
        </w:rPr>
        <w:t>材料</w:t>
      </w:r>
      <w:r>
        <w:rPr>
          <w:rFonts w:ascii="宋体" w:eastAsia="宋体" w:hAnsi="宋体" w:cs="宋体" w:hint="eastAsia"/>
          <w:lang w:val="en-US" w:eastAsia="zh-CN"/>
        </w:rPr>
        <w:t>2：</w:t>
      </w:r>
      <w:r>
        <w:rPr>
          <w:rFonts w:ascii="楷体" w:eastAsia="楷体" w:hAnsi="楷体" w:cs="楷体" w:hint="eastAsia"/>
          <w:lang w:val="en-US" w:eastAsia="zh-CN"/>
        </w:rPr>
        <w:t>情期间，在武汉疫一位叫曾少峰的中年男人，每天为社区独居老人、行动不便人群、医务工作者、执勤民警等免费赠送馒头，从初期的每天3000个，增加到5000个，再到每天1万个。如今，他送爱心馒头已经4个月，亲手制作、捐赠馒头70万个，覆盖武汉100多个社区。曾少峰说，他还将继续送馒头2个月。届时，他捐赠的爱心馒头总量，将超过120万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0" w:firstLineChars="3000"/>
        <w:textAlignment w:val="auto"/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lang w:val="en-US" w:eastAsia="zh-CN"/>
        </w:rPr>
        <w:t>（楚天都市报）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中天初中学生处针对这种情况，要求同学们围绕“抗疫志愿者的平凡与伟大”的主题进行班级演讲。可是演讲稿的开头就难住了小胡同学。请参考以下方法，帮助他你写一个演讲稿的开头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，120字左右。（5分）</w:t>
      </w:r>
    </w:p>
    <w:p>
      <w:pPr>
        <w:ind w:firstLine="420" w:firstLineChars="200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24765</wp:posOffset>
                </wp:positionV>
                <wp:extent cx="5095875" cy="1075055"/>
                <wp:effectExtent l="5080" t="4445" r="4445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214755" y="7388860"/>
                          <a:ext cx="5095875" cy="1075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小贴士：如何写好演讲稿开头，方法举例：</w:t>
                            </w:r>
                          </w:p>
                          <w:p>
                            <w:pP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  <w:t>①直入式：直截了当告诉听众演讲的观点。</w:t>
                            </w:r>
                          </w:p>
                          <w:p>
                            <w:pP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  <w:t>②提问式：用问题引起听众的好奇。</w:t>
                            </w:r>
                          </w:p>
                          <w:p>
                            <w:pP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  <w:t>③故事式：用生动的故事引起听众的注意。</w:t>
                            </w:r>
                          </w:p>
                          <w:p>
                            <w:pP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  <w:t>④警语式：用名言、诗歌、警句的形式引起听众深思。</w:t>
                            </w:r>
                          </w:p>
                          <w:p>
                            <w:pPr>
                              <w:rPr>
                                <w:rFonts w:ascii="楷体" w:eastAsia="楷体" w:hAnsi="楷体" w:cs="楷体"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401.25pt;height:84.65pt;margin-top:1.95pt;margin-left:24.2pt;mso-height-relative:page;mso-width-relative:page;position:absolute;z-index:251660288" coordsize="21600,21600" filled="t" fillcolor="#cce8c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小贴士：如何写好演讲稿开头，方法举例：</w:t>
                      </w:r>
                    </w:p>
                    <w:p>
                      <w:pP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  <w:t>①直入式：直截了当告诉听众演讲的观点。</w:t>
                      </w:r>
                    </w:p>
                    <w:p>
                      <w:pP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  <w:t>②提问式：用问题引起听众的好奇。</w:t>
                      </w:r>
                    </w:p>
                    <w:p>
                      <w:pP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  <w:t>③故事式：用生动的故事引起听众的注意。</w:t>
                      </w:r>
                    </w:p>
                    <w:p>
                      <w:pP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  <w:t>④警语式：用名言、诗歌、警句的形式引起听众深思。</w:t>
                      </w:r>
                    </w:p>
                    <w:p>
                      <w:pPr>
                        <w:rPr>
                          <w:rFonts w:ascii="楷体" w:eastAsia="楷体" w:hAnsi="楷体" w:cs="楷体"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firstLine="420" w:firstLineChars="200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420" w:firstLineChars="200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420" w:firstLineChars="200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420" w:firstLineChars="200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TableGrid"/>
        <w:tblpPr w:leftFromText="180" w:rightFromText="180" w:vertAnchor="text" w:horzAnchor="page" w:tblpX="10706" w:tblpY="271"/>
        <w:tblOverlap w:val="never"/>
        <w:tblW w:w="869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11"/>
        <w:gridCol w:w="511"/>
        <w:gridCol w:w="511"/>
        <w:gridCol w:w="511"/>
        <w:gridCol w:w="511"/>
        <w:gridCol w:w="511"/>
        <w:gridCol w:w="511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</w:tblGrid>
      <w:tr>
        <w:tblPrEx>
          <w:tblW w:w="869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6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/>
        </w:trPr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21.最近读完《平凡的世界》和《钢铁是怎样炼成的》两本书之后，小侨同学在自己的摘抄本上写下这样的感言：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ascii="微软雅黑" w:eastAsia="微软雅黑" w:hAnsi="微软雅黑" w:cs="微软雅黑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看到孙少平和保尔的经历，我感到：人在成长过程中，会遇到各种各样的阻碍，其实只有突破这种阻碍，才能不断成长。人不够自信时，要突破自卑的阻碍；人不够勇敢时，要突破怯懦的阻碍；人需要沟通、理解时，要突破隔阂的阻碍。</w:t>
      </w:r>
      <w:r>
        <w:rPr>
          <w:rFonts w:ascii="微软雅黑" w:eastAsia="微软雅黑" w:hAnsi="微软雅黑" w:cs="微软雅黑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请以“突破”为题，写一篇作文。（50分）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要求：（1）结合自己的生活体验，自选角度写作。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leftChars="0" w:firstLineChars="3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（2）除诗歌外，文体不限，不少于550字。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（3）文章中不得出现真是的人名、地名和校名。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TableNormal"/>
        <w:tblW w:w="851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</w:tblGrid>
      <w:tr>
        <w:tblPrEx>
          <w:tblW w:w="851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851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/>
        </w:trPr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48" w:type="dxa"/>
            <w:noWrap w:val="0"/>
            <w:vAlign w:val="top"/>
          </w:tcPr>
          <w:p>
            <w:pPr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w:type="first" r:id="rId6"/>
      <w:pgSz w:w="20809" w:h="14685" w:orient="landscape"/>
      <w:pgMar w:top="1463" w:right="1440" w:bottom="1463" w:left="1440" w:header="851" w:footer="992" w:gutter="0"/>
      <w:cols w:num="2" w:space="708" w:equalWidth="0">
        <w:col w:w="8752" w:space="425"/>
        <w:col w:w="8752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502428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A148FEB"/>
    <w:multiLevelType w:val="singleLevel"/>
    <w:tmpl w:val="AA148FEB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B6D5204"/>
    <w:multiLevelType w:val="singleLevel"/>
    <w:tmpl w:val="BB6D5204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12CA36E"/>
    <w:multiLevelType w:val="singleLevel"/>
    <w:tmpl w:val="012CA36E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abstractNum w:abstractNumId="3">
    <w:nsid w:val="0736CE95"/>
    <w:multiLevelType w:val="singleLevel"/>
    <w:tmpl w:val="0736CE95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5D1DA6A"/>
    <w:multiLevelType w:val="singleLevel"/>
    <w:tmpl w:val="25D1DA6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C740F36"/>
    <w:multiLevelType w:val="singleLevel"/>
    <w:tmpl w:val="2C740F36"/>
    <w:lvl w:ilvl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6">
    <w:nsid w:val="3795B9A3"/>
    <w:multiLevelType w:val="singleLevel"/>
    <w:tmpl w:val="3795B9A3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8628B63"/>
    <w:multiLevelType w:val="singleLevel"/>
    <w:tmpl w:val="78628B63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996EDA"/>
    <w:rsid w:val="02AE2FB4"/>
    <w:rsid w:val="08FB7A59"/>
    <w:rsid w:val="091C18F3"/>
    <w:rsid w:val="09515E75"/>
    <w:rsid w:val="095F157A"/>
    <w:rsid w:val="09DE0B09"/>
    <w:rsid w:val="13A71205"/>
    <w:rsid w:val="15C65980"/>
    <w:rsid w:val="15F802A2"/>
    <w:rsid w:val="1BA756D1"/>
    <w:rsid w:val="1D0D240F"/>
    <w:rsid w:val="1EAC2BD6"/>
    <w:rsid w:val="211010F6"/>
    <w:rsid w:val="22C1555C"/>
    <w:rsid w:val="27124EC9"/>
    <w:rsid w:val="29924B5B"/>
    <w:rsid w:val="2CE81923"/>
    <w:rsid w:val="2EE16669"/>
    <w:rsid w:val="2FD12255"/>
    <w:rsid w:val="31996EDA"/>
    <w:rsid w:val="36206AA7"/>
    <w:rsid w:val="36B0516A"/>
    <w:rsid w:val="375720CA"/>
    <w:rsid w:val="3B666A4C"/>
    <w:rsid w:val="3F724B77"/>
    <w:rsid w:val="4D9B56D1"/>
    <w:rsid w:val="4E99789F"/>
    <w:rsid w:val="4FCC2985"/>
    <w:rsid w:val="5D630621"/>
    <w:rsid w:val="5E510368"/>
    <w:rsid w:val="5F2D3814"/>
    <w:rsid w:val="5F341C50"/>
    <w:rsid w:val="5FCC1249"/>
    <w:rsid w:val="61BD4BD1"/>
    <w:rsid w:val="66060BB1"/>
    <w:rsid w:val="6A15534A"/>
    <w:rsid w:val="756A5E44"/>
    <w:rsid w:val="75E95752"/>
    <w:rsid w:val="760C3ADB"/>
    <w:rsid w:val="78234422"/>
    <w:rsid w:val="7C402FA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rPr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缘来有你</dc:creator>
  <cp:lastModifiedBy>缘来有你</cp:lastModifiedBy>
  <cp:revision>1</cp:revision>
  <dcterms:created xsi:type="dcterms:W3CDTF">2021-05-30T23:57:00Z</dcterms:created>
  <dcterms:modified xsi:type="dcterms:W3CDTF">2021-06-02T13:10:39Z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