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</w:pP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11341100</wp:posOffset>
            </wp:positionV>
            <wp:extent cx="419100" cy="3683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727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2020学年第二学期第二次独立作业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eastAsia="zh-CN"/>
        </w:rPr>
        <w:t>八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年级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eastAsia="zh-CN"/>
        </w:rPr>
        <w:t>语文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试题卷</w:t>
      </w:r>
    </w:p>
    <w:p>
      <w:pPr>
        <w:jc w:val="center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（考试时长120分钟，卷面分3分）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基础题：（27分）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结合语境，完成字音字形积累（4分）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当我们（A.赋B.富）予生命意义的时候，生命才真正有了意义。当人开始慢慢成长，就会慢慢地（mi</w:t>
      </w:r>
      <w:r>
        <w:rPr>
          <w:rFonts w:ascii="微软雅黑" w:eastAsia="微软雅黑" w:hAnsi="微软雅黑" w:cs="微软雅黑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ǎ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n缅)怀过去的种种。无论是（A.渺 B缈）小的，还是伟大的，苍白的，还是绚烂的。但回忆里的自己，大多数是浅薄而无知，幼稚而冲动。所以才会有很多的后悔、忧伤(y</w:t>
      </w:r>
      <w:r>
        <w:rPr>
          <w:rFonts w:ascii="微软雅黑" w:eastAsia="微软雅黑" w:hAnsi="微软雅黑" w:cs="微软雅黑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í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ng萦)绕心头。</w:t>
      </w:r>
    </w:p>
    <w:p>
      <w:pPr>
        <w:numPr>
          <w:ilvl w:val="0"/>
          <w:numId w:val="0"/>
        </w:numPr>
        <w:jc w:val="left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1.根据字音写出汉字。</w:t>
      </w:r>
    </w:p>
    <w:p>
      <w:pPr>
        <w:numPr>
          <w:ilvl w:val="0"/>
          <w:numId w:val="0"/>
        </w:numPr>
        <w:jc w:val="left"/>
        <w:rPr>
          <w:rFonts w:ascii="楷体" w:eastAsia="楷体" w:hAnsi="楷体" w:cs="楷体" w:hint="default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 xml:space="preserve">     (1)（mi</w:t>
      </w:r>
      <w:r>
        <w:rPr>
          <w:rFonts w:ascii="微软雅黑" w:eastAsia="微软雅黑" w:hAnsi="微软雅黑" w:cs="微软雅黑" w:hint="eastAsia"/>
          <w:lang w:val="en-US" w:eastAsia="zh-CN"/>
        </w:rPr>
        <w:t>ǎ</w:t>
      </w:r>
      <w:r>
        <w:rPr>
          <w:rFonts w:ascii="楷体" w:eastAsia="楷体" w:hAnsi="楷体" w:cs="楷体" w:hint="eastAsia"/>
          <w:lang w:val="en-US" w:eastAsia="zh-CN"/>
        </w:rPr>
        <w:t>n</w:t>
      </w:r>
      <w:r>
        <w:rPr>
          <w:rFonts w:ascii="楷体" w:eastAsia="楷体" w:hAnsi="楷体" w:cs="楷体" w:hint="eastAsia"/>
          <w:color w:val="FF0000"/>
          <w:lang w:val="en-US" w:eastAsia="zh-CN"/>
        </w:rPr>
        <w:t>缅)</w:t>
      </w:r>
      <w:r>
        <w:rPr>
          <w:rFonts w:ascii="楷体" w:eastAsia="楷体" w:hAnsi="楷体" w:cs="楷体" w:hint="eastAsia"/>
          <w:lang w:val="en-US" w:eastAsia="zh-CN"/>
        </w:rPr>
        <w:t>怀        (2)(y</w:t>
      </w:r>
      <w:r>
        <w:rPr>
          <w:rFonts w:ascii="微软雅黑" w:eastAsia="微软雅黑" w:hAnsi="微软雅黑" w:cs="微软雅黑" w:hint="eastAsia"/>
          <w:lang w:val="en-US" w:eastAsia="zh-CN"/>
        </w:rPr>
        <w:t>í</w:t>
      </w:r>
      <w:r>
        <w:rPr>
          <w:rFonts w:ascii="楷体" w:eastAsia="楷体" w:hAnsi="楷体" w:cs="楷体" w:hint="eastAsia"/>
          <w:lang w:val="en-US" w:eastAsia="zh-CN"/>
        </w:rPr>
        <w:t>ng</w:t>
      </w:r>
      <w:r>
        <w:rPr>
          <w:rFonts w:ascii="楷体" w:eastAsia="楷体" w:hAnsi="楷体" w:cs="楷体" w:hint="eastAsia"/>
          <w:color w:val="FF0000"/>
          <w:lang w:val="en-US" w:eastAsia="zh-CN"/>
        </w:rPr>
        <w:t>萦)</w:t>
      </w:r>
      <w:r>
        <w:rPr>
          <w:rFonts w:ascii="楷体" w:eastAsia="楷体" w:hAnsi="楷体" w:cs="楷体" w:hint="eastAsia"/>
          <w:lang w:val="en-US" w:eastAsia="zh-CN"/>
        </w:rPr>
        <w:t>绕</w:t>
      </w:r>
    </w:p>
    <w:p>
      <w:pPr>
        <w:numPr>
          <w:ilvl w:val="0"/>
          <w:numId w:val="0"/>
        </w:numPr>
        <w:jc w:val="left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2.结合给出的选项，选出正确的选项。</w:t>
      </w:r>
    </w:p>
    <w:p>
      <w:pPr>
        <w:numPr>
          <w:ilvl w:val="0"/>
          <w:numId w:val="0"/>
        </w:numPr>
        <w:ind w:leftChars="0"/>
        <w:jc w:val="left"/>
        <w:rPr>
          <w:rFonts w:ascii="楷体" w:eastAsia="楷体" w:hAnsi="楷体" w:cs="楷体" w:hint="default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 xml:space="preserve">     (1)（A.</w:t>
      </w:r>
      <w:r>
        <w:rPr>
          <w:rFonts w:ascii="楷体" w:eastAsia="楷体" w:hAnsi="楷体" w:cs="楷体" w:hint="eastAsia"/>
          <w:color w:val="FF0000"/>
          <w:lang w:val="en-US" w:eastAsia="zh-CN"/>
        </w:rPr>
        <w:t>赋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B.富）</w:t>
      </w:r>
      <w:r>
        <w:rPr>
          <w:rFonts w:ascii="楷体" w:eastAsia="楷体" w:hAnsi="楷体" w:cs="楷体" w:hint="eastAsia"/>
          <w:color w:val="FF0000"/>
          <w:lang w:val="en-US" w:eastAsia="zh-CN"/>
        </w:rPr>
        <w:t xml:space="preserve">予       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(2)</w:t>
      </w:r>
      <w:r>
        <w:rPr>
          <w:rFonts w:ascii="楷体" w:eastAsia="楷体" w:hAnsi="楷体" w:cs="楷体" w:hint="eastAsia"/>
          <w:lang w:val="en-US" w:eastAsia="zh-CN"/>
        </w:rPr>
        <w:t>（A.</w:t>
      </w:r>
      <w:r>
        <w:rPr>
          <w:rFonts w:ascii="楷体" w:eastAsia="楷体" w:hAnsi="楷体" w:cs="楷体" w:hint="eastAsia"/>
          <w:color w:val="FF0000"/>
          <w:lang w:val="en-US" w:eastAsia="zh-CN"/>
        </w:rPr>
        <w:t xml:space="preserve">渺 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B缈）</w:t>
      </w:r>
      <w:r>
        <w:rPr>
          <w:rFonts w:ascii="楷体" w:eastAsia="楷体" w:hAnsi="楷体" w:cs="楷体" w:hint="eastAsia"/>
          <w:color w:val="FF0000"/>
          <w:lang w:val="en-US" w:eastAsia="zh-CN"/>
        </w:rPr>
        <w:t>小</w:t>
      </w:r>
    </w:p>
    <w:p>
      <w:pPr>
        <w:numPr>
          <w:ilvl w:val="0"/>
          <w:numId w:val="0"/>
        </w:numPr>
        <w:jc w:val="left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3.根据赏析点评，完成古诗文填写</w:t>
      </w:r>
      <w:r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  <w:t>（7分）</w:t>
      </w:r>
    </w:p>
    <w:tbl>
      <w:tblPr>
        <w:tblStyle w:val="TableGrid"/>
        <w:tblW w:w="893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3"/>
        <w:gridCol w:w="4626"/>
      </w:tblGrid>
      <w:tr>
        <w:tblPrEx>
          <w:tblW w:w="893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/>
        </w:trPr>
        <w:tc>
          <w:tcPr>
            <w:tcW w:w="431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楷体" w:eastAsia="楷体" w:hAnsi="楷体" w:cs="楷体" w:hint="eastAsia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vertAlign w:val="baseline"/>
                <w:lang w:val="en-US" w:eastAsia="zh-CN"/>
              </w:rPr>
              <w:t>诗文雅句</w:t>
            </w:r>
          </w:p>
        </w:tc>
        <w:tc>
          <w:tcPr>
            <w:tcW w:w="462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楷体" w:eastAsia="楷体" w:hAnsi="楷体" w:cs="楷体" w:hint="eastAsia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vertAlign w:val="baseline"/>
                <w:lang w:val="en-US" w:eastAsia="zh-CN"/>
              </w:rPr>
              <w:t>赏析点评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安得广厦千万间</w:t>
            </w:r>
            <w:r>
              <w:rPr>
                <w:rFonts w:ascii="楷体" w:eastAsia="楷体" w:hAnsi="楷体" w:cs="楷体" w:hint="eastAsia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  <w:t>，</w:t>
            </w:r>
            <w:r>
              <w:rPr>
                <w:rFonts w:ascii="楷体" w:eastAsia="楷体" w:hAnsi="楷体" w:cs="楷体" w:hint="eastAsia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大庇天下寒士俱欢颜</w:t>
            </w:r>
            <w:r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  <w:t>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050" w:firstLineChars="500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  <w:t>——杜甫《茅屋为秋风所破歌》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  <w:t>朱鹤龄曰：白乐天云“安得布裘长万丈，与君都盖洛阳城”意韵相同。——《唐宋时醇》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ascii="楷体" w:eastAsia="楷体" w:hAnsi="楷体" w:cs="楷体" w:hint="eastAsia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山光悦鸟性</w:t>
            </w:r>
            <w:r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  <w:t>，</w:t>
            </w:r>
            <w:r>
              <w:rPr>
                <w:rFonts w:ascii="楷体" w:eastAsia="楷体" w:hAnsi="楷体" w:cs="楷体" w:hint="eastAsia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潭影空人心</w:t>
            </w:r>
            <w:r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840" w:leftChars="0" w:firstLineChars="400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  <w:t>——常建《题破山寺后禅院》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  <w:t>一时佳境，澄潭莹净，万象森罗。“影”字下的妙，心体妙明，无如此语。《唐诗绪笺》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>③</w:t>
            </w:r>
            <w:r>
              <w:rPr>
                <w:rFonts w:ascii="楷体" w:eastAsia="楷体" w:hAnsi="楷体" w:cs="楷体" w:hint="eastAsia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凄神寒骨，悄怆幽邃</w:t>
            </w: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。—柳宗元《小石潭记》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u w:val="none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  <w:t>柳宗元在《小石潭记》中用这样的气氛表达了自己忧郁低落的心情。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土地平旷，屋舍俨然，④</w:t>
            </w:r>
            <w:r>
              <w:rPr>
                <w:rFonts w:ascii="楷体" w:eastAsia="楷体" w:hAnsi="楷体" w:cs="楷体" w:hint="eastAsia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有良田、美池、桑竹之属</w:t>
            </w:r>
            <w:r>
              <w:rPr>
                <w:rFonts w:ascii="楷体" w:eastAsia="楷体" w:hAnsi="楷体" w:cs="楷体" w:hint="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。     —— 陶渊明《桃花源记》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  <w:t>情融乎内而深且长，景耀于外而真且实。一片祥和景象       ——东方树《昭味詹言》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⑤</w:t>
            </w:r>
            <w:r>
              <w:rPr>
                <w:rFonts w:ascii="楷体" w:eastAsia="楷体" w:hAnsi="楷体" w:cs="楷体" w:hint="eastAsia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八月湖水平，涵虚混太清</w:t>
            </w: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——孟浩然《望洞庭湖赠张丞相》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  <w:t xml:space="preserve"> 此联写出了洞庭湖烟波浩渺、水天合一的特点。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⑥</w:t>
            </w:r>
            <w:r>
              <w:rPr>
                <w:rFonts w:ascii="楷体" w:eastAsia="楷体" w:hAnsi="楷体" w:cs="楷体" w:hint="eastAsia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零落成泥碾作尘</w:t>
            </w: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，只有香如故。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260" w:firstLineChars="600"/>
              <w:jc w:val="left"/>
              <w:textAlignment w:val="auto"/>
              <w:rPr>
                <w:rFonts w:ascii="楷体" w:eastAsia="楷体" w:hAnsi="楷体" w:cs="楷体" w:hint="eastAsia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—陆游《卜算子•咏梅》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vertAlign w:val="baseline"/>
                <w:lang w:val="en-US" w:eastAsia="zh-CN"/>
              </w:rPr>
              <w:t>末句见劲节。——《古今词统》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/>
        </w:trPr>
        <w:tc>
          <w:tcPr>
            <w:tcW w:w="89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楷体" w:eastAsia="楷体" w:hAnsi="楷体" w:cs="楷体" w:hint="eastAsia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⑦</w:t>
            </w:r>
            <w:r>
              <w:rPr>
                <w:rFonts w:ascii="楷体" w:eastAsia="楷体" w:hAnsi="楷体" w:cs="楷体" w:hint="eastAsia"/>
                <w:color w:val="FF0000"/>
                <w:u w:val="single"/>
                <w:vertAlign w:val="baseline"/>
                <w:lang w:val="en-US" w:eastAsia="zh-CN"/>
              </w:rPr>
              <w:t>老有所终，壮有所用，幼有所长</w:t>
            </w:r>
            <w:r>
              <w:rPr>
                <w:rFonts w:ascii="楷体" w:eastAsia="楷体" w:hAnsi="楷体" w:cs="楷体" w:hint="eastAsia"/>
                <w:vertAlign w:val="baseline"/>
                <w:lang w:val="en-US" w:eastAsia="zh-CN"/>
              </w:rPr>
              <w:t>。反映了大同社会老幼都有保障，壮年为社会效力的和睦风气。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楷体" w:eastAsia="楷体" w:hAnsi="楷体" w:cs="楷体" w:hint="default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vertAlign w:val="baseline"/>
                <w:lang w:val="en-US" w:eastAsia="zh-CN"/>
              </w:rPr>
              <w:t xml:space="preserve">                                                 —— 《礼记</w:t>
            </w:r>
            <w:r>
              <w:rPr>
                <w:rFonts w:ascii="微软雅黑" w:eastAsia="微软雅黑" w:hAnsi="微软雅黑" w:cs="微软雅黑" w:hint="eastAsia"/>
                <w:vertAlign w:val="baseline"/>
                <w:lang w:val="en-US" w:eastAsia="zh-CN"/>
              </w:rPr>
              <w:t>•</w:t>
            </w:r>
            <w:r>
              <w:rPr>
                <w:rFonts w:ascii="楷体" w:eastAsia="楷体" w:hAnsi="楷体" w:cs="楷体" w:hint="eastAsia"/>
                <w:vertAlign w:val="baseline"/>
                <w:lang w:val="en-US" w:eastAsia="zh-CN"/>
              </w:rPr>
              <w:t>大道之行也》</w:t>
            </w:r>
          </w:p>
        </w:tc>
      </w:tr>
    </w:tbl>
    <w:p>
      <w:pPr>
        <w:numPr>
          <w:ilvl w:val="0"/>
          <w:numId w:val="3"/>
        </w:numPr>
        <w:ind w:leftChars="0"/>
        <w:jc w:val="left"/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>中国文化崇尚“和而不同”，下列句子最能体现这一思想的是    （</w:t>
      </w:r>
      <w:r>
        <w:rPr>
          <w:rFonts w:ascii="仿宋" w:eastAsia="仿宋" w:hAnsi="仿宋" w:cs="仿宋" w:hint="eastAsia"/>
          <w:color w:val="FF0000"/>
          <w:lang w:val="en-US" w:eastAsia="zh-CN"/>
        </w:rPr>
        <w:t>B</w:t>
      </w:r>
      <w:r>
        <w:rPr>
          <w:rFonts w:ascii="仿宋" w:eastAsia="仿宋" w:hAnsi="仿宋" w:cs="仿宋" w:hint="eastAsia"/>
          <w:lang w:val="en-US" w:eastAsia="zh-CN"/>
        </w:rPr>
        <w:t>）</w:t>
      </w:r>
      <w:r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  <w:t>（2分）</w:t>
      </w:r>
    </w:p>
    <w:p>
      <w:pPr>
        <w:numPr>
          <w:ilvl w:val="0"/>
          <w:numId w:val="0"/>
        </w:numPr>
        <w:ind w:firstLine="420" w:firstLineChars="200"/>
        <w:jc w:val="left"/>
        <w:rPr>
          <w:rFonts w:ascii="Calibri" w:eastAsia="楷体" w:hAnsi="Calibri" w:cs="Calibri" w:hint="default"/>
          <w:color w:val="auto"/>
          <w:sz w:val="21"/>
          <w:szCs w:val="21"/>
          <w:lang w:val="en-US" w:eastAsia="zh-CN"/>
        </w:rPr>
      </w:pPr>
      <w:r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  <w:t>A.老吾老以及人之老，幼吾幼以及人之幼。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</w:pPr>
      <w:r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  <w:t>B.各美其美，方有个性；美人之美，自能和谐。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</w:pPr>
      <w:r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  <w:t>C.非淡泊无以明志，非宁静无以致远。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ascii="Calibri" w:eastAsia="楷体" w:hAnsi="Calibri" w:cs="Calibri" w:hint="default"/>
          <w:color w:val="auto"/>
          <w:sz w:val="21"/>
          <w:szCs w:val="21"/>
          <w:lang w:val="en-US" w:eastAsia="zh-CN"/>
        </w:rPr>
      </w:pPr>
      <w:r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  <w:t>D.风来疏竹，风过而竹不留声；雁过寒潭，雁去而潭不留影。</w:t>
      </w:r>
    </w:p>
    <w:p>
      <w:pPr>
        <w:numPr>
          <w:ilvl w:val="0"/>
          <w:numId w:val="0"/>
        </w:numPr>
        <w:ind w:leftChars="0"/>
        <w:jc w:val="left"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>5.解释下列加点的字词</w:t>
      </w:r>
      <w:r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  <w:t>（6分）</w:t>
      </w:r>
    </w:p>
    <w:p>
      <w:pPr>
        <w:numPr>
          <w:ilvl w:val="0"/>
          <w:numId w:val="0"/>
        </w:numPr>
        <w:ind w:leftChars="0"/>
        <w:jc w:val="left"/>
        <w:rPr>
          <w:rFonts w:ascii="仿宋" w:eastAsia="仿宋" w:hAnsi="仿宋" w:cs="仿宋" w:hint="default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lang w:val="en-US" w:eastAsia="zh-CN"/>
        </w:rPr>
        <w:t xml:space="preserve">  （1）讲信</w:t>
      </w:r>
      <w:r>
        <w:rPr>
          <w:rFonts w:ascii="仿宋" w:eastAsia="仿宋" w:hAnsi="仿宋" w:cs="仿宋" w:hint="eastAsia"/>
          <w:u w:val="single"/>
          <w:lang w:val="en-US" w:eastAsia="zh-CN"/>
        </w:rPr>
        <w:t>修</w:t>
      </w:r>
      <w:r>
        <w:rPr>
          <w:rFonts w:ascii="仿宋" w:eastAsia="仿宋" w:hAnsi="仿宋" w:cs="仿宋" w:hint="eastAsia"/>
          <w:lang w:val="en-US" w:eastAsia="zh-CN"/>
        </w:rPr>
        <w:t>睦</w:t>
      </w:r>
      <w:r>
        <w:rPr>
          <w:rFonts w:ascii="仿宋" w:eastAsia="仿宋" w:hAnsi="仿宋" w:cs="仿宋" w:hint="eastAsia"/>
          <w:u w:val="none"/>
          <w:lang w:val="en-US" w:eastAsia="zh-CN"/>
        </w:rPr>
        <w:t xml:space="preserve">          </w:t>
      </w:r>
      <w:r>
        <w:rPr>
          <w:rFonts w:ascii="仿宋" w:eastAsia="仿宋" w:hAnsi="仿宋" w:cs="仿宋" w:hint="eastAsia"/>
          <w:color w:val="FF0000"/>
          <w:u w:val="none"/>
          <w:lang w:val="en-US" w:eastAsia="zh-CN"/>
        </w:rPr>
        <w:t xml:space="preserve">修：培养 </w:t>
      </w:r>
      <w:r>
        <w:rPr>
          <w:rFonts w:ascii="仿宋" w:eastAsia="仿宋" w:hAnsi="仿宋" w:cs="仿宋" w:hint="eastAsia"/>
          <w:u w:val="none"/>
          <w:lang w:val="en-US" w:eastAsia="zh-CN"/>
        </w:rPr>
        <w:t xml:space="preserve">            </w:t>
      </w:r>
      <w:r>
        <w:rPr>
          <w:rFonts w:ascii="仿宋" w:eastAsia="仿宋" w:hAnsi="仿宋" w:cs="仿宋" w:hint="eastAsia"/>
          <w:color w:val="FF0000"/>
          <w:u w:val="none"/>
          <w:lang w:val="en-US" w:eastAsia="zh-CN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《大道之行也》</w:t>
      </w:r>
    </w:p>
    <w:p>
      <w:pPr>
        <w:numPr>
          <w:ilvl w:val="0"/>
          <w:numId w:val="0"/>
        </w:numPr>
        <w:ind w:firstLine="210" w:leftChars="0" w:firstLineChars="100"/>
        <w:jc w:val="left"/>
        <w:rPr>
          <w:rFonts w:ascii="仿宋" w:eastAsia="仿宋" w:hAnsi="仿宋" w:cs="仿宋" w:hint="default"/>
          <w:color w:val="auto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 xml:space="preserve">（2）请循其本          </w:t>
      </w:r>
      <w:r>
        <w:rPr>
          <w:rFonts w:ascii="仿宋" w:eastAsia="仿宋" w:hAnsi="仿宋" w:cs="仿宋" w:hint="eastAsia"/>
          <w:color w:val="FF0000"/>
          <w:u w:val="none"/>
          <w:lang w:val="en-US" w:eastAsia="zh-CN"/>
        </w:rPr>
        <w:t xml:space="preserve">循：追溯              </w:t>
      </w: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>《庄子与惠子由于濠梁之上》</w:t>
      </w:r>
    </w:p>
    <w:p>
      <w:pPr>
        <w:numPr>
          <w:ilvl w:val="0"/>
          <w:numId w:val="0"/>
        </w:numPr>
        <w:ind w:leftChars="0"/>
        <w:jc w:val="left"/>
        <w:rPr>
          <w:rFonts w:ascii="仿宋" w:eastAsia="仿宋" w:hAnsi="仿宋" w:cs="仿宋" w:hint="default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FF0000"/>
          <w:u w:val="none"/>
          <w:lang w:val="en-US" w:eastAsia="zh-CN"/>
        </w:rPr>
        <w:t xml:space="preserve">   </w:t>
      </w: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>（3）卖炭得钱何所</w:t>
      </w:r>
      <w:r>
        <w:rPr>
          <w:rFonts w:ascii="仿宋" w:eastAsia="仿宋" w:hAnsi="仿宋" w:cs="仿宋" w:hint="eastAsia"/>
          <w:color w:val="auto"/>
          <w:u w:val="single"/>
          <w:lang w:val="en-US" w:eastAsia="zh-CN"/>
        </w:rPr>
        <w:t>营</w:t>
      </w: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 xml:space="preserve">  </w:t>
      </w:r>
      <w:r>
        <w:rPr>
          <w:rFonts w:ascii="仿宋" w:eastAsia="仿宋" w:hAnsi="仿宋" w:cs="仿宋" w:hint="eastAsia"/>
          <w:color w:val="FF0000"/>
          <w:u w:val="none"/>
          <w:lang w:val="en-US" w:eastAsia="zh-CN"/>
        </w:rPr>
        <w:t xml:space="preserve"> 营：谋求            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《卖炭翁》</w:t>
      </w:r>
    </w:p>
    <w:p>
      <w:pPr>
        <w:numPr>
          <w:ilvl w:val="0"/>
          <w:numId w:val="0"/>
        </w:numPr>
        <w:ind w:firstLine="210" w:leftChars="0" w:firstLineChars="100"/>
        <w:jc w:val="left"/>
        <w:rPr>
          <w:rFonts w:ascii="仿宋" w:eastAsia="仿宋" w:hAnsi="仿宋" w:cs="仿宋" w:hint="eastAsia"/>
          <w:color w:val="auto"/>
          <w:u w:val="none"/>
          <w:lang w:val="en-US" w:eastAsia="zh-CN"/>
        </w:rPr>
      </w:pP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>（4）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志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怪者也          </w:t>
      </w:r>
      <w:r>
        <w:rPr>
          <w:rFonts w:ascii="仿宋" w:eastAsia="仿宋" w:hAnsi="仿宋" w:cs="仿宋" w:hint="eastAsia"/>
          <w:color w:val="FF0000"/>
          <w:u w:val="none"/>
          <w:lang w:val="en-US" w:eastAsia="zh-CN"/>
        </w:rPr>
        <w:t xml:space="preserve">志：记载             </w:t>
      </w: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 xml:space="preserve"> 《逍遥游》</w:t>
      </w:r>
    </w:p>
    <w:p>
      <w:pPr>
        <w:numPr>
          <w:ilvl w:val="0"/>
          <w:numId w:val="0"/>
        </w:numPr>
        <w:ind w:firstLine="210" w:leftChars="0" w:firstLineChars="100"/>
        <w:jc w:val="left"/>
        <w:rPr>
          <w:rFonts w:ascii="仿宋" w:eastAsia="仿宋" w:hAnsi="仿宋" w:cs="仿宋" w:hint="eastAsia"/>
          <w:color w:val="auto"/>
          <w:u w:val="none"/>
          <w:lang w:val="en-US" w:eastAsia="zh-CN"/>
        </w:rPr>
      </w:pP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 xml:space="preserve"> （5）</w:t>
      </w:r>
      <w:r>
        <w:rPr>
          <w:rFonts w:ascii="仿宋" w:eastAsia="仿宋" w:hAnsi="仿宋" w:cs="仿宋" w:hint="eastAsia"/>
          <w:color w:val="auto"/>
          <w:u w:val="single"/>
          <w:lang w:val="en-US" w:eastAsia="zh-CN"/>
        </w:rPr>
        <w:t>食</w:t>
      </w: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 xml:space="preserve">之不能尽其材   </w:t>
      </w:r>
      <w:r>
        <w:rPr>
          <w:rFonts w:ascii="仿宋" w:eastAsia="仿宋" w:hAnsi="仿宋" w:cs="仿宋" w:hint="eastAsia"/>
          <w:color w:val="FF0000"/>
          <w:u w:val="none"/>
          <w:lang w:val="en-US" w:eastAsia="zh-CN"/>
        </w:rPr>
        <w:t>食：同“饲”，喂</w:t>
      </w: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 xml:space="preserve">       《马说》</w:t>
      </w:r>
    </w:p>
    <w:p>
      <w:pPr>
        <w:numPr>
          <w:ilvl w:val="0"/>
          <w:numId w:val="0"/>
        </w:numPr>
        <w:ind w:firstLine="210" w:leftChars="0" w:firstLineChars="100"/>
        <w:jc w:val="left"/>
        <w:rPr>
          <w:rFonts w:ascii="仿宋" w:eastAsia="仿宋" w:hAnsi="仿宋" w:cs="仿宋" w:hint="default"/>
          <w:color w:val="auto"/>
          <w:u w:val="none"/>
          <w:lang w:val="en-US" w:eastAsia="zh-CN"/>
        </w:rPr>
      </w:pP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 xml:space="preserve"> （6）不知其</w:t>
      </w:r>
      <w:r>
        <w:rPr>
          <w:rFonts w:ascii="仿宋" w:eastAsia="仿宋" w:hAnsi="仿宋" w:cs="仿宋" w:hint="eastAsia"/>
          <w:color w:val="auto"/>
          <w:u w:val="single"/>
          <w:lang w:val="en-US" w:eastAsia="zh-CN"/>
        </w:rPr>
        <w:t>旨</w:t>
      </w: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 xml:space="preserve">也       </w:t>
      </w:r>
      <w:r>
        <w:rPr>
          <w:rFonts w:ascii="仿宋" w:eastAsia="仿宋" w:hAnsi="仿宋" w:cs="仿宋" w:hint="eastAsia"/>
          <w:color w:val="FF0000"/>
          <w:u w:val="none"/>
          <w:lang w:val="en-US" w:eastAsia="zh-CN"/>
        </w:rPr>
        <w:t xml:space="preserve">旨：味美  </w:t>
      </w:r>
      <w:r>
        <w:rPr>
          <w:rFonts w:ascii="仿宋" w:eastAsia="仿宋" w:hAnsi="仿宋" w:cs="仿宋" w:hint="eastAsia"/>
          <w:color w:val="auto"/>
          <w:u w:val="none"/>
          <w:lang w:val="en-US" w:eastAsia="zh-CN"/>
        </w:rPr>
        <w:t xml:space="preserve">             《虽有佳肴》</w:t>
      </w:r>
    </w:p>
    <w:p>
      <w:pPr>
        <w:numPr>
          <w:ilvl w:val="0"/>
          <w:numId w:val="0"/>
        </w:numPr>
        <w:ind w:leftChars="0"/>
        <w:jc w:val="left"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>6.名著阅读</w:t>
      </w:r>
      <w:r>
        <w:rPr>
          <w:rFonts w:ascii="Calibri" w:eastAsia="楷体" w:hAnsi="Calibri" w:cs="Calibri" w:hint="eastAsia"/>
          <w:color w:val="auto"/>
          <w:sz w:val="21"/>
          <w:szCs w:val="21"/>
          <w:lang w:val="en-US" w:eastAsia="zh-CN"/>
        </w:rPr>
        <w:t>（6分）</w:t>
      </w:r>
    </w:p>
    <w:p>
      <w:pPr>
        <w:numPr>
          <w:ilvl w:val="0"/>
          <w:numId w:val="0"/>
        </w:numPr>
        <w:ind w:leftChars="0"/>
        <w:jc w:val="left"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 xml:space="preserve">  名著，需要多角度地对比、整合、勾连阅读，老师整合了一下的内容来帮助同学们加深名著的理解和巩固，请结合名著，完成答题。</w:t>
      </w:r>
    </w:p>
    <w:p>
      <w:pPr>
        <w:numPr>
          <w:ilvl w:val="0"/>
          <w:numId w:val="0"/>
        </w:numPr>
        <w:ind w:firstLine="210" w:firstLineChars="100"/>
        <w:jc w:val="left"/>
        <w:rPr>
          <w:rFonts w:ascii="仿宋" w:eastAsia="仿宋" w:hAnsi="仿宋" w:cs="仿宋" w:hint="eastAsia"/>
          <w:b/>
          <w:bCs/>
          <w:lang w:val="en-US" w:eastAsia="zh-CN"/>
        </w:rPr>
      </w:pPr>
      <w:r>
        <w:rPr>
          <w:rFonts w:ascii="仿宋" w:eastAsia="仿宋" w:hAnsi="仿宋" w:cs="仿宋" w:hint="eastAsia"/>
          <w:b/>
          <w:bCs/>
          <w:lang w:val="en-US" w:eastAsia="zh-CN"/>
        </w:rPr>
        <w:t>【人生导师】</w:t>
      </w:r>
    </w:p>
    <w:p>
      <w:pPr>
        <w:numPr>
          <w:ilvl w:val="0"/>
          <w:numId w:val="0"/>
        </w:numPr>
        <w:jc w:val="left"/>
        <w:rPr>
          <w:rFonts w:ascii="仿宋" w:eastAsia="仿宋" w:hAnsi="仿宋" w:cs="仿宋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 xml:space="preserve">     人生道路上总会有几盏明灯照你前行：</w:t>
      </w:r>
      <w:r>
        <w:rPr>
          <w:rFonts w:ascii="Calibri" w:eastAsia="仿宋" w:hAnsi="Calibri" w:cs="Calibri" w:hint="default"/>
          <w:lang w:val="en-US" w:eastAsia="zh-CN"/>
        </w:rPr>
        <w:t>①</w:t>
      </w:r>
      <w:r>
        <w:rPr>
          <w:rFonts w:ascii="仿宋" w:eastAsia="仿宋" w:hAnsi="仿宋" w:cs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cs="仿宋" w:hint="eastAsia"/>
          <w:color w:val="FF0000"/>
          <w:u w:val="single"/>
          <w:lang w:val="en-US" w:eastAsia="zh-CN"/>
        </w:rPr>
        <w:t>朱赫来</w:t>
      </w:r>
      <w:r>
        <w:rPr>
          <w:rFonts w:ascii="仿宋" w:eastAsia="仿宋" w:hAnsi="仿宋" w:cs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cs="仿宋" w:hint="eastAsia"/>
          <w:u w:val="none"/>
          <w:lang w:val="en-US" w:eastAsia="zh-CN"/>
        </w:rPr>
        <w:t>是保尔走上革命道路的最初引路人，培养了保尔朴素的革命热情。</w:t>
      </w:r>
      <w:r>
        <w:rPr>
          <w:rFonts w:ascii="Calibri" w:eastAsia="仿宋" w:hAnsi="Calibri" w:cs="Calibri" w:hint="default"/>
          <w:u w:val="none"/>
          <w:lang w:val="en-US" w:eastAsia="zh-CN"/>
        </w:rPr>
        <w:t>②</w:t>
      </w:r>
      <w:r>
        <w:rPr>
          <w:rFonts w:ascii="仿宋" w:eastAsia="仿宋" w:hAnsi="仿宋" w:cs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cs="仿宋" w:hint="eastAsia"/>
          <w:color w:val="FF0000"/>
          <w:u w:val="single"/>
          <w:lang w:val="en-US" w:eastAsia="zh-CN"/>
        </w:rPr>
        <w:t>傅雷</w:t>
      </w:r>
      <w:r>
        <w:rPr>
          <w:rFonts w:ascii="仿宋" w:eastAsia="仿宋" w:hAnsi="仿宋" w:cs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cs="仿宋" w:hint="eastAsia"/>
          <w:u w:val="none"/>
          <w:lang w:val="en-US" w:eastAsia="zh-CN"/>
        </w:rPr>
        <w:t>是傅聪生活和艺术上启蒙老师，对傅聪的性格形成有着决定性的作用；</w:t>
      </w:r>
      <w:r>
        <w:rPr>
          <w:rFonts w:ascii="Calibri" w:eastAsia="仿宋" w:hAnsi="Calibri" w:cs="Calibri" w:hint="default"/>
          <w:u w:val="none"/>
          <w:lang w:val="en-US" w:eastAsia="zh-CN"/>
        </w:rPr>
        <w:t>③</w:t>
      </w:r>
      <w:r>
        <w:rPr>
          <w:rFonts w:ascii="仿宋" w:eastAsia="仿宋" w:hAnsi="仿宋" w:cs="仿宋" w:hint="eastAsia"/>
          <w:color w:val="FF0000"/>
          <w:u w:val="single"/>
          <w:lang w:val="en-US" w:eastAsia="zh-CN"/>
        </w:rPr>
        <w:t>艾伯特</w:t>
      </w:r>
      <w:r>
        <w:rPr>
          <w:rFonts w:ascii="仿宋" w:eastAsia="仿宋" w:hAnsi="仿宋" w:cs="仿宋" w:hint="eastAsia"/>
          <w:u w:val="none"/>
          <w:lang w:val="en-US" w:eastAsia="zh-CN"/>
        </w:rPr>
        <w:t>是苏菲的哲学老师，为她打开了哲学世界的大门。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ascii="仿宋" w:eastAsia="仿宋" w:hAnsi="仿宋" w:cs="仿宋" w:hint="eastAsia"/>
          <w:b/>
          <w:bCs/>
          <w:u w:val="none"/>
          <w:lang w:val="en-US" w:eastAsia="zh-CN"/>
        </w:rPr>
      </w:pPr>
      <w:r>
        <w:rPr>
          <w:rFonts w:ascii="仿宋" w:eastAsia="仿宋" w:hAnsi="仿宋" w:cs="仿宋" w:hint="eastAsia"/>
          <w:b/>
          <w:bCs/>
          <w:u w:val="none"/>
          <w:lang w:val="en-US" w:eastAsia="zh-CN"/>
        </w:rPr>
        <w:t>【生活强者】</w:t>
      </w:r>
    </w:p>
    <w:p>
      <w:pPr>
        <w:numPr>
          <w:ilvl w:val="0"/>
          <w:numId w:val="0"/>
        </w:numPr>
        <w:jc w:val="left"/>
        <w:rPr>
          <w:rFonts w:ascii="仿宋" w:eastAsia="仿宋" w:hAnsi="仿宋" w:cs="仿宋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 xml:space="preserve">     路遥在《平凡的世界》中写道：“人的生命力，是在痛苦的煎熬中强大起来的。”请你从下列两部作品中任选一部，结合小说相关的人物和情节，谈谈你对这句话的理解。</w:t>
      </w:r>
    </w:p>
    <w:p>
      <w:pPr>
        <w:numPr>
          <w:ilvl w:val="0"/>
          <w:numId w:val="0"/>
        </w:numPr>
        <w:ind w:left="210" w:leftChars="0"/>
        <w:jc w:val="left"/>
        <w:rPr>
          <w:rFonts w:ascii="仿宋" w:eastAsia="仿宋" w:hAnsi="仿宋" w:cs="仿宋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>A.《钢铁是怎样炼成的》</w:t>
      </w:r>
    </w:p>
    <w:p>
      <w:pPr>
        <w:numPr>
          <w:ilvl w:val="0"/>
          <w:numId w:val="0"/>
        </w:numPr>
        <w:ind w:left="210" w:leftChars="0"/>
        <w:jc w:val="left"/>
        <w:rPr>
          <w:rFonts w:ascii="仿宋" w:eastAsia="仿宋" w:hAnsi="仿宋" w:cs="仿宋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>B.《平凡的世界》</w:t>
      </w:r>
    </w:p>
    <w:p>
      <w:pPr>
        <w:numPr>
          <w:ilvl w:val="0"/>
          <w:numId w:val="0"/>
        </w:numPr>
        <w:ind w:left="210" w:leftChars="0"/>
        <w:jc w:val="left"/>
        <w:rPr>
          <w:rFonts w:ascii="仿宋" w:eastAsia="仿宋" w:hAnsi="仿宋" w:cs="仿宋" w:hint="eastAsia"/>
          <w:u w:val="singl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 xml:space="preserve">  我选</w:t>
      </w:r>
      <w:r>
        <w:rPr>
          <w:rFonts w:ascii="仿宋" w:eastAsia="仿宋" w:hAnsi="仿宋" w:cs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cs="仿宋" w:hint="eastAsia"/>
          <w:color w:val="FF0000"/>
          <w:u w:val="single"/>
          <w:lang w:val="en-US" w:eastAsia="zh-CN"/>
        </w:rPr>
        <w:t xml:space="preserve">A </w:t>
      </w:r>
      <w:r>
        <w:rPr>
          <w:rFonts w:ascii="仿宋" w:eastAsia="仿宋" w:hAnsi="仿宋" w:cs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cs="仿宋" w:hint="eastAsia"/>
          <w:u w:val="none"/>
          <w:lang w:val="en-US" w:eastAsia="zh-CN"/>
        </w:rPr>
        <w:t>，</w:t>
      </w:r>
      <w:r>
        <w:rPr>
          <w:rFonts w:ascii="仿宋" w:eastAsia="仿宋" w:hAnsi="仿宋" w:cs="仿宋" w:hint="eastAsia"/>
          <w:color w:val="FF0000"/>
          <w:u w:val="single"/>
          <w:lang w:val="en-US" w:eastAsia="zh-CN"/>
        </w:rPr>
        <w:t xml:space="preserve"> 保尔小时候当过童工，在社会底层饱受折磨，后来面对敌人的严刑拷打坚贞不屈；在战场上勇往直前，虽全身瘫痪，双目失明仍坚持创作成为坚强的无产阶级革命战士。</w:t>
      </w:r>
      <w:r>
        <w:rPr>
          <w:rFonts w:ascii="仿宋" w:eastAsia="仿宋" w:hAnsi="仿宋" w:cs="仿宋" w:hint="eastAsia"/>
          <w:u w:val="single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0"/>
        </w:numPr>
        <w:ind w:firstLine="210" w:firstLineChars="100"/>
        <w:jc w:val="left"/>
        <w:rPr>
          <w:rFonts w:ascii="仿宋" w:eastAsia="仿宋" w:hAnsi="仿宋" w:cs="仿宋" w:hint="default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>我选</w:t>
      </w:r>
      <w:r>
        <w:rPr>
          <w:rFonts w:ascii="仿宋" w:eastAsia="仿宋" w:hAnsi="仿宋" w:cs="仿宋" w:hint="eastAsia"/>
          <w:color w:val="FF0000"/>
          <w:u w:val="single"/>
          <w:lang w:val="en-US" w:eastAsia="zh-CN"/>
        </w:rPr>
        <w:t xml:space="preserve"> B </w:t>
      </w:r>
      <w:r>
        <w:rPr>
          <w:rFonts w:ascii="仿宋" w:eastAsia="仿宋" w:hAnsi="仿宋" w:cs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cs="仿宋" w:hint="eastAsia"/>
          <w:u w:val="none"/>
          <w:lang w:val="en-US" w:eastAsia="zh-CN"/>
        </w:rPr>
        <w:t>，</w:t>
      </w:r>
      <w:r>
        <w:rPr>
          <w:rFonts w:ascii="仿宋" w:eastAsia="仿宋" w:hAnsi="仿宋" w:cs="仿宋" w:hint="eastAsia"/>
          <w:color w:val="FF0000"/>
          <w:u w:val="single"/>
          <w:lang w:val="en-US" w:eastAsia="zh-CN"/>
        </w:rPr>
        <w:t xml:space="preserve"> 孙少安，作为家里的长子，6岁开始干农活，13岁辍学帮助父亲操持家务，支撑起风雨飘摇的家；后来成长为办砖场发家致富的人。他从小便知道：面对生活磨难，不能逃避。只有迎头赶上。                                                                </w:t>
      </w:r>
      <w:r>
        <w:rPr>
          <w:rFonts w:ascii="仿宋" w:eastAsia="仿宋" w:hAnsi="仿宋" w:cs="仿宋" w:hint="eastAsia"/>
          <w:u w:val="single"/>
          <w:lang w:val="en-US" w:eastAsia="zh-CN"/>
        </w:rPr>
        <w:t xml:space="preserve">    </w:t>
      </w:r>
      <w:r>
        <w:rPr>
          <w:rFonts w:ascii="仿宋" w:eastAsia="仿宋" w:hAnsi="仿宋" w:cs="仿宋" w:hint="eastAsia"/>
          <w:u w:val="none"/>
          <w:lang w:val="en-US" w:eastAsia="zh-CN"/>
        </w:rPr>
        <w:t xml:space="preserve">           </w:t>
      </w:r>
    </w:p>
    <w:p>
      <w:pPr>
        <w:numPr>
          <w:ilvl w:val="0"/>
          <w:numId w:val="1"/>
        </w:numPr>
        <w:ind w:left="0" w:firstLine="0" w:leftChars="0" w:firstLineChars="0"/>
        <w:jc w:val="left"/>
        <w:rPr>
          <w:rFonts w:ascii="仿宋" w:eastAsia="仿宋" w:hAnsi="仿宋" w:cs="仿宋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>现代文阅读（19分）</w:t>
      </w:r>
    </w:p>
    <w:p>
      <w:pPr>
        <w:numPr>
          <w:ilvl w:val="0"/>
          <w:numId w:val="4"/>
        </w:numPr>
        <w:spacing w:line="380" w:lineRule="exact"/>
        <w:rPr>
          <w:rFonts w:ascii="Times New Roman" w:eastAsiaTheme="minorEastAsia" w:hint="default"/>
          <w:b/>
          <w:lang w:val="en-US" w:eastAsia="zh-CN"/>
        </w:rPr>
      </w:pPr>
      <w:r>
        <w:rPr>
          <w:rFonts w:ascii="Times New Roman" w:hint="eastAsia"/>
          <w:b/>
          <w:lang w:val="en-US" w:eastAsia="zh-CN"/>
        </w:rPr>
        <w:t>非文学类阅读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Times New Roman" w:hAnsi="Times New Roman"/>
          <w:b/>
        </w:rPr>
      </w:pPr>
      <w:r>
        <w:rPr>
          <w:rFonts w:ascii="Times New Roman"/>
          <w:b/>
        </w:rPr>
        <w:t>材料一：嫦娥五号的</w:t>
      </w:r>
      <w:r>
        <w:rPr>
          <w:rFonts w:ascii="Times New Roman" w:hAnsi="Times New Roman"/>
          <w:b/>
        </w:rPr>
        <w:t>“</w:t>
      </w:r>
      <w:r>
        <w:rPr>
          <w:rFonts w:ascii="Times New Roman"/>
          <w:b/>
        </w:rPr>
        <w:t>带货</w:t>
      </w:r>
      <w:r>
        <w:rPr>
          <w:rFonts w:ascii="Times New Roman" w:hAnsi="Times New Roman"/>
          <w:b/>
        </w:rPr>
        <w:t>”</w:t>
      </w:r>
      <w:r>
        <w:rPr>
          <w:rFonts w:ascii="Times New Roman"/>
          <w:b/>
        </w:rPr>
        <w:t>之旅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Times New Roman" w:hAnsi="Times New Roman"/>
        </w:rPr>
        <w:t xml:space="preserve">   </w:t>
      </w:r>
      <w:r>
        <w:rPr>
          <w:rFonts w:ascii="楷体" w:eastAsia="楷体" w:hAnsi="楷体" w:cs="楷体" w:hint="eastAsia"/>
        </w:rPr>
        <w:t xml:space="preserve"> 2020年11月24日，中国首个月球采样返回任务“嫦娥五号”在海南文昌发射场，搭载长征五号运载火箭发射升空，奔赴月球。它的目标是采集约2公斤月球样品并送回地球。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这次，科学家提出的挖土目标是带回2公斤的“特产”——钻取的样品是约0.5公斤，表取的样品是约1.5公斤。有人会问，好不容易去一趟，为啥不多挖一点回来?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这是因为，采集量的多少需要与容器的大小相对应，继而影响到整个探测器的体积、重量，以及推进剂的需求。比如为了钻取0.5公斤的样品，探测器上的钻取机构要达到七八十公斤；为了表取1.5公斤的样品，表取机构也要几十公斤；这一百多公斤的采样机构都要由探测器送到月球去，会影响到探测器整体的重量、体积和功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所以此次发射质量非常大——嫦娥五号探测器的总重量达到8.2吨。毕竟增加样品重量就意味着最后可能会超过火箭的运载能力，所以2公斤的量已不算少了。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接着，也是最重要的步骤之一——月面逃逸。嫦娥五号飞到月球后，轨道器和返回器会保留在月球轨道上环绕，着陆器和上升器则分离出去,登陆在月球上。等到采样任务结束，上升器会以着陆器为发射平台，点火发射脱离月面。这可是一个高难度科目，因为着陆器所在位置很可能在凹凸不平的地上，甚至在斜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下一个突破是月球轨道的交会对接。在远离地球的太空里，上升器和轨道器之间的对接堪称“针尖对针尖”，这样高难度的宇宙空间定位，也完全依赖嫦娥五号自身的人工智能系统。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上升器成功对接返回器后，还要逃脱月球的引力，这就首先要达到月球的第一宇宙速度1.68千米/秒。而要脱离月球引力飞向地球，则需要达到月球的逃逸速度2.4千米/秒。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嫦娥五号返回器返回地球的最后一步，也是难度很高的一个环节。因为返回器从38万公里远的月球风驰电掣般飞到地球附近时，速度会逼近第二宇宙速度(11.2千米/秒)，这个速度远远高于普通返回式卫星返回地球的第一宇宙速度(7.9千米/秒)级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有人会说，这3公里的速度差，会有很大影响吗?当然会!以这样的速度直接冲进大气层，巨大的摩擦和冲击足以让返回器快速焚毀。所以，返回器采用了一个很特别的姿势“打水漂”——在大气层边缘滑跃，进行减速，就像打水漂一样回到地球。但和我们平常靠手感打水漂不同的是，返回器每一次与大气接触都要经过精准计算，最终以安全速度冲入大气，再通过气动减速和降落伞减速等方式，准确、安全降落在预定的着陆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17日，嫦娥五号返回器在预定区域平稳着陆。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b/>
        </w:rPr>
      </w:pPr>
      <w:r>
        <w:rPr>
          <w:rFonts w:ascii="Times New Roman"/>
          <w:b/>
        </w:rPr>
        <w:t>材料二：专家访谈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我国第一次地外天体起飞的突破性意义在哪?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裴照宇(嫦娥五号任务新闻发言人、国家航天局探月与航天工程中心副主任)：是从本次任务来说，它完成返回地球的第一步，也就是回家的第一步，是任务成功的必要基础。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第二，从未来的小行星，火星采样返回任务来说，通过它进行了技术的实验，另外人们说月球是通往深空的中转站，地月系是太阳系的实验场，也为未来积累了技术。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  <w:b/>
        </w:rPr>
      </w:pPr>
      <w:r>
        <w:rPr>
          <w:rFonts w:ascii="楷体" w:eastAsia="楷体" w:hAnsi="楷体" w:cs="楷体" w:hint="eastAsia"/>
          <w:b/>
        </w:rPr>
        <w:t>如果一切顺利，“月壤”对我们的意义是什么?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裴照宇：这次取样从样品的角度来看，与以前美国和苏联获得的样品主要不同是着陆区域的不同。因为不同的采样点的物质成分、地层结构可能是不同的，通过研究这些样品，我们可以反演出这一区域的形成过程，进而形成对月球成因和演化历程的科学认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/>
        </w:rPr>
        <w:t>.</w:t>
      </w:r>
      <w:r>
        <w:rPr>
          <w:rFonts w:ascii="Times New Roman"/>
        </w:rPr>
        <w:t>根据文章内容，填写嫦娥五号</w:t>
      </w:r>
      <w:r>
        <w:rPr>
          <w:rFonts w:ascii="Times New Roman" w:hAnsi="Times New Roman"/>
        </w:rPr>
        <w:t>“</w:t>
      </w:r>
      <w:r>
        <w:rPr>
          <w:rFonts w:ascii="Times New Roman"/>
        </w:rPr>
        <w:t>带货</w:t>
      </w:r>
      <w:r>
        <w:rPr>
          <w:rFonts w:ascii="Times New Roman" w:hAnsi="Times New Roman"/>
        </w:rPr>
        <w:t>”</w:t>
      </w:r>
      <w:r>
        <w:rPr>
          <w:rFonts w:ascii="Times New Roman"/>
        </w:rPr>
        <w:t>之旅的步骤。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 w:hint="eastAsia"/>
          <w:kern w:val="0"/>
          <w:szCs w:val="21"/>
          <w:lang w:val="en-US" w:eastAsia="zh-CN"/>
        </w:rPr>
        <w:t>3</w:t>
      </w:r>
      <w:r>
        <w:rPr>
          <w:rFonts w:ascii="Times New Roman" w:hAnsi="宋体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FF0000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/>
          <w:bdr w:val="single" w:sz="4" w:space="0" w:color="auto"/>
        </w:rPr>
        <w:t>月面采样</w:t>
      </w:r>
      <w:r>
        <w:rPr>
          <w:rFonts w:ascii="Times New Roman" w:hAnsi="Times New Roman"/>
        </w:rPr>
        <w:t>→</w:t>
      </w:r>
      <w:r>
        <w:rPr>
          <w:rFonts w:hint="eastAsia"/>
          <w:color w:val="FF0000"/>
        </w:rPr>
        <w:t>)(1)月面逃逸</w:t>
      </w:r>
      <w:r>
        <w:rPr>
          <w:rFonts w:ascii="Times New Roman" w:hAnsi="Times New Roman"/>
        </w:rPr>
        <w:t>→</w:t>
      </w:r>
      <w:r>
        <w:rPr>
          <w:rFonts w:ascii="Times New Roman" w:hAnsi="Times New Roman"/>
          <w:bdr w:val="single" w:sz="4" w:space="0" w:color="auto"/>
        </w:rPr>
        <w:t>(2)</w:t>
      </w:r>
      <w:r>
        <w:rPr>
          <w:rFonts w:hint="eastAsia"/>
          <w:color w:val="FF0000"/>
        </w:rPr>
        <w:t>月球轨道交会对接</w:t>
      </w:r>
      <w:r>
        <w:rPr>
          <w:rFonts w:ascii="Times New Roman" w:hAnsi="Times New Roman"/>
        </w:rPr>
        <w:t>→</w:t>
      </w:r>
      <w:r>
        <w:rPr>
          <w:rFonts w:ascii="Times New Roman"/>
          <w:bdr w:val="single" w:sz="4" w:space="0" w:color="auto"/>
        </w:rPr>
        <w:t>逃脱月球引力</w:t>
      </w:r>
      <w:r>
        <w:rPr>
          <w:rFonts w:ascii="Times New Roman" w:hAnsi="Times New Roman"/>
        </w:rPr>
        <w:t>→</w:t>
      </w:r>
      <w:r>
        <w:rPr>
          <w:rFonts w:hint="eastAsia"/>
          <w:color w:val="C00000"/>
        </w:rPr>
        <w:t xml:space="preserve"> (3)</w:t>
      </w:r>
      <w:r>
        <w:rPr>
          <w:rFonts w:hint="eastAsia"/>
          <w:color w:val="FF0000"/>
        </w:rPr>
        <w:t>打水漂式返回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8</w:t>
      </w:r>
      <w:r>
        <w:rPr>
          <w:rFonts w:ascii="Times New Roman" w:hAnsi="Times New Roman"/>
        </w:rPr>
        <w:t>.</w:t>
      </w:r>
      <w:r>
        <w:rPr>
          <w:rFonts w:ascii="Times New Roman"/>
        </w:rPr>
        <w:t>阅读下列句子，回答括号中的问题。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宋体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）科学家提出的挖土目标是带回</w:t>
      </w:r>
      <w:r>
        <w:rPr>
          <w:rFonts w:ascii="Times New Roman" w:hAnsi="Times New Roman"/>
        </w:rPr>
        <w:t>2</w:t>
      </w:r>
      <w:r>
        <w:rPr>
          <w:rFonts w:ascii="Times New Roman"/>
        </w:rPr>
        <w:t>公斤的</w:t>
      </w:r>
      <w:r>
        <w:rPr>
          <w:rFonts w:ascii="Times New Roman" w:hAnsi="Times New Roman"/>
        </w:rPr>
        <w:t>“</w:t>
      </w:r>
      <w:r>
        <w:rPr>
          <w:rFonts w:ascii="Times New Roman"/>
        </w:rPr>
        <w:t>特产</w:t>
      </w:r>
      <w:r>
        <w:rPr>
          <w:rFonts w:ascii="Times New Roman" w:hAnsi="Times New Roman"/>
        </w:rPr>
        <w:t>”——</w:t>
      </w:r>
      <w:r>
        <w:rPr>
          <w:rFonts w:ascii="Times New Roman"/>
        </w:rPr>
        <w:t>钻取的样品是约</w:t>
      </w:r>
      <w:r>
        <w:rPr>
          <w:rFonts w:ascii="Times New Roman" w:hAnsi="Times New Roman"/>
        </w:rPr>
        <w:t>0.5</w:t>
      </w:r>
      <w:r>
        <w:rPr>
          <w:rFonts w:ascii="Times New Roman"/>
        </w:rPr>
        <w:t>公斤，表取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/>
        </w:rPr>
        <w:t>的样品是约</w:t>
      </w:r>
      <w:r>
        <w:rPr>
          <w:rFonts w:ascii="Times New Roman" w:hAnsi="Times New Roman"/>
        </w:rPr>
        <w:t>1.5</w:t>
      </w:r>
      <w:r>
        <w:rPr>
          <w:rFonts w:ascii="Times New Roman"/>
        </w:rPr>
        <w:t>公斤。（嫦娥五号带回</w:t>
      </w:r>
      <w:r>
        <w:rPr>
          <w:rFonts w:ascii="Times New Roman" w:hAnsi="Times New Roman"/>
        </w:rPr>
        <w:t>2</w:t>
      </w:r>
      <w:r>
        <w:rPr>
          <w:rFonts w:ascii="Times New Roman"/>
        </w:rPr>
        <w:t>公斤的</w:t>
      </w:r>
      <w:r>
        <w:rPr>
          <w:rFonts w:ascii="Times New Roman" w:hAnsi="Times New Roman"/>
        </w:rPr>
        <w:t>“</w:t>
      </w:r>
      <w:r>
        <w:rPr>
          <w:rFonts w:ascii="Times New Roman"/>
        </w:rPr>
        <w:t>特产</w:t>
      </w:r>
      <w:r>
        <w:rPr>
          <w:rFonts w:ascii="Times New Roman" w:hAnsi="Times New Roman"/>
        </w:rPr>
        <w:t>”</w:t>
      </w:r>
      <w:r>
        <w:rPr>
          <w:rFonts w:ascii="Times New Roman"/>
        </w:rPr>
        <w:t>，是由哪些因素决定的？）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hint="eastAsia"/>
          <w:color w:val="C00000"/>
        </w:rPr>
      </w:pPr>
      <w:r>
        <w:rPr>
          <w:rFonts w:hint="eastAsia"/>
          <w:color w:val="FF0000"/>
        </w:rPr>
        <w:t>容器的大小；探测器的体积、重量；推进剂的多少。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）返回器采用了一个很特别的姿势</w:t>
      </w:r>
      <w:r>
        <w:rPr>
          <w:rFonts w:ascii="Times New Roman" w:hAnsi="Times New Roman"/>
        </w:rPr>
        <w:t>“</w:t>
      </w:r>
      <w:r>
        <w:rPr>
          <w:rFonts w:ascii="Times New Roman"/>
        </w:rPr>
        <w:t>打水漂</w:t>
      </w:r>
      <w:r>
        <w:rPr>
          <w:rFonts w:ascii="Times New Roman" w:hAnsi="Times New Roman"/>
        </w:rPr>
        <w:t>”——</w:t>
      </w:r>
      <w:r>
        <w:rPr>
          <w:rFonts w:ascii="Times New Roman"/>
        </w:rPr>
        <w:t>在大气屋边缘滑跃，进行减速，就像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/>
        </w:rPr>
        <w:t>打水漂一样回到地球。（句中加点词</w:t>
      </w:r>
      <w:r>
        <w:rPr>
          <w:rFonts w:ascii="Times New Roman" w:hAnsi="Times New Roman"/>
        </w:rPr>
        <w:t>“</w:t>
      </w:r>
      <w:r>
        <w:rPr>
          <w:rFonts w:ascii="Times New Roman"/>
        </w:rPr>
        <w:t>打水漂</w:t>
      </w:r>
      <w:r>
        <w:rPr>
          <w:rFonts w:ascii="Times New Roman" w:hAnsi="Times New Roman"/>
        </w:rPr>
        <w:t>”</w:t>
      </w:r>
      <w:r>
        <w:rPr>
          <w:rFonts w:ascii="Times New Roman"/>
        </w:rPr>
        <w:t>有何作用？）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t>“打水漂”采用了打比方的说明方法，生动形象地说明了嫦娥五号返回器进入地球大气层的方式，运用生活化的语言，通俗易懂，更易于读者接受和理解。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9</w:t>
      </w:r>
      <w:r>
        <w:rPr>
          <w:rFonts w:ascii="Times New Roman" w:hAnsi="Times New Roman"/>
        </w:rPr>
        <w:t>.</w:t>
      </w:r>
      <w:r>
        <w:rPr>
          <w:rFonts w:ascii="Times New Roman"/>
        </w:rPr>
        <w:t>结合两则材料，分点概括嫦娥五号探月工程具有哪些意义。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t>①实现了我国首次月面采样、月面起飞、月球轨道交会对接、携带样品再入返回等多项重大突破。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t>②对未来进行火星采样返回任务进行了技术的实验。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t>③为未来通往深空，迈向太阳系积累基础。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t>④通过研究带回的月壤样品,可以反演出这一区域的形成过程，进而形成对月球成因和演化历程的科学认知。(答出三点即可)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ascii="仿宋" w:eastAsia="仿宋" w:hAnsi="仿宋" w:cs="仿宋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>现代文阅读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eastAsia="宋体" w:hAnsi="宋体" w:cs="宋体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u w:val="none"/>
          <w:lang w:val="en-US" w:eastAsia="zh-CN"/>
        </w:rPr>
        <w:t xml:space="preserve">        祝你吃一点苦头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0" w:firstLineChars="2000"/>
        <w:textAlignment w:val="auto"/>
        <w:rPr>
          <w:rFonts w:ascii="仿宋" w:eastAsia="仿宋" w:hAnsi="仿宋" w:cs="仿宋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 xml:space="preserve"> （美）约翰·罗伯茨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①每次的毕业典礼上，都会有演讲者来到众多踌躇满志的学子面前。他们几乎都会说着同样的一些话：“今天是个开始，不是结束，你们应当向前看。”他们说的都有道理，不过我觉得如果你们正在思考以后要走的方向，最好先知道自己此时的位置，并且要学会向后看，也就是回顾过去。如果回顾一下第一天来上学时的情景，你会想起，当时的你有一种孤独感。也许你还会想起自己有一点害怕和焦虑。可是你看现在，你的身边都是朋友，你对即将进入的新学校也充满了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②想想为什么会这样，是一件很有意义的事。想到自己的变化，你也许会感谢在体育场上、在宿舍里鼓励你的朋友们。你的自信不是因为自己做的每件事都能成功，而是因为有了朋友的帮助，你不再惧怕失败。真的失败了，你会爬起来再次尝试。如果你再次失败，也许就需要转而进行其它尝试。但是你能取得今天的成绩，不只是因为你的成功，而是因为你不怕失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 xml:space="preserve"> ③一般来讲，毕业典礼上的演讲者还会祝愿你好运，还有其它美好祝福。我不想那样说，并且会告诉你原因。在今后的一些岁月里，我祝你会受到不公平的对待，那样你就能知道公正的价值。我祝你会受到别人的背叛，因为那样你就能懂得忠诚的重要。抱歉我这样对你说，但是，我祝你会时常有寂寞的时候，那样你就不会把友谊视为理所当然。再者，我祝你时常遇到坏运气，那样你就能意识到‘机遇’在生活中扮演的角色，并且会理解，其实你的成功不完全是应得的，别人的失败也不完全是应得的。你失败的时候，我希望你的对手时常对你的失败幸灾乐祸，这是你理解体育精神的重要性的一种方式。</w:t>
      </w:r>
      <w:r>
        <w:rPr>
          <w:rFonts w:ascii="楷体" w:eastAsia="楷体" w:hAnsi="楷体" w:cs="楷体" w:hint="eastAsia"/>
          <w:u w:val="none"/>
          <w:lang w:val="en-US" w:eastAsia="zh-CN"/>
        </w:rPr>
        <w:t>我祝你有被别人忽视的时候，这样你就能知道倾听他人声音的重要，我祝你能遭受一点痛苦，那样你能从中学到同情心。</w:t>
      </w:r>
      <w:r>
        <w:rPr>
          <w:rFonts w:ascii="楷体" w:eastAsia="楷体" w:hAnsi="楷体" w:cs="楷体" w:hint="eastAsia"/>
          <w:lang w:val="en-US" w:eastAsia="zh-CN"/>
        </w:rPr>
        <w:t>不论我是否祝愿你，这些都是你将来一定会有的经历。你是否能从中取得收获，要看你从不幸中发现启迪的能力。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 xml:space="preserve"> ④你可能还希望演讲者能给出一些建议。演讲者能给你提出的最多建议，是让你活出自我。众口一词可能让你觉得有些老生常谈，但是你就是应该活出自我。不过你应该知道这句话的意思。人们对你说“活出自我”，是他们不希望你按照别人给你定下的标准生活。但是如果你不知道自己是谁，你就无法活出自我，而且只有进行思考，你才能知道自己是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 xml:space="preserve"> ⑤古希腊哲学家苏格拉底曾经说：“不经历磨难的人生没有意义。”在做某些事情的时候，“只管放手一搏”或许是一句有用的箴言，但是考量如何走好以后的人生之路时，它就不是一句很好的箴言了。要想过上舒服的日子，很重要的一点，就是不要图舒服。我建议，无论你取得什么成就，不要有居高临下之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⑥我给你的最后一条建议很简单，但是我觉得能对你的人生产生巨大影响。每个星期，你应当给一个人写一封信，比如写给你以前的老师，感谢他曾经给你的帮助和鼓励。不是电子邮件，而是手写邮件，大约需要十分钟。写完后贴上邮票，寄给对方。一年下来，会有几十个人因为你的亲笔信而感觉到你是如此与众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⑦大约五十年前，美国哲学家、音乐家鲍勃·迪伦作巡回演出期间，很是想念他的四岁儿子杰西，于是写了一首诗送给杰西。这首诗充满了父母对于儿女的希望，诗中表达的愿望是美好的，是永恒的。下面，我就以这首诗作为演讲的结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仿宋" w:eastAsia="仿宋" w:hAnsi="仿宋" w:cs="仿宋"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 xml:space="preserve">    </w:t>
      </w:r>
      <w:r>
        <w:rPr>
          <w:rFonts w:ascii="楷体" w:eastAsia="楷体" w:hAnsi="楷体" w:cs="楷体" w:hint="eastAsia"/>
          <w:u w:val="none"/>
          <w:lang w:val="en-US" w:eastAsia="zh-CN"/>
        </w:rPr>
        <w:t>愿上帝的庇护与你同在，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愿你的美梦都能成真。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愿你与人为善，也获人相助，                                   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愿你造一把通往繁星的云梯，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你可以攀登到每颗星星之上，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愿你永远年轻。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愿你长大后正直无私，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愿你懂事后真诚善良，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愿你永远知晓真理，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所到之处都有光明照亮方向。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愿你勇敢无畏，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百折不挠，意志坚强。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愿你总是忙碌充实，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>    愿你脚步永远轻盈敏捷。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singl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 xml:space="preserve">    </w:t>
      </w:r>
      <w:r>
        <w:rPr>
          <w:rFonts w:ascii="楷体" w:eastAsia="楷体" w:hAnsi="楷体" w:cs="楷体" w:hint="eastAsia"/>
          <w:u w:val="single"/>
          <w:lang w:val="en-US" w:eastAsia="zh-CN"/>
        </w:rPr>
        <w:t>愿你有一个坚强信念，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singl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 xml:space="preserve">    </w:t>
      </w:r>
      <w:r>
        <w:rPr>
          <w:rFonts w:ascii="楷体" w:eastAsia="楷体" w:hAnsi="楷体" w:cs="楷体" w:hint="eastAsia"/>
          <w:u w:val="single"/>
          <w:lang w:val="en-US" w:eastAsia="zh-CN"/>
        </w:rPr>
        <w:t>暴风雨来临时，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singl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 xml:space="preserve">    </w:t>
      </w:r>
      <w:r>
        <w:rPr>
          <w:rFonts w:ascii="楷体" w:eastAsia="楷体" w:hAnsi="楷体" w:cs="楷体" w:hint="eastAsia"/>
          <w:u w:val="single"/>
          <w:lang w:val="en-US" w:eastAsia="zh-CN"/>
        </w:rPr>
        <w:t>你的心中总是洋溢着快乐</w:t>
      </w:r>
      <w:r>
        <w:rPr>
          <w:rFonts w:ascii="楷体" w:eastAsia="楷体" w:hAnsi="楷体" w:cs="楷体" w:hint="eastAsia"/>
          <w:u w:val="none"/>
          <w:lang w:val="en-US" w:eastAsia="zh-CN"/>
        </w:rPr>
        <w:t>，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singl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 xml:space="preserve">    </w:t>
      </w:r>
      <w:r>
        <w:rPr>
          <w:rFonts w:ascii="楷体" w:eastAsia="楷体" w:hAnsi="楷体" w:cs="楷体" w:hint="eastAsia"/>
          <w:u w:val="single"/>
          <w:lang w:val="en-US" w:eastAsia="zh-CN"/>
        </w:rPr>
        <w:t>愿你的歌曲永远为人传唱，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u w:val="single"/>
          <w:lang w:val="en-US" w:eastAsia="zh-CN"/>
        </w:rPr>
      </w:pPr>
      <w:r>
        <w:rPr>
          <w:rFonts w:ascii="楷体" w:eastAsia="楷体" w:hAnsi="楷体" w:cs="楷体" w:hint="eastAsia"/>
          <w:u w:val="none"/>
          <w:lang w:val="en-US" w:eastAsia="zh-CN"/>
        </w:rPr>
        <w:t xml:space="preserve">    </w:t>
      </w:r>
      <w:r>
        <w:rPr>
          <w:rFonts w:ascii="楷体" w:eastAsia="楷体" w:hAnsi="楷体" w:cs="楷体" w:hint="eastAsia"/>
          <w:u w:val="single"/>
          <w:lang w:val="en-US" w:eastAsia="zh-CN"/>
        </w:rPr>
        <w:t>愿你永远年轻。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仿宋" w:eastAsia="仿宋" w:hAnsi="仿宋" w:cs="仿宋" w:hint="eastAsia"/>
          <w:u w:val="none"/>
          <w:lang w:val="en-US" w:eastAsia="zh-CN"/>
        </w:rPr>
      </w:pPr>
      <w:r>
        <w:rPr>
          <w:rFonts w:ascii="仿宋" w:eastAsia="仿宋" w:hAnsi="仿宋" w:cs="仿宋" w:hint="eastAsia"/>
          <w:u w:val="none"/>
          <w:lang w:val="en-US" w:eastAsia="zh-CN"/>
        </w:rPr>
        <w:t>     （本文为2017年6月3日，美国联邦法院首席大法官约翰·罗伯茨在新罕布什尔州卡迪根山中学毕业典礼所作演讲）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本文的标题拟的好不好？说说你的理由。（2分）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  <w:t>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FF0000"/>
          <w:u w:val="none"/>
          <w:lang w:val="en-US" w:eastAsia="zh-CN"/>
        </w:rPr>
        <w:t xml:space="preserve">  正常情况之下，作为毕业典礼的演讲，都会祝别人好运，可是作者却希望学生多吃点苦头，一反常态，设置悬念，激发读者的阅读兴趣。 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作者开篇并没有给毕业学生祝福，而是写学生的过去和现在，为什么？（2分）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  <w:t xml:space="preserve">    作者开篇没有给毕业生送祝福，而是将过去和现在对比，关注自身进步，对新生活充满信心。引发听众兴趣，引出下文话题。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12.文章引用鲍勃•迪伦写给四岁儿子杰西的诗作为结尾，其目的是什么？（2分）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  <w:t>表达对学子的爱意和祝福；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  <w:t xml:space="preserve">   用诗意的语言，更好地收束全文，使主题鲜明。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ascii="宋体" w:eastAsia="宋体" w:hAnsi="宋体" w:cs="宋体" w:hint="default"/>
          <w:b w:val="0"/>
          <w:bCs w:val="0"/>
          <w:color w:val="FF000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FF0000"/>
          <w:lang w:val="en-US" w:eastAsia="zh-CN"/>
        </w:rPr>
        <w:t xml:space="preserve">   同时便于传唱，有余音绕梁之感，让人回味。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演讲在技巧上注重语气、语调、重音、节奏、肢体语言等方面。结合末尾诗歌划线的句子，对它进行演讲设计，并说明理由（3分）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FF0000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楷体" w:eastAsia="楷体" w:hAnsi="楷体" w:cs="楷体" w:hint="eastAsia"/>
          <w:color w:val="FF0000"/>
          <w:u w:val="none"/>
          <w:lang w:val="en-US" w:eastAsia="zh-CN"/>
        </w:rPr>
        <w:t>两个“愿你”可以轻读，要读出内心的祈愿，希望之意，并可伴有上扬希望的手势；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FF0000"/>
          <w:u w:val="none"/>
          <w:lang w:val="en-US" w:eastAsia="zh-CN"/>
        </w:rPr>
      </w:pPr>
      <w:r>
        <w:rPr>
          <w:rFonts w:ascii="楷体" w:eastAsia="楷体" w:hAnsi="楷体" w:cs="楷体" w:hint="eastAsia"/>
          <w:color w:val="FF0000"/>
          <w:u w:val="none"/>
          <w:lang w:val="en-US" w:eastAsia="zh-CN"/>
        </w:rPr>
        <w:t>“坚强”、“快乐”、“年轻”这些词则要重读，强调表达自己内心美好愿望。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ascii="楷体" w:eastAsia="楷体" w:hAnsi="楷体" w:cs="楷体" w:hint="eastAsia"/>
          <w:b/>
          <w:bCs/>
          <w:color w:val="FF0000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FF0000"/>
          <w:lang w:val="en-US" w:eastAsia="zh-CN"/>
        </w:rPr>
        <w:t>（指出具体的字词1分，有语气、语调、节奏等及合理解释理由2分）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三、古诗文阅读（16分）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/>
        <w:jc w:val="center"/>
        <w:textAlignment w:val="auto"/>
        <w:rPr>
          <w:rFonts w:ascii="Times New Roman" w:hAnsi="Times New Roman"/>
        </w:rPr>
      </w:pPr>
      <w:r>
        <w:rPr>
          <w:rFonts w:ascii="Times New Roman"/>
          <w:b/>
        </w:rPr>
        <w:t>野井</w:t>
      </w:r>
      <w:r>
        <w:rPr>
          <w:rFonts w:ascii="Times New Roman" w:hAnsi="Times New Roman"/>
        </w:rPr>
        <w:t xml:space="preserve">   【</w:t>
      </w:r>
      <w:r>
        <w:rPr>
          <w:rFonts w:ascii="Times New Roman"/>
        </w:rPr>
        <w:t>唐】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郭震</w:t>
      </w:r>
      <w:r>
        <w:rPr>
          <w:rFonts w:ascii="Times New Roman"/>
          <w:vertAlign w:val="superscript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40" w:hanging="210" w:leftChars="300" w:hangingChars="100"/>
        <w:jc w:val="center"/>
        <w:textAlignment w:val="auto"/>
        <w:rPr>
          <w:rFonts w:ascii="Times New Roman" w:hint="eastAsia"/>
        </w:rPr>
      </w:pPr>
      <w:r>
        <w:rPr>
          <w:rFonts w:ascii="Times New Roman"/>
        </w:rPr>
        <w:t>纵无汲引味清澄，冷浸寒空月一轮。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40" w:hanging="210" w:leftChars="300" w:hangingChars="100"/>
        <w:jc w:val="center"/>
        <w:textAlignment w:val="auto"/>
        <w:rPr>
          <w:rFonts w:ascii="Times New Roman" w:hAnsi="Times New Roman"/>
        </w:rPr>
      </w:pPr>
      <w:r>
        <w:rPr>
          <w:rFonts w:ascii="Times New Roman"/>
        </w:rPr>
        <w:t>凿处</w:t>
      </w:r>
      <w:r>
        <w:rPr>
          <w:rFonts w:ascii="Times New Roman"/>
          <w:vertAlign w:val="superscript"/>
        </w:rPr>
        <w:t>②</w:t>
      </w:r>
      <w:r>
        <w:rPr>
          <w:rFonts w:ascii="Times New Roman"/>
        </w:rPr>
        <w:t>若教当要路，为君常济往来人。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textAlignment w:val="auto"/>
        <w:rPr>
          <w:rFonts w:ascii="Times New Roman" w:hAnsi="Times New Roman"/>
        </w:rPr>
      </w:pPr>
      <w:r>
        <w:rPr>
          <w:rFonts w:ascii="Times New Roman"/>
        </w:rPr>
        <w:t>【注释】①郭震：唐朝名将、宰相。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②凿处：指凿井时所选择的位置。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textAlignment w:val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  <w:lang w:val="en-US" w:eastAsia="zh-CN"/>
        </w:rPr>
        <w:t>4</w:t>
      </w:r>
      <w:r>
        <w:rPr>
          <w:rFonts w:ascii="Times New Roman" w:hAnsi="Times New Roman"/>
        </w:rPr>
        <w:t>.</w:t>
      </w:r>
      <w:r>
        <w:rPr>
          <w:rFonts w:ascii="Times New Roman"/>
        </w:rPr>
        <w:t>诗中写出了</w:t>
      </w:r>
      <w:r>
        <w:rPr>
          <w:rFonts w:ascii="Times New Roman" w:hAnsi="Times New Roman"/>
        </w:rPr>
        <w:t>“</w:t>
      </w:r>
      <w:r>
        <w:rPr>
          <w:rFonts w:ascii="Times New Roman"/>
        </w:rPr>
        <w:t>野井</w:t>
      </w:r>
      <w:r>
        <w:rPr>
          <w:rFonts w:ascii="Times New Roman" w:hAnsi="Times New Roman"/>
        </w:rPr>
        <w:t>”</w:t>
      </w:r>
      <w:r>
        <w:rPr>
          <w:rFonts w:ascii="Times New Roman"/>
        </w:rPr>
        <w:t>哪些特点？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firstLine="420" w:leftChars="100" w:firstLineChars="200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t>井水味甘甜，清澈，通透。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  <w:lang w:val="en-US" w:eastAsia="zh-CN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/>
        </w:rPr>
        <w:t>对本诗有下列两种不同的赏析，你认为哪一种赏析恰当？请结合诗句说说理由。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 w:hint="eastAsia"/>
          <w:kern w:val="0"/>
          <w:szCs w:val="21"/>
          <w:lang w:val="en-US" w:eastAsia="zh-CN"/>
        </w:rPr>
        <w:t>2</w:t>
      </w:r>
      <w:r>
        <w:rPr>
          <w:rFonts w:ascii="Times New Roman" w:hAnsi="宋体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赏析一：本诗后两句与</w:t>
      </w:r>
      <w:r>
        <w:rPr>
          <w:rFonts w:ascii="Times New Roman" w:hAnsi="Times New Roman"/>
        </w:rPr>
        <w:t>“</w:t>
      </w:r>
      <w:r>
        <w:rPr>
          <w:rFonts w:ascii="Times New Roman"/>
        </w:rPr>
        <w:t>落红不是无情物，化作春泥更护花</w:t>
      </w:r>
      <w:r>
        <w:rPr>
          <w:rFonts w:ascii="Times New Roman" w:hAnsi="Times New Roman"/>
        </w:rPr>
        <w:t>”</w:t>
      </w:r>
      <w:r>
        <w:rPr>
          <w:rFonts w:ascii="Times New Roman"/>
        </w:rPr>
        <w:t>有异曲同工之味。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</w:rPr>
      </w:pPr>
      <w:r>
        <w:rPr>
          <w:rFonts w:ascii="Times New Roman" w:hint="eastAsia"/>
        </w:rPr>
        <w:t xml:space="preserve"> </w:t>
      </w:r>
      <w:r>
        <w:rPr>
          <w:rFonts w:ascii="Times New Roman"/>
        </w:rPr>
        <w:t>赏析二：本诗表现了郭震不被重用时落寞孤寂的心理。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t>赏析一，错误，不得分。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t>赏析二，正确。关键词：冷、寒，表现出的不仅是气候的特点，更衬托了诗人的心境。“若”为假设，说明此时的诗人没有被重用，所以表现出诗人不被重用时落寞、孤寂的心理。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360" w:firstLineChars="1600"/>
        <w:jc w:val="both"/>
        <w:textAlignment w:val="auto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猫虎说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360" w:firstLineChars="1600"/>
        <w:textAlignment w:val="auto"/>
        <w:rPr>
          <w:rFonts w:ascii="宋体" w:eastAsia="宋体" w:hAnsi="宋体" w:cs="宋体" w:hint="default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（唐） 来鹄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农民将有事①于原野，其老曰：“遵故实以全，其秋庶可望矣。”乃具所嗜为兽之羞②，祝而迎曰：“鼠者，吾其猫乎！豕者，吾其虎乎!”其幼憾曰：“迎猫可也;迎虎可乎？豕盗于田，逐之而去，虎来无豕，馁将若何？抑又闻虎者不可与之全物，恐其决③之之怒也;不可与之生物，恐其杀之之怒也。如得其豕生而且全，其怒滋甚。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射而擭④之犹畏其来况迎之乎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？噫，吾亡无日矣！”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或有决于乡先生，先生听然而笑曰：“为鼠迎猫，为豕迎虎，皆为害乎食也。然而贪吏夺之， 又迎何物焉？”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由是知其不免，乃撤所嗜，不复议猫虎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【注释】1.有事：有祭祀活动。2.羞：同“馐”，味美的食物。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60" w:leftChars="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3.决：咬断。        4.镬（huò）:装有机关捕获野兽的笼子，这里作动词用。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运用所给的方法解释加点的字（4分）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758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</w:t>
            </w:r>
          </w:p>
        </w:tc>
        <w:tc>
          <w:tcPr>
            <w:tcW w:w="75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解释</w:t>
            </w:r>
          </w:p>
        </w:tc>
      </w:tr>
      <w:bookmarkEnd w:id="0"/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积累迁移法</w:t>
            </w:r>
          </w:p>
        </w:tc>
        <w:tc>
          <w:tcPr>
            <w:tcW w:w="75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</w:t>
            </w: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真不知马也《马说》——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</w:t>
            </w: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秋庶可望矣  其：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eastAsia="宋体" w:hAnsi="宋体" w:cs="宋体" w:hint="eastAsia"/>
                <w:color w:val="FF0000"/>
                <w:u w:val="single"/>
                <w:vertAlign w:val="baseline"/>
                <w:lang w:val="en-US" w:eastAsia="zh-CN"/>
              </w:rPr>
              <w:t>表推测、大概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乃</w:t>
            </w: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大惊，问所从来《桃花源记》—— 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乃</w:t>
            </w:r>
            <w:r>
              <w:rPr>
                <w:rFonts w:ascii="宋体" w:eastAsia="宋体" w:hAnsi="宋体" w:cs="宋体"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具所嗜为兽之羞  乃：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FF0000"/>
                <w:u w:val="single"/>
                <w:vertAlign w:val="baseline"/>
                <w:lang w:val="en-US" w:eastAsia="zh-CN"/>
              </w:rPr>
              <w:t>于是、就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成语迁移法</w:t>
            </w:r>
          </w:p>
        </w:tc>
        <w:tc>
          <w:tcPr>
            <w:tcW w:w="75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③依然如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故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——遵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故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实以全      故：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eastAsia="宋体" w:hAnsi="宋体" w:cs="宋体" w:hint="eastAsia"/>
                <w:color w:val="FF0000"/>
                <w:u w:val="single"/>
                <w:vertAlign w:val="baseline"/>
                <w:lang w:val="en-US" w:eastAsia="zh-CN"/>
              </w:rPr>
              <w:t>从前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人方便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——抑又闻虎者不可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之全物    与：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eastAsia="宋体" w:hAnsi="宋体" w:cs="宋体" w:hint="eastAsia"/>
                <w:color w:val="FF0000"/>
                <w:u w:val="single"/>
                <w:vertAlign w:val="baseline"/>
                <w:lang w:val="en-US" w:eastAsia="zh-CN"/>
              </w:rPr>
              <w:t>给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17.用“/”给下列句子断句（限断2处）2分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射 而 擭 之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犹 畏 其 来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况 迎 之 乎？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18.用现代汉语翻译下列句子的意思 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leftChars="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由是知其不免，乃撤所嗜，不复议猫虎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FF0000"/>
          <w:u w:val="single"/>
          <w:lang w:val="en-US" w:eastAsia="zh-CN"/>
        </w:rPr>
        <w:t>由此可见，食物被抢夺那是无法避免了，便撤去野兽喜欢吃的食物，不再争论猫虎之事了。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《猫虎说》和《马说》都是借动物来表达作者自己的观点，两者在写法上有异曲同工之妙。请结合两篇文章的内容，分别说说作者表达的观点各是什么？（4分）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FF0000"/>
          <w:u w:val="single"/>
          <w:lang w:val="en-US" w:eastAsia="zh-CN"/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eastAsia="楷体" w:hAnsi="楷体" w:cs="楷体" w:hint="eastAsia"/>
          <w:color w:val="FF0000"/>
          <w:u w:val="single"/>
          <w:lang w:val="en-US" w:eastAsia="zh-CN"/>
        </w:rPr>
        <w:t xml:space="preserve"> 《猫虎说》一文，借农民迎接猫神、虎神一事，引出如狼似虎的贪官污吏，农民的境况更难了。表达了作者对贪官污吏横征暴敛的愤恨之情，也表现了对农民的深切同情 。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FF0000"/>
          <w:u w:val="none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FF0000"/>
          <w:u w:val="single"/>
          <w:lang w:val="en-US" w:eastAsia="zh-CN"/>
        </w:rPr>
        <w:t xml:space="preserve">  《马说》一文，韩愈借千里马没有遇见伯乐而早到食马者的摧残的可悲遭遇，揭露了统治者不识人才，埋没人才的社会现象，抒发了自己怀才不遇的愤懑之情。  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lang w:val="en-US" w:eastAsia="zh-CN"/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楷体" w:eastAsia="楷体" w:hAnsi="楷体" w:cs="楷体" w:hint="eastAsia"/>
          <w:color w:val="FF000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四、写作（55分）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小作文：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材料1：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5月29日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上午，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针对最近疫情略有反弹，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广州市卫健委举行了最新的一场疫情防控发布会，在发布会上确定了实行疫情分级分类管控措施</w:t>
      </w:r>
      <w:r>
        <w:rPr>
          <w:rFonts w:ascii="Arial" w:eastAsia="楷体" w:hAnsi="Arial" w:cs="Arial" w:hint="default"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ascii="Arial" w:eastAsia="楷体" w:hAnsi="Arial" w:cs="Arial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此外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对于交通措施也进行了相关的分类管控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；涉及相关服务单位、组织、个人要求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24小时保持手机开机状态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bidi w:val="0"/>
        <w:ind w:firstLine="210" w:firstLineChars="100"/>
        <w:rPr>
          <w:rFonts w:ascii="楷体" w:eastAsia="楷体" w:hAnsi="楷体" w:cs="楷体" w:hint="eastAsia"/>
          <w:lang w:eastAsia="zh-CN"/>
        </w:rPr>
      </w:pPr>
    </w:p>
    <w:p>
      <w:pPr>
        <w:bidi w:val="0"/>
        <w:ind w:firstLine="210" w:firstLineChars="1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eastAsia="zh-CN"/>
        </w:rPr>
        <w:t>材料</w:t>
      </w:r>
      <w:r>
        <w:rPr>
          <w:rFonts w:ascii="楷体" w:eastAsia="楷体" w:hAnsi="楷体" w:cs="楷体" w:hint="eastAsia"/>
          <w:lang w:val="en-US" w:eastAsia="zh-CN"/>
        </w:rPr>
        <w:t>2：情期间，在武汉疫一位叫曾少峰的中年男人，每天为社区独居老人、行动不便人群、医务工作者、执勤民警等免费赠送馒头，从初期的每天3000个，增加到5000个，再到每天1万个。如今，他送爱心馒头已经4个月，亲手制作、捐赠馒头70万个，覆盖武汉100多个社区。曾少峰说，他还将继续送馒头2个月。届时，他捐赠的爱心馒头总量，将超过120万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中天初中校学生处针对这种情况，要求同学们围绕“抗疫志愿者的平凡与伟大”的主题进行班级演讲。可是演讲稿的开头就难住了小胡同学。请参考以下方法，帮助他你写一个演讲稿的开头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，100字左右。（5分）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24765</wp:posOffset>
                </wp:positionV>
                <wp:extent cx="5095875" cy="1075055"/>
                <wp:effectExtent l="5080" t="4445" r="4445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214755" y="7388860"/>
                          <a:ext cx="5095875" cy="1075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lang w:eastAsia="zh-CN"/>
                              </w:rPr>
                              <w:t>小贴士：如何写好演讲稿开头，方法举例：</w:t>
                            </w:r>
                          </w:p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  <w:t>①直入式：直截了当告诉听众演讲的观点。</w:t>
                            </w:r>
                          </w:p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  <w:t>②提问式：用问题引起听众的好奇。</w:t>
                            </w:r>
                          </w:p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  <w:t>③故事式：用生动的故事引起听众的注意。</w:t>
                            </w:r>
                          </w:p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  <w:t>④警语式：用名言、诗歌、警句的形式引起听众深思。</w:t>
                            </w: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01.25pt;height:84.65pt;margin-top:1.95pt;margin-left:24.2pt;mso-height-relative:page;mso-width-relative:page;position:absolute;z-index:251660288" coordsize="21600,21600" filled="t" fillcolor="#cce8c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楷体" w:eastAsia="楷体" w:hAnsi="楷体" w:cs="楷体" w:hint="eastAsia"/>
                          <w:lang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lang w:eastAsia="zh-CN"/>
                        </w:rPr>
                        <w:t>小贴士：如何写好演讲稿开头，方法举例：</w:t>
                      </w:r>
                    </w:p>
                    <w:p>
                      <w:pP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  <w:t>①直入式：直截了当告诉听众演讲的观点。</w:t>
                      </w:r>
                    </w:p>
                    <w:p>
                      <w:pP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  <w:t>②提问式：用问题引起听众的好奇。</w:t>
                      </w:r>
                    </w:p>
                    <w:p>
                      <w:pP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  <w:t>③故事式：用生动的故事引起听众的注意。</w:t>
                      </w:r>
                    </w:p>
                    <w:p>
                      <w:pP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  <w:t>④警语式：用名言、诗歌、警句的形式引起听众深思。</w:t>
                      </w:r>
                    </w:p>
                    <w:p>
                      <w:pPr>
                        <w:rPr>
                          <w:rFonts w:ascii="宋体" w:eastAsia="宋体" w:hAnsi="宋体" w:cs="宋体"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tbl>
      <w:tblPr>
        <w:tblStyle w:val="TableGrid"/>
        <w:tblpPr w:leftFromText="180" w:rightFromText="180" w:vertAnchor="text" w:horzAnchor="page" w:tblpX="10674" w:tblpY="128"/>
        <w:tblOverlap w:val="never"/>
        <w:tblW w:w="869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11"/>
        <w:gridCol w:w="511"/>
        <w:gridCol w:w="511"/>
        <w:gridCol w:w="511"/>
        <w:gridCol w:w="511"/>
        <w:gridCol w:w="511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>
        <w:tblPrEx>
          <w:tblW w:w="869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21.最近读完《平凡的世界》和《钢铁是怎样炼成的》两本书之后，小侨同学在自己的摘抄本上写下这样的感言：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看到孙少平和保尔的经历，我感到：人在成长过程中，会遇到各种各样的阻碍，其实只有突破这种阻碍，才能不断成长。人不够自信时，要突破自卑的阻碍；人不够勇敢时，要突破怯懦的阻碍；人需要沟通、理解时，要突破隔阂的阻碍。</w:t>
      </w:r>
      <w:r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请以“突破”为题，写一篇作文。（50分）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要求：（1）结合自己的生活体验，自选角度写作。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leftChars="0" w:firstLineChars="3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（2）除诗歌外，文体不限，不少于550字。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（3）文章中不得出现真是的人名、地名和校名。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小作文参考：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  <w:t>故事式：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  <w:t>各位同学: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00" w:firstLineChars="200"/>
        <w:textAlignment w:val="auto"/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  <w:t>大家好！在抗疫过程中涌现了无数平凡而伟大的志愿者，不知道你们有没有听过这样一位老人，当他看到志愿者经常忙得忘记了吃饭，就一大早开始做馒头，准时准点地将热气腾腾的馒头送到他们手中。“疫情不结束，我就一直送。”这样质朴的言语中透露出他伟大的人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default"/>
          <w:color w:val="FF0000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  <w:t>警语式：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  <w:t xml:space="preserve"> 各位同学：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0"/>
          <w:szCs w:val="20"/>
          <w:lang w:val="en-US" w:eastAsia="zh-CN"/>
        </w:rPr>
        <w:t>大家好！今天我演讲的题目是“平凡与伟大”。“天下兴亡，匹夫有责”，在国家遭受危难之时，我们身边的每一个人，都义无反顾地担当起自己该有的责任，用他们的一举一动演绎着平凡而又伟大的故事。于是，千千万万的志愿者投入到这场没有硝烟的战争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附《猫虎说》翻译：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exact"/>
        <w:ind w:firstLine="420"/>
        <w:textAlignment w:val="auto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有个农民将有（农）活要到田间去忙，他家的老人（应该是指他的父亲）说：“按老规矩用整头（牲畜做祭品去祭祀），秋收（丰收）才可能会有希望。” 于是（他）置办了野兽喜欢吃的东西，作为野兽的美食。祷告迎神说：“有老鼠啊，我希望有猫（猫神来）！有野猪啊，我希望有老虎（虎神来）！”他的小孩（应该是指他的儿子）忧愁地说：“迎猫（神）还行；迎虎（神）行吗？野猪在田间为盗（偷吃、破坏庄稼），赶它就能赶走，老虎来了没有了野猪，（它）饿了该怎么办？况且（我）还听说，老虎这种东西，不可以给它完整的东西，（如果给了）恐怕激起它咬断撕碎东西的野性；不可以给它活的动物，（如果给了）恐怕激起它扑杀撕咬活物的野性。如果得到给它的野猪是活的而且完整的，它的野性将更加厉害。用弩箭射它、用兽笼捉它，尚且害怕它来，何况是迎接它呀！唉！我离死没有多少日子了呀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exact"/>
        <w:ind w:firstLine="420"/>
        <w:textAlignment w:val="auto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有人求断于乡里的先生（年老辞官居于乡里的人），先生微微失笑，说：“为了老鼠迎猫（神），为了野猪迎虎（神），都是因为（它们）有害于粮食。然而，贪官污吏来抢夺食物，又（该/能）迎什么东西（来对付）呢？”由此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exact"/>
        <w:ind w:firstLine="420"/>
        <w:textAlignment w:val="auto"/>
        <w:rPr>
          <w:rFonts w:ascii="宋体" w:eastAsia="宋体" w:hAnsi="宋体" w:cs="宋体" w:hint="default"/>
          <w:color w:val="FF0000"/>
          <w:sz w:val="18"/>
          <w:szCs w:val="18"/>
          <w:lang w:val="en-US" w:eastAsia="zh-CN"/>
        </w:rPr>
      </w:pPr>
      <w:r>
        <w:rPr>
          <w:rFonts w:ascii="宋体" w:eastAsia="宋体" w:hAnsi="宋体" w:cs="宋体"/>
          <w:sz w:val="18"/>
          <w:szCs w:val="18"/>
        </w:rPr>
        <w:t>（农民）知道粮食不能幸免（受到损失），于是撤去（搬走）（猫虎）喜欢的东西，不再议论猫虎（该迎猫否、该迎虎否）。</w:t>
      </w:r>
    </w:p>
    <w:sectPr>
      <w:headerReference w:type="first" r:id="rId6"/>
      <w:pgSz w:w="20809" w:h="14685" w:orient="landscape"/>
      <w:pgMar w:top="1463" w:right="1440" w:bottom="1463" w:left="1440" w:header="851" w:footer="992" w:gutter="0"/>
      <w:cols w:num="2" w:space="708" w:equalWidth="0">
        <w:col w:w="8752" w:space="425"/>
        <w:col w:w="8752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A148FEB"/>
    <w:multiLevelType w:val="singleLevel"/>
    <w:tmpl w:val="AA148FEB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B6D5204"/>
    <w:multiLevelType w:val="singleLevel"/>
    <w:tmpl w:val="BB6D5204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12CA36E"/>
    <w:multiLevelType w:val="singleLevel"/>
    <w:tmpl w:val="012CA36E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3">
    <w:nsid w:val="0736CE95"/>
    <w:multiLevelType w:val="singleLevel"/>
    <w:tmpl w:val="0736CE9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5D1DA6A"/>
    <w:multiLevelType w:val="singleLevel"/>
    <w:tmpl w:val="25D1DA6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A08356A"/>
    <w:multiLevelType w:val="singleLevel"/>
    <w:tmpl w:val="2A08356A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C740F36"/>
    <w:multiLevelType w:val="singleLevel"/>
    <w:tmpl w:val="2C740F36"/>
    <w:lvl w:ilvl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7">
    <w:nsid w:val="3795B9A3"/>
    <w:multiLevelType w:val="singleLevel"/>
    <w:tmpl w:val="3795B9A3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8628B63"/>
    <w:multiLevelType w:val="singleLevel"/>
    <w:tmpl w:val="78628B63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632431"/>
    <w:rsid w:val="0399710E"/>
    <w:rsid w:val="09552DE1"/>
    <w:rsid w:val="09970038"/>
    <w:rsid w:val="0D503A44"/>
    <w:rsid w:val="0FF078C9"/>
    <w:rsid w:val="14745494"/>
    <w:rsid w:val="16125F76"/>
    <w:rsid w:val="1A906BF6"/>
    <w:rsid w:val="1C8D4D10"/>
    <w:rsid w:val="22407DEB"/>
    <w:rsid w:val="22B379C4"/>
    <w:rsid w:val="23055B55"/>
    <w:rsid w:val="2C632431"/>
    <w:rsid w:val="314A4462"/>
    <w:rsid w:val="32F97419"/>
    <w:rsid w:val="33822302"/>
    <w:rsid w:val="39A97A0E"/>
    <w:rsid w:val="3B267DC0"/>
    <w:rsid w:val="46E57E88"/>
    <w:rsid w:val="4AFE569A"/>
    <w:rsid w:val="4D2C18B5"/>
    <w:rsid w:val="515804FB"/>
    <w:rsid w:val="60ED093B"/>
    <w:rsid w:val="644E1673"/>
    <w:rsid w:val="652F49B9"/>
    <w:rsid w:val="6BA702D9"/>
    <w:rsid w:val="6C3767F1"/>
    <w:rsid w:val="6C7A7B70"/>
    <w:rsid w:val="6E0F65FF"/>
    <w:rsid w:val="739C5AB3"/>
    <w:rsid w:val="76EC458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缘来有你</dc:creator>
  <cp:lastModifiedBy>缘来有你</cp:lastModifiedBy>
  <cp:revision>1</cp:revision>
  <dcterms:created xsi:type="dcterms:W3CDTF">2021-05-30T10:39:00Z</dcterms:created>
  <dcterms:modified xsi:type="dcterms:W3CDTF">2021-06-03T00:34:36Z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