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</w:pPr>
      <w:r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11912600</wp:posOffset>
            </wp:positionV>
            <wp:extent cx="3302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3842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  <w:t>松桃县</w:t>
      </w:r>
      <w:r>
        <w:rPr>
          <w:rFonts w:ascii="宋体" w:hAnsi="宋体" w:hint="eastAsia"/>
          <w:b/>
          <w:bCs/>
          <w:color w:val="auto"/>
          <w:sz w:val="30"/>
          <w:szCs w:val="30"/>
          <w:lang w:val="en-US" w:eastAsia="zh-CN"/>
        </w:rPr>
        <w:t>2020—</w:t>
      </w:r>
      <w:r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  <w:t>2021学年度七年级统一考试</w:t>
      </w:r>
    </w:p>
    <w:p>
      <w:pPr>
        <w:jc w:val="center"/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</w:pPr>
      <w:r>
        <w:rPr>
          <w:rFonts w:ascii="宋体" w:hAnsi="宋体" w:hint="eastAsia"/>
          <w:b/>
          <w:bCs/>
          <w:color w:val="auto"/>
          <w:sz w:val="30"/>
          <w:szCs w:val="30"/>
          <w:lang w:eastAsia="zh-CN"/>
        </w:rPr>
        <w:t>语文参考答案</w:t>
      </w:r>
    </w:p>
    <w:p>
      <w:pPr>
        <w:pStyle w:val="Normal1"/>
        <w:snapToGrid w:val="0"/>
        <w:spacing w:line="360" w:lineRule="atLeast"/>
        <w:jc w:val="left"/>
        <w:textAlignment w:val="center"/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D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C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3．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B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4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A 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5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D 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6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.A 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7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.C    8.D   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u w:val="none" w:color="auto"/>
          <w:lang w:val="en-US" w:eastAsia="zh-CN" w:bidi="ar-SA"/>
        </w:rPr>
        <w:t>9.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B </w:t>
      </w:r>
      <w:r>
        <w:rPr>
          <w:rFonts w:ascii="宋体" w:eastAsia="宋体" w:hAnsi="宋体" w:cs="宋体" w:hint="eastAsia"/>
          <w:b w:val="0"/>
          <w:bCs w:val="0"/>
          <w:color w:val="auto"/>
          <w:kern w:val="2"/>
          <w:sz w:val="21"/>
          <w:szCs w:val="21"/>
          <w:u w:val="none" w:color="auto"/>
          <w:lang w:val="en-US" w:eastAsia="zh-CN" w:bidi="ar-SA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</w:rPr>
        <w:t>10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 w:color="auto"/>
          <w:lang w:val="en-US" w:eastAsia="zh-CN"/>
        </w:rPr>
        <w:t xml:space="preserve">C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15.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C  20.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D</w:t>
      </w:r>
    </w:p>
    <w:p>
      <w:pPr>
        <w:spacing w:line="360" w:lineRule="atLeast"/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11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青苔的痕迹蔓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延到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台阶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上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使台阶绿了，草色映入竹帘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使室内染上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青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色。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(3分）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</w:t>
      </w:r>
    </w:p>
    <w:p>
      <w:pPr>
        <w:spacing w:line="360" w:lineRule="atLeast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（它的柄）内部贯通，外部笔直，不横生藤蔓，不旁生枝茎。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(3分）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</w:t>
      </w:r>
    </w:p>
    <w:p>
      <w:pPr>
        <w:spacing w:line="360" w:lineRule="atLeast"/>
        <w:rPr>
          <w:rFonts w:ascii="宋体" w:eastAsia="宋体" w:hAnsi="宋体" w:cs="宋体" w:hint="default"/>
          <w:color w:val="auto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12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每空1分，共6分，错字、漏字、连写、错句不给分。</w:t>
      </w:r>
    </w:p>
    <w:p>
      <w:pPr>
        <w:spacing w:line="360" w:lineRule="atLeast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随君直到夜郎西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4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⑷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念天地之悠悠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独怆然而涕下</w:t>
      </w:r>
    </w:p>
    <w:p>
      <w:pPr>
        <w:spacing w:line="360" w:lineRule="atLeast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⑵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自缘身在最高层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5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⑸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海日生残夜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,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江春入旧年</w:t>
      </w:r>
    </w:p>
    <w:p>
      <w:pPr>
        <w:spacing w:line="360" w:lineRule="atLeast"/>
        <w:ind w:firstLine="210" w:firstLineChars="100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3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⑶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博学而笃志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6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⑹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山重水得复疑无路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柳暗花明又一村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 </w:t>
      </w:r>
    </w:p>
    <w:p>
      <w:pPr>
        <w:spacing w:line="360" w:lineRule="atLeast"/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13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fldChar w:fldCharType="separate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⑴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“岱宗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 xml:space="preserve">”指泰山。（1分）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  <w:lang w:eastAsia="zh-CN"/>
        </w:rPr>
        <w:t>泰山拔地而起，参天耸立，青色的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峰峦连绵不断，横跨在辽阔无边的齐鲁大平原之上。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（1分）</w:t>
      </w:r>
    </w:p>
    <w:p>
      <w:pPr>
        <w:spacing w:line="360" w:lineRule="atLeast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⑵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fldChar w:fldCharType="end"/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这不止是诗人要攀登泰山极顶的誓言，也是诗人要攀登人生顶峰的誓言（或表达作用不怕困难，敢于攀登绝顶，俯瞰一切的雄心和气概。或抒发诗人的壮志豪情：昂扬向上，积极进取，勇于攀登，俯视一切。）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val="en-US" w:eastAsia="zh-CN"/>
        </w:rPr>
        <w:t>(3分）</w:t>
      </w:r>
    </w:p>
    <w:p>
      <w:pPr>
        <w:pStyle w:val="Normal1"/>
        <w:numPr>
          <w:ilvl w:val="0"/>
          <w:numId w:val="1"/>
        </w:numPr>
        <w:snapToGrid w:val="0"/>
        <w:spacing w:line="360" w:lineRule="atLeast"/>
        <w:jc w:val="left"/>
        <w:textAlignment w:val="center"/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表态1分，充分发挥阐述理由2分，共3分。</w:t>
      </w:r>
    </w:p>
    <w:p>
      <w:pPr>
        <w:pStyle w:val="Normal1"/>
        <w:numPr>
          <w:numId w:val="0"/>
        </w:numPr>
        <w:snapToGrid w:val="0"/>
        <w:spacing w:line="360" w:lineRule="atLeas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赞成的理由：类似这样的招牌，运用了谐音广告，可以产生含蓄凝练、生动活泼的效果。将与商品相关的同音词换掉成语中的同音字，产生独特宣传的效果。                    </w:t>
      </w:r>
    </w:p>
    <w:p>
      <w:pPr>
        <w:pStyle w:val="Normal1"/>
        <w:snapToGrid w:val="0"/>
        <w:spacing w:line="360" w:lineRule="atLeast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反对的理由：这种为着吸引顾客的消费心理而随意换改成语中某一字，不仅改变成语的本意，很容易让孩童以讹传讹，误导中小学写错别字。</w:t>
      </w:r>
    </w:p>
    <w:p>
      <w:pPr>
        <w:pStyle w:val="Normal1"/>
        <w:snapToGrid w:val="0"/>
        <w:spacing w:line="360" w:lineRule="atLeast"/>
        <w:ind w:firstLine="420" w:firstLineChars="200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⑵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修辞判断1分，正确赏析1分，共2分。</w:t>
      </w:r>
    </w:p>
    <w:p>
      <w:pPr>
        <w:pStyle w:val="Normal1"/>
        <w:snapToGrid w:val="0"/>
        <w:spacing w:line="360" w:lineRule="atLeas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①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t>巧妙运用了排比修辞手法，形象地道出了一杯好茶，会让茶商与顾客之间建立一份浓浓感情，成就彼此之间一生茶缘，构思巧妙，主题丰富，读来朗朗上口。</w:t>
      </w:r>
    </w:p>
    <w:p>
      <w:pPr>
        <w:pStyle w:val="Normal1"/>
        <w:snapToGrid w:val="0"/>
        <w:spacing w:line="360" w:lineRule="atLeas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②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t>巧妙引用了徐志摩《再别康桥》中的诗句，委婉含蓄地告诉读者到图书馆借书、读书的人要脚步轻轻地来，轻轻地走。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</w:t>
      </w:r>
    </w:p>
    <w:p>
      <w:pPr>
        <w:pStyle w:val="Normal1"/>
        <w:snapToGrid w:val="0"/>
        <w:spacing w:line="360" w:lineRule="atLeas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③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  <w:t>运用拟人的修辞手法，简洁而生动形象地告诉人们爱护小草，珍视小草。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      </w:t>
      </w:r>
    </w:p>
    <w:p>
      <w:pPr>
        <w:pStyle w:val="Normal1"/>
        <w:snapToGrid w:val="0"/>
        <w:spacing w:line="360" w:lineRule="atLeast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15.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⑴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C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⑵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小福子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（1分）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自杀或上吊自杀</w:t>
      </w:r>
      <w:r>
        <w:rPr>
          <w:rFonts w:ascii="宋体" w:hAnsi="宋体" w:cs="宋体" w:hint="eastAsia"/>
          <w:sz w:val="21"/>
          <w:szCs w:val="21"/>
          <w:u w:val="none" w:color="auto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  <w:u w:val="none" w:color="auto"/>
          <w:lang w:val="en-US" w:eastAsia="zh-CN"/>
        </w:rPr>
        <w:t>1分）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</w:t>
      </w:r>
    </w:p>
    <w:p>
      <w:pPr>
        <w:pStyle w:val="NormalWeb"/>
        <w:snapToGrid/>
        <w:spacing w:before="0" w:beforeAutospacing="0" w:after="0" w:afterAutospacing="0" w:line="360" w:lineRule="atLeast"/>
        <w:jc w:val="left"/>
        <w:textAlignment w:val="baseline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16.老王临终前送“我”香油和鸡蛋。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（3分）（与参考答案大同小异以可给2—3分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 xml:space="preserve"> 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）</w:t>
      </w:r>
    </w:p>
    <w:p>
      <w:pPr>
        <w:pStyle w:val="NormalWeb"/>
        <w:snapToGrid/>
        <w:spacing w:before="0" w:beforeAutospacing="0" w:after="0" w:afterAutospacing="0" w:line="360" w:lineRule="atLeast"/>
        <w:jc w:val="left"/>
        <w:textAlignment w:val="baseline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 xml:space="preserve">17.这是作者心理活动描述。（1分）前面抓住老王的肖像、神态描写出一副令人恐怖的病容，这病容不由得让作者联想到“僵尸”；（1分）接着就直接描述自己的心理活动，暗示自己已隐约隐约感受到老王身上散发的死亡气息；（1分）为后面自责因受惊吓而忽略老王的心意做铺垫。（1分）                                                           </w:t>
      </w:r>
    </w:p>
    <w:p>
      <w:pPr>
        <w:pStyle w:val="NormalWeb"/>
        <w:snapToGrid/>
        <w:spacing w:before="0" w:beforeAutospacing="0" w:after="0" w:afterAutospacing="0" w:line="360" w:lineRule="atLeast"/>
        <w:jc w:val="left"/>
        <w:textAlignment w:val="baseline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18.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begin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instrText xml:space="preserve"> = 1 \* GB2 \* MERGEFORMAT </w:instrTex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separate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⑴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end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“我知道”重复两次，表示作者对老王的尊重，因为老王强调“我不是要钱”。（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 xml:space="preserve">分）“不过……既然……就”的句式，强化了委婉的语气，表明作者怕老王不好意收钱，以此方式让老王体面地收钱。（2分）                                                                    </w:t>
      </w:r>
    </w:p>
    <w:p>
      <w:pPr>
        <w:pStyle w:val="NormalWeb"/>
        <w:snapToGrid/>
        <w:spacing w:before="0" w:beforeAutospacing="0" w:after="0" w:afterAutospacing="0" w:line="360" w:lineRule="atLeast"/>
        <w:ind w:firstLine="210" w:firstLineChars="100"/>
        <w:jc w:val="left"/>
        <w:textAlignment w:val="baseline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begin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instrText xml:space="preserve"> = 2 \* GB2 \* MERGEFORMAT </w:instrTex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separate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⑵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fldChar w:fldCharType="end"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 xml:space="preserve">“不能换，（1分）“镶嵌”意思是将一个物体嵌入另一个物体中，使二者固定。该句用“镶嵌”一词形象地写出了老王步履维艰、身体僵直的样子，暗示老王病危，奄奄一息了；而“站”没有这种表达效果。 （2分）                                              </w:t>
      </w:r>
    </w:p>
    <w:p>
      <w:pPr>
        <w:pStyle w:val="NormalWeb"/>
        <w:snapToGrid/>
        <w:spacing w:before="0" w:beforeAutospacing="0" w:after="0" w:afterAutospacing="0" w:line="360" w:lineRule="atLeast"/>
        <w:jc w:val="left"/>
        <w:textAlignment w:val="baseline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19.老王临终前抱重病前来给“我”家送鸡蛋和香油，“我”不是感激地收下，而是又拿钱回赠老王；（1分）作者懊悔这样做等于“侮辱”了老王的心意——“我不是要钱”；（1分）后来回想起来，觉得老王似乎带着伤感和遗憾离开自己的家，所以一直“琢磨他是否知道我领受他的谢意”，于是作者为自己不解老王心意而感到惭愧和心里不安。（2分）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（若不分点作答，但分析基本到位，表达基本清楚，可以酌情给2——3分）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 xml:space="preserve">             </w:t>
      </w:r>
    </w:p>
    <w:p>
      <w:pP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20.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D</w:t>
      </w:r>
      <w:r>
        <w:rPr>
          <w:rFonts w:ascii="宋体" w:hAnsi="宋体" w:cs="宋体" w:hint="eastAsia"/>
          <w:sz w:val="21"/>
          <w:szCs w:val="21"/>
          <w:u w:val="none" w:color="auto"/>
          <w:lang w:val="en-US" w:eastAsia="zh-CN"/>
        </w:rPr>
        <w:t>（3分）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（</w:t>
      </w:r>
      <w:r>
        <w:rPr>
          <w:rFonts w:ascii="宋体" w:hAnsi="宋体" w:cs="宋体" w:hint="eastAsia"/>
          <w:sz w:val="21"/>
          <w:szCs w:val="21"/>
          <w:u w:val="none" w:color="auto"/>
          <w:lang w:val="en-US" w:eastAsia="zh-CN"/>
        </w:rPr>
        <w:t>分析：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互换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茶缸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”不正确，应该是“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赠送茶缸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”。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）</w:t>
      </w:r>
    </w:p>
    <w:p>
      <w:pPr>
        <w:spacing w:line="360" w:lineRule="atLeast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21.运用细节刻画（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分），写老兵在临别前吃力地对我表达谢意（1分），细微地透露出老兵对茶缸的由衷敬意（1分）。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（如若分析与参考答案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大同小异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，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可以酌情给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给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1—2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分。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spacing w:line="360" w:lineRule="atLeast"/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22.这个茶缸是爸爸从朝鲜带来的，寄托着对志愿军战士的敬意；（2分）在火车上，听了志愿军老兵讲述他所经历的故事，被他的坚韧和乐观深深打动，觉得要为他做占什么来表达自己的敬意，于是就将茶缸送给了老兵。（3分）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（如若分析与参考答案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大同小异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，但表达不顺畅，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可以酌情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给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2—3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分。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                               </w:t>
      </w:r>
    </w:p>
    <w:p>
      <w:pPr>
        <w:rPr>
          <w:rFonts w:ascii="宋体" w:eastAsia="宋体" w:hAnsi="宋体" w:cs="宋体" w:hint="eastAsia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中国人民志愿军发扬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了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高度的爱国主义、革命英雄主义和国际主义精神，抗美援朝、保家卫国，因此被誉为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最可爱的人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”。（</w:t>
      </w:r>
      <w:r>
        <w:rPr>
          <w:rFonts w:ascii="宋体" w:hAnsi="宋体" w:cs="宋体" w:hint="eastAsia"/>
          <w:sz w:val="21"/>
          <w:szCs w:val="21"/>
          <w:u w:val="none" w:color="auto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>分）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他们纯洁、高尚的品质，坚韧、刚强的意志，淳朴、谦逊的气质，美丽、宽广的胸怀值得我们敬佩。（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 xml:space="preserve">3分） 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（如若分析与参考答案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大同小异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，但表达不顺畅，</w:t>
      </w:r>
      <w:r>
        <w:rPr>
          <w:rFonts w:cs="宋体" w:hint="eastAsia"/>
          <w:b w:val="0"/>
          <w:i w:val="0"/>
          <w:caps w:val="0"/>
          <w:color w:val="000000"/>
          <w:spacing w:val="0"/>
          <w:w w:val="100"/>
          <w:kern w:val="2"/>
          <w:sz w:val="21"/>
          <w:szCs w:val="21"/>
          <w:u w:val="none" w:color="auto"/>
          <w:lang w:val="en-US" w:eastAsia="zh-CN" w:bidi="ar-SA"/>
        </w:rPr>
        <w:t>可以酌情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给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2—3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分。</w:t>
      </w:r>
      <w:r>
        <w:rPr>
          <w:rFonts w:ascii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none" w:color="auto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val="en-US" w:eastAsia="zh-CN"/>
        </w:rPr>
        <w:t xml:space="preserve">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u w:val="none" w:color="auto"/>
        </w:rPr>
        <w:t>24．</w:t>
      </w:r>
      <w:r>
        <w:rPr>
          <w:rFonts w:ascii="宋体" w:eastAsia="宋体" w:hAnsi="宋体" w:cs="宋体" w:hint="eastAsia"/>
          <w:sz w:val="21"/>
          <w:szCs w:val="21"/>
          <w:u w:val="none" w:color="auto"/>
          <w:lang w:eastAsia="zh-CN"/>
        </w:rPr>
        <w:t>作文评分标准</w:t>
      </w:r>
    </w:p>
    <w:tbl>
      <w:tblPr>
        <w:tblStyle w:val="TableNormal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965"/>
        <w:gridCol w:w="1703"/>
        <w:gridCol w:w="1525"/>
        <w:gridCol w:w="1638"/>
      </w:tblGrid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widowControl/>
              <w:adjustRightInd/>
              <w:spacing w:line="20" w:lineRule="atLeast"/>
              <w:ind w:firstLine="630" w:firstLineChars="300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类别</w:t>
            </w:r>
          </w:p>
          <w:p>
            <w:pPr>
              <w:widowControl/>
              <w:adjustRightInd/>
              <w:spacing w:line="20" w:lineRule="atLeast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项目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ab/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 xml:space="preserve">  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语言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书写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一类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55分-60分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内容充实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中心突出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文从字顺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语言准确生动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结构严谨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层次清楚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字体工整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书写规范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卷面整洁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二类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43分-54分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中心突出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文从字顺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表达清楚连贯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层次比较清楚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字体工整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书写规范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卷面较整洁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三类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32分-42分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思想感情健康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内容较具体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中心基本明确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语言通顺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病句少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结构基本完整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层次基本清楚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字迹清楚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有少量错别字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少量涂改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四类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20分-31分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思想感情基本健康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内容不够具体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中心不够明确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语言基本通顺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病句繁琐句较多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结构不够完整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层次基本清楚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字迹潦草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错别字较多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五类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19分以下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思想感情不健康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内容不具体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中心不明确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语句不通顺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病句繁琐句多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结构不够完整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层次不清楚</w:t>
            </w:r>
          </w:p>
        </w:tc>
        <w:tc>
          <w:tcPr>
            <w:tcW w:w="1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字迹不易辨认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错别字多</w:t>
            </w:r>
          </w:p>
          <w:p>
            <w:pPr>
              <w:widowControl/>
              <w:adjustRightInd/>
              <w:spacing w:line="20" w:lineRule="atLeast"/>
              <w:jc w:val="center"/>
              <w:textAlignment w:val="auto"/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  <w:u w:val="none" w:color="auto"/>
              </w:rPr>
              <w:t>卷面很不整洁</w:t>
            </w:r>
          </w:p>
        </w:tc>
      </w:tr>
    </w:tbl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说明: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ab/>
      </w:r>
    </w:p>
    <w:p>
      <w:pPr>
        <w:widowControl/>
        <w:adjustRightInd/>
        <w:spacing w:line="20" w:lineRule="atLeast"/>
        <w:ind w:left="42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（1）加分：以下四项有一项突出者，可酌情加1—4分，加到满分60分为止。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感情真挚感人，有独特感受和体验。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立意新颖、深刻。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构思巧妙。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4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语言很有特色。</w:t>
      </w:r>
    </w:p>
    <w:p>
      <w:pPr>
        <w:widowControl/>
        <w:adjustRightInd/>
        <w:spacing w:line="20" w:lineRule="atLeast"/>
        <w:ind w:left="420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（2）扣分：有以下情况者，根据要求扣分。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没有题目，扣2分。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每个错别字扣1分；重复的不计；扣满3分为止。</w:t>
      </w:r>
    </w:p>
    <w:p>
      <w:pPr>
        <w:widowControl/>
        <w:adjustRightInd/>
        <w:spacing w:line="20" w:lineRule="atLeast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每少20字扣1分；不足200字只能在四类及以下给分。</w:t>
      </w:r>
    </w:p>
    <w:p>
      <w:pPr>
        <w:widowControl/>
        <w:adjustRightInd/>
        <w:spacing w:line="20" w:lineRule="atLeast"/>
        <w:textAlignment w:val="auto"/>
        <w:rPr>
          <w:rFonts w:eastAsia="宋体" w:hint="eastAsia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 xml:space="preserve">       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begin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instrText xml:space="preserve"> = 4 \* GB3 \* MERGEFORMAT </w:instrTex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separate"/>
      </w:r>
      <w: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fldChar w:fldCharType="end"/>
      </w:r>
      <w:r>
        <w:rPr>
          <w:rFonts w:ascii="宋体" w:eastAsia="宋体" w:hAnsi="宋体" w:cs="宋体" w:hint="eastAsia"/>
          <w:color w:val="auto"/>
          <w:sz w:val="21"/>
          <w:szCs w:val="21"/>
          <w:u w:val="none" w:color="auto"/>
        </w:rPr>
        <w:t>不合题意，只能在四类及以下给分</w:t>
      </w:r>
      <w:r>
        <w:rPr>
          <w:rFonts w:ascii="宋体" w:hAnsi="宋体" w:cs="宋体" w:hint="eastAsia"/>
          <w:color w:val="auto"/>
          <w:sz w:val="21"/>
          <w:szCs w:val="21"/>
          <w:u w:val="none" w:color="auto"/>
          <w:lang w:eastAsia="zh-CN"/>
        </w:rPr>
        <w:t>。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E2C6B6"/>
    <w:multiLevelType w:val="singleLevel"/>
    <w:tmpl w:val="1EE2C6B6"/>
    <w:lvl w:ilvl="0">
      <w:start w:val="1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5F089C"/>
    <w:rsid w:val="159E0B54"/>
    <w:rsid w:val="26C33804"/>
    <w:rsid w:val="32D822AE"/>
    <w:rsid w:val="359056B3"/>
    <w:rsid w:val="3FB127C1"/>
    <w:rsid w:val="4EA8619A"/>
    <w:rsid w:val="5ADC745F"/>
    <w:rsid w:val="5C2B6D69"/>
    <w:rsid w:val="5EE84970"/>
    <w:rsid w:val="615F089C"/>
    <w:rsid w:val="7E694C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qFormat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  <w:szCs w:val="20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晨帆</dc:creator>
  <cp:lastModifiedBy>晨帆</cp:lastModifiedBy>
  <cp:revision>1</cp:revision>
  <cp:lastPrinted>2021-07-06T08:29:25Z</cp:lastPrinted>
  <dcterms:created xsi:type="dcterms:W3CDTF">2021-06-15T00:29:00Z</dcterms:created>
  <dcterms:modified xsi:type="dcterms:W3CDTF">2021-07-06T08:59:50Z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