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793990"/>
            <wp:effectExtent l="0" t="0" r="12700" b="1651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883908" name="图片 4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contrast="12000"/>
                    </a:blip>
                    <a:srcRect t="6067" r="407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9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428515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345273" name="图片 2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639870" name="图片 1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ind w:firstLine="1080" w:firstLineChars="300"/>
        <w:rPr>
          <w:rFonts w:ascii="仿宋" w:eastAsia="仿宋" w:hAnsi="仿宋" w:cs="仿宋" w:hint="eastAsia"/>
          <w:b/>
          <w:bCs/>
          <w:sz w:val="36"/>
          <w:szCs w:val="36"/>
          <w:lang w:val="en-US" w:eastAsia="zh-CN"/>
        </w:rPr>
      </w:pPr>
      <w:r>
        <w:rPr>
          <w:rFonts w:ascii="仿宋" w:eastAsia="仿宋" w:hAnsi="仿宋" w:cs="仿宋" w:hint="eastAsia"/>
          <w:b/>
          <w:bCs/>
          <w:sz w:val="36"/>
          <w:szCs w:val="36"/>
          <w:lang w:val="en-US" w:eastAsia="zh-CN"/>
        </w:rPr>
        <w:t>八年级下册语文阶段性检测题答案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1.D （2分）2.B（2分） 3.C（2分） 4.C（2分） 5.D （2分）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default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6.（1）君子好逑（2）并怡然自乐（3）天涯若比邻（4）青青子衿（5）白露未晞（6）微君之躬  （每小题1分，共6分）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7.（1）A.删去“应该”或“必须”；B.“保障”后面的逗号改为分号；C.把“重要”后面的逗号放在后引号的外面；D.应将“无数的”放到“生灵”前。(共4分，每处1分)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（2）示例①欣赏是一抹阳光，催开含苞的花蕾。示例②:欣赏是一盏明灯,照亮前进的方向。(比喻恰当，表意清楚,言之成理即可。)(2分)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（3）示例：重庆出版集团计划推出多种抗战读物向胜利70周年献礼。(2分)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8.颔联运用对偶的修辞手法，(1分) ，描写了云梦泽水气蒸腾，洞庭湖波涛汹涌，摇撼岳阳城的景况，表现了洞庭湖的壮观景象和雄伟气势。(1分) (意思对即可，共2分)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9.诗人以洞庭湖为发端，以“欲济无舟楫”为喻，委婉含蓄地表达了自己从政的心愿，希望得到引荐。(意思对即可，共2分)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10.（1）以……为乐 （2）格外  （3）凄清  （4）离开(共4分，每空1分)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 xml:space="preserve">11.C （3分）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 xml:space="preserve">12.（1）小鱼静止不动，忽然间向远处游去，来来往往，轻快迅疾。（2分）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（2）傍晚回来，游人们各自写诗赞叹。所看到的景色已经非常绮丽，回想起来更加变幻。（2分）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 xml:space="preserve">13.C （3分）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drawing>
          <wp:inline>
            <wp:extent cx="254000" cy="25400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8803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14.甲文抒发了被贬官的孤寂、悲凉、凄苦之情；乙文表达了对自然山水的热爱赞美之情。（4分）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/>
          <w:bCs/>
          <w:color w:val="auto"/>
          <w:sz w:val="24"/>
          <w:szCs w:val="24"/>
          <w:lang w:val="en-US" w:eastAsia="zh-CN"/>
        </w:rPr>
        <w:t>课外文言文译文：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  <w:t>从庙门往右拐，有一个石头铺的小路。走几步听到很响的打雷声，心里感到害怕。山上的和尚说：“这是瀑布的声音。”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  <w:t>快步走去，迈过一块石头缝隙，就看见了瀑布。瀑布在青壁间落下，震撼着山谷，就像直着向下喷出雪花一样，突兀的岩山横拦瀑布，激起水花，就像彩虹，拍到岸边水浪突然卷起来然后才落回水中，水的气势更加雄壮，是游人看到的最壮观的景色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  <w:t>游人们坐在倾斜的岩石下方抬头望，用自己的脸接住迸起的水沫，开始就像一丝凉线，空空的都像编织物的横线，到了飞雨泻崖，还留恋不想回去。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楷体" w:eastAsia="楷体" w:hAnsi="楷体" w:cs="楷体" w:hint="eastAsia"/>
          <w:b w:val="0"/>
          <w:bCs w:val="0"/>
          <w:color w:val="auto"/>
          <w:sz w:val="24"/>
          <w:szCs w:val="24"/>
          <w:lang w:val="en-US" w:eastAsia="zh-CN"/>
        </w:rPr>
        <w:t>傍晚回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来，游人们各自写诗赞叹。所看到的景色已经非常绮丽，回想起来更加变幻。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15.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t>①能干能行，多才多艺，把自己的才艺都用在教学上。②克服困难，在艰苦的条件下灵活地组织教学。③教学有方，有声有色，形神兼具。④对学生严格要求，不允许学生逃学，注重学生行为习惯的养成。⑤对学生进行劳动教育和艺术启蒙。或：组织学生参加劳动和艺体活动。⑥不断学习，提升自己，适应教学。（答出任意四条，意思对即可。）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（4分）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br/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16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t>.①通过描写景物来衬托快乐：描写春夏之交山野清新宜人、生机盎然的景象，衬托孩子们快乐的心情。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t>②通过写人物活动来表现快乐：展现丰富多彩、趣味盎然的山野活动，选取盘花环、吹马莲等有趣的细节，描写去山野路上敲锣打鼓的情景和踏青后满载而归的情景，表现孩子们的快乐。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（每条2分，共4分）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17.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t>①以“我”对太爷老师的感激、崇敬和赞美之情为线索，将这些事组织在一起。②详写太爷老师教书生涯中的事，略写他辞职后的境遇。③按时间顺序写太爷老师的教书生涯和辞职后的境遇。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（4分）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br/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t>1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8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</w:rPr>
        <w:t>.①表达对“我的太爷老师”的感激、崇敬和赞美之情。②肯定所有像太爷老师一样的民办教师们对农村教育的巨大贡献，表达对他们的崇敬、赞美之情。③引发人们对这一群体的贡献与命运的关注。</w:t>
      </w: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19.傅雷  《欧也妮·葛朗台》、《约翰.克利斯朵去》（3分，每空1分）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20.青年人应该理解长辈的情感，尊重老人的意见；长辈应克服落伍、迂腐、不够耐心、不太讲究说话技巧等弱点；和谐融洽、没有隔膜的朋友般的关系。（意思对即可）（5分）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  <w:t>21.（略）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eastAsia="宋体" w:hAnsi="宋体" w:cs="宋体" w:hint="eastAsia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rPr>
          <w:rFonts w:ascii="仿宋" w:eastAsia="仿宋" w:hAnsi="仿宋" w:cs="仿宋" w:hint="default"/>
          <w:b/>
          <w:bCs/>
          <w:sz w:val="28"/>
          <w:szCs w:val="28"/>
          <w:lang w:val="en-US" w:eastAsia="zh-CN"/>
        </w:rPr>
      </w:pP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4303462"/>
    <w:rsid w:val="04303462"/>
    <w:rsid w:val="573C58F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2021-04-13T03:54:00Z</dcterms:created>
  <dcterms:modified xsi:type="dcterms:W3CDTF">2021-04-13T03:56:56Z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