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tabs>
          <w:tab w:val="left" w:pos="567"/>
          <w:tab w:val="left" w:pos="2552"/>
          <w:tab w:val="left" w:pos="4536"/>
          <w:tab w:val="left" w:pos="6521"/>
        </w:tabs>
        <w:snapToGrid w:val="0"/>
        <w:ind w:right="-136"/>
        <w:jc w:val="center"/>
        <w:rPr>
          <w:rFonts w:ascii="方正宋三简体" w:eastAsia="方正宋三简体" w:hAnsi="方正宋三简体" w:cs="方正宋三简体" w:hint="eastAsia"/>
          <w:b/>
          <w:color w:val="000000"/>
          <w:sz w:val="32"/>
          <w:szCs w:val="32"/>
        </w:rPr>
      </w:pPr>
      <w:r>
        <w:rPr>
          <w:rFonts w:ascii="方正宋三简体" w:eastAsia="方正宋三简体" w:hAnsi="方正宋三简体" w:cs="方正宋三简体" w:hint="eastAsia"/>
          <w:b/>
          <w:color w:val="000000"/>
          <w:sz w:val="32"/>
          <w:szCs w:val="32"/>
        </w:rPr>
        <w:t>2020—2021学年度第二学期期末教学检测</w:t>
      </w:r>
    </w:p>
    <w:p>
      <w:pPr>
        <w:jc w:val="center"/>
        <w:rPr>
          <w:rFonts w:ascii="黑体" w:eastAsia="黑体" w:hAnsi="黑体" w:cs="黑体" w:hint="eastAsia"/>
          <w:b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/>
          <w:spacing w:val="20"/>
          <w:sz w:val="28"/>
          <w:szCs w:val="28"/>
        </w:rPr>
        <w:t>八年级语文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参考答案及评分标准</w:t>
      </w:r>
    </w:p>
    <w:p>
      <w:pPr>
        <w:snapToGrid w:val="0"/>
        <w:spacing w:line="276" w:lineRule="auto"/>
        <w:jc w:val="left"/>
        <w:rPr>
          <w:rFonts w:ascii="黑体" w:eastAsia="黑体" w:hAnsi="黑体" w:cs="黑体" w:hint="eastAsia"/>
          <w:b/>
          <w:color w:val="000000"/>
          <w:sz w:val="24"/>
        </w:rPr>
      </w:pPr>
      <w:r>
        <w:rPr>
          <w:rFonts w:ascii="黑体" w:eastAsia="黑体" w:hAnsi="黑体" w:cs="黑体" w:hint="eastAsia"/>
          <w:b/>
          <w:color w:val="000000"/>
          <w:sz w:val="24"/>
        </w:rPr>
        <w:t>一、积累和运用（17分）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 xml:space="preserve">1．（2分）C             2．（2分）D       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 xml:space="preserve">3．（每空1分，共2分）（1）记述    （2）姹紫嫣红    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 xml:space="preserve">4．（每空1分，共6分）（1）窈窕淑女   （2）白露未晞   （3）波撼岳阳城    </w:t>
      </w:r>
    </w:p>
    <w:p>
      <w:pPr>
        <w:snapToGrid w:val="0"/>
        <w:spacing w:line="276" w:lineRule="auto"/>
        <w:ind w:firstLine="240" w:firstLineChars="100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 xml:space="preserve">（4）曲径通幽处   （5）一食或尽粟一石     （6）东山的糜子西山的谷  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 xml:space="preserve">5．（每小题1分，共3分）(1)示例：如果……    就……   </w:t>
      </w:r>
    </w:p>
    <w:p>
      <w:pPr>
        <w:snapToGrid w:val="0"/>
        <w:spacing w:line="276" w:lineRule="auto"/>
        <w:ind w:firstLine="480" w:firstLineChars="200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 xml:space="preserve"> (2)依据是“一心不可二用”。       (3)动宾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6．（每空1分，共2分）（1）保尔（保尔·柯察金）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（2）表现了他为理想而献身的精神、钢铁般的意志和顽强奋斗（不向命运屈服）的高贵品质。</w:t>
      </w:r>
    </w:p>
    <w:p>
      <w:pPr>
        <w:snapToGrid w:val="0"/>
        <w:spacing w:line="276" w:lineRule="auto"/>
        <w:rPr>
          <w:rFonts w:ascii="黑体" w:eastAsia="黑体" w:hAnsi="黑体" w:cs="黑体" w:hint="eastAsia"/>
          <w:b/>
          <w:color w:val="000000"/>
          <w:sz w:val="24"/>
        </w:rPr>
      </w:pPr>
      <w:r>
        <w:rPr>
          <w:rFonts w:ascii="黑体" w:eastAsia="黑体" w:hAnsi="黑体" w:cs="黑体" w:hint="eastAsia"/>
          <w:b/>
          <w:color w:val="000000"/>
          <w:sz w:val="24"/>
        </w:rPr>
        <w:t>二、综合性学习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7．（1分）活动一：</w:t>
      </w:r>
      <w:r>
        <w:rPr>
          <w:rFonts w:ascii="宋体" w:hAnsi="宋体" w:cs="宋体" w:hint="eastAsia"/>
          <w:b/>
          <w:color w:val="000000"/>
          <w:sz w:val="24"/>
        </w:rPr>
        <w:drawing>
          <wp:inline distT="0" distB="0" distL="114300" distR="114300">
            <wp:extent cx="5257800" cy="660400"/>
            <wp:effectExtent l="0" t="0" r="0" b="635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491111" name="图片 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>
                      <a:grayscl/>
                      <a:lum bright="-29999" contrast="48000"/>
                    </a:blip>
                    <a:srcRect t="7013" b="2943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活动二：“唱响红歌”歌咏比赛  “妙语连珠”讲好党的故事比赛（2分）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活动三：推荐红歌示例：《没有共产党就没有新中国》（2分）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推荐理由：</w:t>
      </w:r>
      <w:r>
        <w:rPr>
          <w:rFonts w:ascii="宋体" w:hAnsi="宋体" w:cs="宋体" w:hint="eastAsia"/>
          <w:b/>
          <w:color w:val="000000"/>
          <w:sz w:val="24"/>
          <w:shd w:val="clear" w:color="auto" w:fill="FFFFFF"/>
        </w:rPr>
        <w:t>没有中国共产党领导，我们的国家和民族就不可能取得今天这样的成就，也不可能具有今天这样的国际地位；有了中国共产党执政，是中国、中国人民、中华民族的一大幸事！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活动四：示例：浩然同学，你的想法是错误的，参加这些排练演出，能够让我们更加了解共产党人的革命信仰和精神品质，能够受到熏陶和感染，虽然我们身处和平年代，但是也面临着国内外的无形的战争，我们要继承先辈共产党人的精神，才能更好地为祖国奋斗。（2分）</w:t>
      </w:r>
    </w:p>
    <w:p>
      <w:pPr>
        <w:numPr>
          <w:ilvl w:val="0"/>
          <w:numId w:val="1"/>
        </w:numPr>
        <w:snapToGrid w:val="0"/>
        <w:spacing w:line="276" w:lineRule="auto"/>
        <w:jc w:val="left"/>
        <w:textAlignment w:val="center"/>
        <w:rPr>
          <w:rFonts w:ascii="黑体" w:eastAsia="黑体" w:hAnsi="黑体" w:cs="黑体" w:hint="eastAsia"/>
          <w:b/>
          <w:color w:val="000000"/>
          <w:sz w:val="24"/>
        </w:rPr>
      </w:pPr>
      <w:r>
        <w:rPr>
          <w:rFonts w:ascii="黑体" w:eastAsia="黑体" w:hAnsi="黑体" w:cs="黑体" w:hint="eastAsia"/>
          <w:b/>
          <w:color w:val="000000"/>
          <w:sz w:val="24"/>
        </w:rPr>
        <w:t>阅读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（一）（10分）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8．（4分）①进行全面摸底普查，建立老字号档案，不任其消亡。②实施了对老字号原地风貌、品牌文化等方面的保护。③）制定相应政策，为老字号融资出谋划策。④举办非遗传人和从业者的培训，以解决老字号技艺传承的困境及人才匮乏的问题。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9．（2分）【示例】①推出受年轻人喜欢口味的新产品；②拓展销售渠道，通过网络平台进行销售；③改善包装，在保留传统元素的同时，加入时尚元素；④加强企业管理，打造消费者满意的老字号品牌。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10．（2分）B          11．（2分）D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（二）（18分）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12．（3分）设置悬念，激发读者的阅读兴趣，使行文跌宕，并为下文蓄势。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13．（3分）景物描写，生动形象地描绘了兰草优美的生活环境，为兰花的出现以及揭示兰花美的本质作铺垫。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14．（4分）盆景之兰：太甜太媚，格调俗气</w:t>
      </w:r>
    </w:p>
    <w:p>
      <w:pPr>
        <w:snapToGrid w:val="0"/>
        <w:spacing w:line="276" w:lineRule="auto"/>
        <w:ind w:firstLine="1200" w:firstLineChars="500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空谷之兰：保持本色，纯朴有灵性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15．（4分）让我明白：人活在世上，不能失了自己的真性，献媚处事，就像盆景中的兰草一样降了品格；低俗的人不会给社会有贡献的。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16．（4分）都运用了对比的写作手法。选文将盆景之兰与空谷之兰进行对比，突出了空谷之兰的纯朴、真性、灵性，表达了作者对纯朴做人追求真性的赞美与向往。链接材料中，作者将“极常见、极易生长的白杨树”与“贵族化的楠木”进行对比，突出赞美了白杨树及其所代表的朴质、坚强、力求上进等精神，也突出赞美了白杨树所代表的北方军民。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（三）（14分）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17．（4分）（1）因为（2）说出（3）穿透（4）深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18．（2分）C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19．（4分）（1）看到溪水像北斗星那样曲折，像蛇那样蜿蜒前行，时隐时现。</w:t>
      </w:r>
    </w:p>
    <w:p>
      <w:pPr>
        <w:snapToGrid w:val="0"/>
        <w:spacing w:line="276" w:lineRule="auto"/>
        <w:ind w:firstLine="480" w:firstLineChars="200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（2） 美好的树木与奇异的山竹投下的阴影，互相遮映。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 xml:space="preserve">20．（4分）甲文：侧面（间接）描写     乙文：正面（直接）描写       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借景抒情  例如甲文借描写小石潭的幽美、凄寒，表达了作者孤寂悲凉的心境。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（四）（4分）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 xml:space="preserve">21．（2分）    不鸣，    悠闲自得，愉悦    </w:t>
      </w:r>
    </w:p>
    <w:p>
      <w:pPr>
        <w:snapToGrid w:val="0"/>
        <w:spacing w:line="276" w:lineRule="auto"/>
        <w:jc w:val="left"/>
        <w:textAlignment w:val="center"/>
        <w:rPr>
          <w:rFonts w:ascii="宋体" w:hAnsi="宋体" w:cs="宋体" w:hint="eastAsia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22．（2分）拟人，将涧水和花草人格化，生动形象地写出涧水的静，花草生长的春日美丽的景色，突显出生机勃勃，表达了诗人对美景和春天的喜爱愉悦悠闲的心情。</w:t>
      </w:r>
    </w:p>
    <w:p>
      <w:pPr>
        <w:tabs>
          <w:tab w:val="left" w:pos="5631"/>
        </w:tabs>
        <w:snapToGrid w:val="0"/>
        <w:spacing w:line="276" w:lineRule="auto"/>
        <w:jc w:val="left"/>
        <w:rPr>
          <w:rFonts w:ascii="宋体" w:hAnsi="宋体" w:cs="宋体" w:hint="eastAsia"/>
          <w:b/>
          <w:bCs/>
          <w:sz w:val="24"/>
        </w:rPr>
      </w:pPr>
      <w:r>
        <w:rPr>
          <w:rFonts w:ascii="黑体" w:eastAsia="黑体" w:hAnsi="黑体" w:cs="黑体" w:hint="eastAsia"/>
          <w:b/>
          <w:color w:val="000000"/>
          <w:sz w:val="24"/>
        </w:rPr>
        <w:t>四、作文（50分）</w:t>
      </w:r>
      <w:r>
        <w:rPr>
          <w:rFonts w:ascii="宋体" w:hAnsi="宋体" w:cs="宋体" w:hint="eastAsia"/>
          <w:b/>
          <w:color w:val="000000"/>
          <w:sz w:val="24"/>
        </w:rPr>
        <w:t>按中考作文评分标</w:t>
      </w:r>
      <w:r>
        <w:rPr>
          <w:rFonts w:ascii="宋体" w:hAnsi="宋体" w:cs="宋体" w:hint="eastAsia"/>
          <w:b/>
          <w:bCs/>
          <w:sz w:val="24"/>
        </w:rPr>
        <w:t>准赋分</w:t>
      </w:r>
    </w:p>
    <w:p>
      <w:bookmarkStart w:id="0" w:name="_GoBack"/>
      <w:bookmarkEnd w:id="0"/>
    </w:p>
    <w:sectPr>
      <w:headerReference w:type="first" r:id="rId6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三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wrapNone/>
          <wp:docPr id="10000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3598704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D4967F1"/>
    <w:multiLevelType w:val="singleLevel"/>
    <w:tmpl w:val="9D4967F1"/>
    <w:lvl w:ilvl="0">
      <w:start w:val="3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EFA"/>
    <w:rsid w:val="00276EFA"/>
    <w:rsid w:val="56D54C7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 w:qFormat="1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next w:val="TOC5"/>
    <w:uiPriority w:val="1"/>
    <w:qFormat/>
    <w:rPr>
      <w:rFonts w:ascii="Times New Roman" w:eastAsia="Times New Roman" w:hAnsi="Times New Roman" w:cs="Times New Roman"/>
      <w:sz w:val="21"/>
      <w:szCs w:val="21"/>
      <w:lang w:val="zh-CN" w:eastAsia="zh-CN" w:bidi="zh-CN"/>
    </w:rPr>
  </w:style>
  <w:style w:type="paragraph" w:styleId="TOC5">
    <w:name w:val="toc 5"/>
    <w:basedOn w:val="Normal"/>
    <w:next w:val="Normal"/>
    <w:qFormat/>
    <w:pPr>
      <w:widowControl/>
      <w:wordWrap w:val="0"/>
      <w:ind w:left="1275"/>
    </w:pPr>
    <w:rPr>
      <w:rFonts w:ascii="宋体" w:hAnsi="Times New Roman"/>
      <w:kern w:val="0"/>
      <w:sz w:val="20"/>
      <w:szCs w:val="20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2021-07-12T00:41:00Z</dcterms:created>
  <dcterms:modified xsi:type="dcterms:W3CDTF">2021-07-12T00:41:46Z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