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10388600</wp:posOffset>
            </wp:positionV>
            <wp:extent cx="254000" cy="2667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24"/>
          <w:szCs w:val="24"/>
        </w:rPr>
        <w:t>绝密★启用前</w:t>
      </w:r>
    </w:p>
    <w:p>
      <w:pPr>
        <w:spacing w:line="240" w:lineRule="auto"/>
        <w:jc w:val="center"/>
        <w:rPr>
          <w:rFonts w:hint="eastAsia" w:eastAsia="黑体"/>
          <w:b/>
          <w:sz w:val="24"/>
          <w:szCs w:val="24"/>
          <w:lang w:val="en-US" w:eastAsia="zh-CN"/>
        </w:rPr>
      </w:pPr>
      <w:r>
        <w:rPr>
          <w:rFonts w:hint="eastAsia" w:eastAsia="黑体"/>
          <w:b/>
          <w:sz w:val="24"/>
          <w:szCs w:val="24"/>
          <w:lang w:val="en-US" w:eastAsia="zh-CN"/>
        </w:rPr>
        <w:t>邢台市开元中学初中部2019级语文第三次月考试题</w:t>
      </w:r>
    </w:p>
    <w:p>
      <w:pPr>
        <w:spacing w:line="240" w:lineRule="auto"/>
        <w:jc w:val="center"/>
        <w:rPr>
          <w:rFonts w:hint="eastAsia" w:eastAsia="黑体"/>
          <w:b/>
          <w:sz w:val="24"/>
          <w:szCs w:val="24"/>
          <w:lang w:val="en-US" w:eastAsia="zh-CN"/>
        </w:rPr>
      </w:pPr>
      <w:r>
        <w:rPr>
          <w:rFonts w:hint="eastAsia" w:eastAsia="黑体"/>
          <w:b/>
          <w:sz w:val="24"/>
          <w:szCs w:val="24"/>
          <w:lang w:val="en-US" w:eastAsia="zh-CN"/>
        </w:rPr>
        <w:t xml:space="preserve">命题人：    审题人:   联系电话： </w:t>
      </w:r>
    </w:p>
    <w:p>
      <w:pPr>
        <w:spacing w:line="240" w:lineRule="auto"/>
        <w:jc w:val="center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考试时间：</w:t>
      </w:r>
      <w:r>
        <w:rPr>
          <w:rFonts w:hint="eastAsia"/>
          <w:sz w:val="24"/>
          <w:szCs w:val="24"/>
          <w:lang w:val="en-US" w:eastAsia="zh-CN"/>
        </w:rPr>
        <w:t>120</w:t>
      </w:r>
      <w:r>
        <w:rPr>
          <w:rFonts w:hint="eastAsia"/>
          <w:sz w:val="24"/>
          <w:szCs w:val="24"/>
        </w:rPr>
        <w:t>分钟</w:t>
      </w:r>
      <w:r>
        <w:rPr>
          <w:rFonts w:hint="eastAsia"/>
          <w:sz w:val="24"/>
          <w:szCs w:val="24"/>
          <w:lang w:val="en-US" w:eastAsia="zh-CN"/>
        </w:rPr>
        <w:t xml:space="preserve">    满分120分</w:t>
      </w:r>
    </w:p>
    <w:p>
      <w:pPr>
        <w:spacing w:line="240" w:lineRule="auto"/>
        <w:rPr>
          <w:rFonts w:hint="eastAsia"/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注意事项：</w:t>
      </w:r>
    </w:p>
    <w:p>
      <w:pPr>
        <w:spacing w:line="240" w:lineRule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1．答题前填写好自己的姓名、班级、考号等信息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spacing w:line="240" w:lineRule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2．请将答案正确填写在答题卡上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spacing w:line="240" w:lineRule="auto"/>
        <w:rPr>
          <w:rFonts w:hint="eastAsia" w:eastAsia="宋体"/>
          <w:sz w:val="24"/>
          <w:szCs w:val="24"/>
          <w:lang w:eastAsia="zh-CN"/>
        </w:rPr>
      </w:pPr>
    </w:p>
    <w:p>
      <w:pPr>
        <w:spacing w:line="240" w:lineRule="auto"/>
        <w:rPr>
          <w:rFonts w:hint="eastAsia"/>
          <w:sz w:val="24"/>
          <w:szCs w:val="24"/>
        </w:rPr>
      </w:pPr>
    </w:p>
    <w:p>
      <w:pPr>
        <w:spacing w:line="240" w:lineRule="auto"/>
        <w:jc w:val="center"/>
        <w:rPr>
          <w:rFonts w:hint="eastAsia" w:asciiTheme="majorEastAsia" w:hAnsiTheme="majorEastAsia" w:eastAsiaTheme="majorEastAsia"/>
          <w:b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第I卷</w:t>
      </w:r>
      <w:r>
        <w:rPr>
          <w:rFonts w:hint="eastAsia" w:asciiTheme="majorEastAsia" w:hAnsiTheme="majorEastAsia" w:eastAsiaTheme="majorEastAsia"/>
          <w:b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1-5题 12分</w:t>
      </w:r>
      <w:r>
        <w:rPr>
          <w:rFonts w:hint="eastAsia" w:asciiTheme="majorEastAsia" w:hAnsiTheme="majorEastAsia" w:eastAsiaTheme="majorEastAsia"/>
          <w:b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阅读下面的文字，完成小题。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他生就一副多毛的脸庞，植被多于空地，浓密的胡髭使人难以看清他的内心世界。长髯覆盖了两颊，遮住了嘴唇，遮</w:t>
      </w:r>
      <w:bookmarkStart w:id="0" w:name="_GoBack"/>
      <w:bookmarkEnd w:id="0"/>
      <w:r>
        <w:rPr>
          <w:rFonts w:ascii="楷体" w:hAnsi="楷体" w:eastAsia="楷体" w:cs="楷体"/>
          <w:sz w:val="24"/>
          <w:szCs w:val="24"/>
        </w:rPr>
        <w:t>住了皱似树皮的</w:t>
      </w:r>
      <w:r>
        <w:rPr>
          <w:rFonts w:ascii="Times New Roman" w:hAnsi="Times New Roman" w:eastAsia="Times New Roman" w:cs="Times New Roman"/>
          <w:sz w:val="24"/>
          <w:szCs w:val="24"/>
        </w:rPr>
        <w:t>yǒu</w:t>
      </w:r>
      <w:r>
        <w:rPr>
          <w:rFonts w:ascii="楷体" w:hAnsi="楷体" w:eastAsia="楷体" w:cs="楷体"/>
          <w:sz w:val="24"/>
          <w:szCs w:val="24"/>
        </w:rPr>
        <w:t>黑脸膛，一根根迎风飘动，颇有长者风度。宽约一指的眉毛像纠缠不清的树根，朝上倒竖。一绺绺灰白的鬈发像泡沫一样堆在额头上。不管从哪个角度看，你都能见到热带森林般茂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蜜</w:t>
      </w:r>
      <w:r>
        <w:rPr>
          <w:rFonts w:ascii="楷体" w:hAnsi="楷体" w:eastAsia="楷体" w:cs="楷体"/>
          <w:sz w:val="24"/>
          <w:szCs w:val="24"/>
        </w:rPr>
        <w:t>的须发。像米开朗琪罗画的摩西一样，托尔斯泰给人留下的难忘形象，来源于他那犹如卷起的滔滔白浪的大胡子。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（1）给加点字注音，根据拼音写出相应的汉字。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脸</w:t>
      </w:r>
      <w:r>
        <w:rPr>
          <w:rFonts w:ascii="宋体" w:hAnsi="宋体" w:eastAsia="宋体" w:cs="宋体"/>
          <w:sz w:val="24"/>
          <w:szCs w:val="24"/>
          <w:em w:val="dot"/>
        </w:rPr>
        <w:t>庞</w:t>
      </w:r>
      <w:r>
        <w:rPr>
          <w:sz w:val="24"/>
          <w:szCs w:val="24"/>
        </w:rPr>
        <w:t>（________）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胡</w:t>
      </w:r>
      <w:r>
        <w:rPr>
          <w:rFonts w:ascii="宋体" w:hAnsi="宋体" w:eastAsia="宋体" w:cs="宋体"/>
          <w:sz w:val="24"/>
          <w:szCs w:val="24"/>
          <w:em w:val="dot"/>
        </w:rPr>
        <w:t>髭</w:t>
      </w:r>
      <w:r>
        <w:rPr>
          <w:sz w:val="24"/>
          <w:szCs w:val="24"/>
        </w:rPr>
        <w:t>（________）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yǒu</w:t>
      </w:r>
      <w:r>
        <w:rPr>
          <w:sz w:val="24"/>
          <w:szCs w:val="24"/>
        </w:rPr>
        <w:t>（________）</w:t>
      </w:r>
      <w:r>
        <w:rPr>
          <w:rFonts w:ascii="宋体" w:hAnsi="宋体" w:eastAsia="宋体" w:cs="宋体"/>
          <w:sz w:val="24"/>
          <w:szCs w:val="24"/>
        </w:rPr>
        <w:t>黑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）本段刻画人物的主要方法是</w:t>
      </w:r>
      <w:r>
        <w:rPr>
          <w:sz w:val="24"/>
          <w:szCs w:val="24"/>
        </w:rPr>
        <w:t>________________</w:t>
      </w:r>
      <w:r>
        <w:rPr>
          <w:rFonts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rPr>
          <w:rFonts w:hint="eastAsia" w:asciiTheme="majorEastAsia" w:hAnsiTheme="majorEastAsia" w:eastAsiaTheme="majorEastAsia"/>
          <w:b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下列句子没有语病的一项是（    ）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同学们写作文，要细心观察各种事物、各种现象，要有真情实感，切记不要胡编乱造。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从古希腊开始，英雄都是神衹和将军，而罗曼·罗兰却认为英雄的伟大不在于他的体魄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而在于他的心灵和品格。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异种鱼换核能否得到新的杂种鱼呢？我国科学家首先解决并提出了这个问题。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南极洲恐龙化石的发现，为支持地壳在进行缓慢但又不可抗拒的运动提供了证据。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下列句中加点成语运用不恰当的一项是(　　)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这幅文人画的山水图景与书法印章相得益彰，因此</w:t>
      </w:r>
      <w:r>
        <w:rPr>
          <w:rFonts w:ascii="宋体" w:hAnsi="宋体" w:eastAsia="宋体" w:cs="宋体"/>
          <w:sz w:val="24"/>
          <w:szCs w:val="24"/>
          <w:em w:val="dot"/>
        </w:rPr>
        <w:t>巧妙绝伦</w:t>
      </w:r>
      <w:r>
        <w:rPr>
          <w:rFonts w:ascii="宋体" w:hAnsi="宋体" w:eastAsia="宋体" w:cs="宋体"/>
          <w:sz w:val="24"/>
          <w:szCs w:val="24"/>
        </w:rPr>
        <w:t>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校园广场的设计者</w:t>
      </w:r>
      <w:r>
        <w:rPr>
          <w:rFonts w:ascii="宋体" w:hAnsi="宋体" w:eastAsia="宋体" w:cs="宋体"/>
          <w:sz w:val="24"/>
          <w:szCs w:val="24"/>
          <w:em w:val="dot"/>
        </w:rPr>
        <w:t>自出心裁</w:t>
      </w:r>
      <w:r>
        <w:rPr>
          <w:rFonts w:ascii="宋体" w:hAnsi="宋体" w:eastAsia="宋体" w:cs="宋体"/>
          <w:sz w:val="24"/>
          <w:szCs w:val="24"/>
        </w:rPr>
        <w:t>地以革命事件作为广场主题，这就比一般的广场更具历史文化意义。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喷泉旁边的那几棵柏树修剪得</w:t>
      </w:r>
      <w:r>
        <w:rPr>
          <w:rFonts w:ascii="宋体" w:hAnsi="宋体" w:eastAsia="宋体" w:cs="宋体"/>
          <w:sz w:val="24"/>
          <w:szCs w:val="24"/>
          <w:em w:val="dot"/>
        </w:rPr>
        <w:t>惟妙惟肖</w:t>
      </w:r>
      <w:r>
        <w:rPr>
          <w:rFonts w:ascii="宋体" w:hAnsi="宋体" w:eastAsia="宋体" w:cs="宋体"/>
          <w:sz w:val="24"/>
          <w:szCs w:val="24"/>
        </w:rPr>
        <w:t>，连叶片的数量都基本相同。</w:t>
      </w:r>
    </w:p>
    <w:p>
      <w:pPr>
        <w:numPr>
          <w:ilvl w:val="0"/>
          <w:numId w:val="0"/>
        </w:numPr>
        <w:spacing w:line="240" w:lineRule="auto"/>
        <w:rPr>
          <w:rFonts w:hint="eastAsia"/>
          <w:b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“官道”,南北通衢,东西广连,商贾游民，</w:t>
      </w:r>
      <w:r>
        <w:rPr>
          <w:rFonts w:ascii="宋体" w:hAnsi="宋体" w:eastAsia="宋体" w:cs="宋体"/>
          <w:sz w:val="24"/>
          <w:szCs w:val="24"/>
          <w:em w:val="dot"/>
        </w:rPr>
        <w:t>络绎不绝</w:t>
      </w:r>
      <w:r>
        <w:rPr>
          <w:rFonts w:ascii="宋体" w:hAnsi="宋体" w:eastAsia="宋体" w:cs="宋体"/>
          <w:sz w:val="24"/>
          <w:szCs w:val="24"/>
        </w:rPr>
        <w:t>，形成了独特的商旅文化。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下列句子顺序排列最恰当的一项是（    ）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①“智能高铁”列车具备工作状态自感知、运行故障自诊断、导向安全自决策等功能。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②“智能高铁”是近两年来突然兴起的一个概念，是未来中国高铁发展的主要方向之一。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③同时将实现全面电子客票、全程畅通出行、只能引导等综合运输服务。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④最终实现我国高铁的智能化。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⑤按照铁路专家的解释，“智能高铁”是利用大数据、北斗定位、5G通讯等先进技术，将一代信息技术与高铁技术集成融合。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⑤①③②④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⑤③②①④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②③④①⑤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②⑤①③④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下列文学常识表述有误的一项是（   ）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新闻是一种应用性文体，它具有真实性、及时性、简明性。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《藤野先生》是鲁迅先生的一篇散文诗，选自《野草》。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列夫.托尔斯泰是俄国伟大现实主义作家，他的作品有《战争与和平》《复活》 等。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白居易是唐代诗人，有“诗魔”之称，《钱塘湖春行》 是写早春的作品。</w:t>
      </w:r>
    </w:p>
    <w:p>
      <w:pPr>
        <w:spacing w:line="240" w:lineRule="auto"/>
        <w:rPr>
          <w:rFonts w:hint="eastAsia"/>
          <w:sz w:val="24"/>
          <w:szCs w:val="24"/>
        </w:rPr>
      </w:pPr>
    </w:p>
    <w:p>
      <w:pPr>
        <w:spacing w:line="240" w:lineRule="auto"/>
        <w:jc w:val="center"/>
        <w:rPr>
          <w:rFonts w:hint="eastAsia" w:eastAsia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第II卷</w:t>
      </w:r>
      <w:r>
        <w:rPr>
          <w:rFonts w:hint="eastAsia" w:asciiTheme="majorEastAsia" w:hAnsiTheme="majorEastAsia" w:eastAsiaTheme="majorEastAsia"/>
          <w:b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6-23题 58分</w:t>
      </w:r>
      <w:r>
        <w:rPr>
          <w:rFonts w:hint="eastAsia" w:asciiTheme="majorEastAsia" w:hAnsiTheme="majorEastAsia" w:eastAsiaTheme="majorEastAsia"/>
          <w:b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6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古诗文默写。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both"/>
        <w:textAlignment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rFonts w:ascii="宋体" w:hAnsi="宋体" w:eastAsia="宋体" w:cs="宋体"/>
          <w:sz w:val="24"/>
          <w:szCs w:val="24"/>
        </w:rPr>
        <w:t>（</w:t>
      </w:r>
      <w:r>
        <w:rPr>
          <w:rStyle w:val="5"/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Style w:val="5"/>
          <w:rFonts w:ascii="宋体" w:hAnsi="宋体" w:eastAsia="宋体" w:cs="宋体"/>
          <w:sz w:val="24"/>
          <w:szCs w:val="24"/>
        </w:rPr>
        <w:t>）故天将降大任于是人也，必先苦其心志，</w:t>
      </w:r>
      <w:r>
        <w:rPr>
          <w:rStyle w:val="5"/>
          <w:sz w:val="24"/>
          <w:szCs w:val="24"/>
        </w:rPr>
        <w:t>______________</w:t>
      </w:r>
      <w:r>
        <w:rPr>
          <w:rStyle w:val="5"/>
          <w:rFonts w:ascii="宋体" w:hAnsi="宋体" w:eastAsia="宋体" w:cs="宋体"/>
          <w:sz w:val="24"/>
          <w:szCs w:val="24"/>
        </w:rPr>
        <w:t>，</w:t>
      </w:r>
      <w:r>
        <w:rPr>
          <w:rStyle w:val="5"/>
          <w:sz w:val="24"/>
          <w:szCs w:val="24"/>
        </w:rPr>
        <w:t>______________</w:t>
      </w:r>
      <w:r>
        <w:rPr>
          <w:rStyle w:val="5"/>
          <w:rFonts w:ascii="宋体" w:hAnsi="宋体" w:eastAsia="宋体" w:cs="宋体"/>
          <w:sz w:val="24"/>
          <w:szCs w:val="24"/>
        </w:rPr>
        <w:t>，空乏其身，行拂乱其所为。（《〈孟子）二章》）</w:t>
      </w:r>
    </w:p>
    <w:p>
      <w:pPr>
        <w:spacing w:line="240" w:lineRule="auto"/>
        <w:jc w:val="both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（2）庭下如积水空明，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/>
          <w:sz w:val="24"/>
          <w:szCs w:val="24"/>
        </w:rPr>
        <w:t>。（《记承天寺夜游》）</w:t>
      </w:r>
    </w:p>
    <w:p>
      <w:pPr>
        <w:spacing w:line="240" w:lineRule="auto"/>
        <w:jc w:val="both"/>
        <w:textAlignment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)</w:t>
      </w:r>
      <w:r>
        <w:rPr>
          <w:rStyle w:val="5"/>
          <w:rFonts w:ascii="宋体" w:hAnsi="宋体" w:eastAsia="宋体" w:cs="宋体"/>
          <w:sz w:val="24"/>
          <w:szCs w:val="24"/>
        </w:rPr>
        <w:t xml:space="preserve"> 王绩在《野望》中引用典故，表现诗人身处乱世，前途无望，孤独抑郁心情的句子是：_______________，_______________。</w:t>
      </w:r>
    </w:p>
    <w:p>
      <w:pPr>
        <w:spacing w:line="240" w:lineRule="auto"/>
        <w:jc w:val="both"/>
        <w:textAlignment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rFonts w:ascii="宋体" w:hAnsi="宋体" w:eastAsia="宋体" w:cs="宋体"/>
          <w:sz w:val="24"/>
          <w:szCs w:val="24"/>
        </w:rPr>
        <w:t>(4)《渡荆门送别》中以游动的视角写出了渡过荆门进入楚地的壮阔景象的句子是：_______________，_______________。</w:t>
      </w:r>
    </w:p>
    <w:p>
      <w:pPr>
        <w:spacing w:line="240" w:lineRule="auto"/>
        <w:jc w:val="both"/>
        <w:textAlignment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rFonts w:ascii="宋体" w:hAnsi="宋体" w:eastAsia="宋体" w:cs="宋体"/>
          <w:sz w:val="24"/>
          <w:szCs w:val="24"/>
        </w:rPr>
        <w:t>(5)白居易在《钱塘湖春行》中抓住早春特点从俯视角度描写花草的优美的诗句是：_______________，_______________。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4"/>
          <w:szCs w:val="24"/>
        </w:rPr>
        <w:t>7．</w:t>
      </w:r>
      <w:r>
        <w:rPr>
          <w:rFonts w:ascii="宋体" w:hAnsi="宋体" w:eastAsia="宋体" w:cs="宋体"/>
          <w:sz w:val="24"/>
          <w:szCs w:val="24"/>
        </w:rPr>
        <w:t>名著阅读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下</w:t>
      </w:r>
      <w:r>
        <w:rPr>
          <w:rFonts w:ascii="宋体" w:hAnsi="宋体" w:eastAsia="宋体" w:cs="宋体"/>
          <w:sz w:val="24"/>
          <w:szCs w:val="24"/>
        </w:rPr>
        <w:t>面这段文字出自昆虫学家法布尔的《昆虫记》。这段文字细致入微地刻画了螳螂_________时的动作，生动地表现了螳螂________________的特点。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有这样一只不知危险无所畏惧的灰颜色的蝗虫，朝着那只螳螂迎面跑了过来。……螳螂把它的翅膀极度张开，它的翅膀竖了起来，并且直立得好像帆船一样。翅膀竖在他的后背上，螳螂将身体的上端弯曲起来，样子很像一根弯曲着手柄的拐杖，并且不时地上下起落着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美国记者</w:t>
      </w:r>
      <w:r>
        <w:rPr>
          <w:sz w:val="24"/>
          <w:szCs w:val="24"/>
        </w:rPr>
        <w:t>__________</w:t>
      </w:r>
      <w:r>
        <w:rPr>
          <w:rFonts w:ascii="宋体" w:hAnsi="宋体" w:eastAsia="宋体" w:cs="宋体"/>
          <w:sz w:val="24"/>
          <w:szCs w:val="24"/>
        </w:rPr>
        <w:t>在《          》一书中写道：“在某种意义上来说，这次大规模的转移，是历史上最盛大的武装巡回宣传。”文中的“武装巡回宣传”是指</w:t>
      </w:r>
      <w:r>
        <w:rPr>
          <w:sz w:val="24"/>
          <w:szCs w:val="24"/>
        </w:rPr>
        <w:t>__________</w:t>
      </w:r>
      <w:r>
        <w:rPr>
          <w:rFonts w:ascii="宋体" w:hAnsi="宋体" w:eastAsia="宋体" w:cs="宋体"/>
          <w:sz w:val="24"/>
          <w:szCs w:val="24"/>
        </w:rPr>
        <w:t>。</w:t>
      </w:r>
    </w:p>
    <w:p>
      <w:pPr>
        <w:spacing w:line="240" w:lineRule="auto"/>
        <w:rPr>
          <w:rFonts w:hint="eastAsia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阅读诗歌，回答问题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雁门太守行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李贺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黑云压城城欲摧，甲光向日金鳞开。角声满天秋色里，塞上燕脂凝夜紫。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半卷红旗临易水，霜重鼓寒声不起。报君黄金台上意，提携玉龙为君死。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下面对本诗理解、分析不正确的一项是（    ）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“雁门太守行”是乐府曲名，“行”是古诗体裁，本诗借用它作诗题写当时战事。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全诗以色彩斑斓的词语，浓墨重彩地描绘战争场景，构成了奇特的意境，歌颂守边战士浴血奋战，视死如归的英雄气概。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“塞上燕脂凝夜紫”，是说塞上的泥土在晚霞映衬下凝成胭脂色，写出了边塞风光的秀美。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“半卷红旗临易水”使人联想起“风萧萧兮易水寒，壮士一去兮不复还”，暗示将士们无所畏惧，勇往直前。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“黑云压城城欲摧，甲光向日金鳞开”是怎么渲染战争场面的？请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任选角度</w:t>
      </w:r>
      <w:r>
        <w:rPr>
          <w:rFonts w:ascii="宋体" w:hAnsi="宋体" w:eastAsia="宋体" w:cs="宋体"/>
          <w:sz w:val="24"/>
          <w:szCs w:val="24"/>
        </w:rPr>
        <w:t>对其进行赏析。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rPr>
          <w:rFonts w:hint="eastAsia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阅读下面两篇文言文，完成下列小题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（一）北山愚公者，年且九十，面山而居。惩山北之塞，出入之迂也。聚室而谋曰：“吾与汝毕力平险，指通豫南，达于汉阴，可乎？”杂然相许。其妻献疑曰：“以君之力，曾不能损魁父之丘，如太行、王屋何？且焉置土石？”杂曰：“投诸渤海之尾，隐土之北。”遂率子孙荷担者三夫，叩石垦壤，箕畚运于渤海之尾。邻人京城氏之孀妻有遗男，始龀，跳往助之。寒暑易节，始一反焉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河曲智叟笑而止之曰：“</w:t>
      </w:r>
      <w:r>
        <w:rPr>
          <w:rFonts w:ascii="楷体" w:hAnsi="楷体" w:eastAsia="楷体" w:cs="楷体"/>
          <w:sz w:val="24"/>
          <w:szCs w:val="24"/>
          <w:u w:val="single"/>
        </w:rPr>
        <w:t>甚矣，汝之不惠。以残年余力，曾不能毁山之一毛，其如土石何？</w:t>
      </w:r>
      <w:r>
        <w:rPr>
          <w:rFonts w:ascii="楷体" w:hAnsi="楷体" w:eastAsia="楷体" w:cs="楷体"/>
          <w:sz w:val="24"/>
          <w:szCs w:val="24"/>
        </w:rPr>
        <w:t>”北山愚公长息曰：“汝心之固，固不可彻，曾不若孀妻弱子。虽我之死，有子存焉；子又生孙，孙又生子；子又有子，子又有孙；子子孙孙无穷匮也，而山不加增，何苦而不平？”河曲智叟亡以应。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操蛇之神闻之，惧其不已也，告之于帝。帝感其诚，命夸娥氏二子负二山，一厝朔东，一厝雍南。自此，冀之南，汉之阴，无陇断焉。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（二）鲁公治</w:t>
      </w:r>
      <w:r>
        <w:rPr>
          <w:rFonts w:ascii="楷体" w:hAnsi="楷体" w:eastAsia="楷体" w:cs="楷体"/>
          <w:sz w:val="24"/>
          <w:szCs w:val="24"/>
          <w:vertAlign w:val="superscript"/>
        </w:rPr>
        <w:t>①</w:t>
      </w:r>
      <w:r>
        <w:rPr>
          <w:rFonts w:ascii="楷体" w:hAnsi="楷体" w:eastAsia="楷体" w:cs="楷体"/>
          <w:sz w:val="24"/>
          <w:szCs w:val="24"/>
        </w:rPr>
        <w:t>园，欲凿池，父曰：“无地置土。”公遂止。或曰：“土可垒山。”公善之，欲行。妻曰：“不畏小儿女颠踬</w:t>
      </w:r>
      <w:r>
        <w:rPr>
          <w:rFonts w:ascii="楷体" w:hAnsi="楷体" w:eastAsia="楷体" w:cs="楷体"/>
          <w:sz w:val="24"/>
          <w:szCs w:val="24"/>
          <w:vertAlign w:val="superscript"/>
        </w:rPr>
        <w:t>②</w:t>
      </w:r>
      <w:r>
        <w:rPr>
          <w:rFonts w:ascii="楷体" w:hAnsi="楷体" w:eastAsia="楷体" w:cs="楷体"/>
          <w:sz w:val="24"/>
          <w:szCs w:val="24"/>
        </w:rPr>
        <w:t>耶？”公复止。或曰：“筑径通之，设栏护之，又何忧焉？”公从之，又欲行。家人有止之者曰：“园成必添仆妇，下房不足，甚可虑也。”公犹夷</w:t>
      </w:r>
      <w:r>
        <w:rPr>
          <w:rFonts w:ascii="楷体" w:hAnsi="楷体" w:eastAsia="楷体" w:cs="楷体"/>
          <w:sz w:val="24"/>
          <w:szCs w:val="24"/>
          <w:vertAlign w:val="superscript"/>
        </w:rPr>
        <w:t>③</w:t>
      </w:r>
      <w:r>
        <w:rPr>
          <w:rFonts w:ascii="楷体" w:hAnsi="楷体" w:eastAsia="楷体" w:cs="楷体"/>
          <w:sz w:val="24"/>
          <w:szCs w:val="24"/>
        </w:rPr>
        <w:t>不能决，事又寝</w:t>
      </w:r>
      <w:r>
        <w:rPr>
          <w:rFonts w:ascii="楷体" w:hAnsi="楷体" w:eastAsia="楷体" w:cs="楷体"/>
          <w:sz w:val="24"/>
          <w:szCs w:val="24"/>
          <w:vertAlign w:val="superscript"/>
        </w:rPr>
        <w:t>④</w:t>
      </w:r>
      <w:r>
        <w:rPr>
          <w:rFonts w:ascii="楷体" w:hAnsi="楷体" w:eastAsia="楷体" w:cs="楷体"/>
          <w:sz w:val="24"/>
          <w:szCs w:val="24"/>
        </w:rPr>
        <w:t>。</w:t>
      </w:r>
    </w:p>
    <w:p>
      <w:pPr>
        <w:spacing w:line="240" w:lineRule="auto"/>
        <w:jc w:val="righ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（选自《新百喻经》）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（注）①治:修建。②颠踬:被东西绊倒。③犹夷:迟疑不决的样子。④寝:停止。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解释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下列</w:t>
      </w:r>
      <w:r>
        <w:rPr>
          <w:rFonts w:ascii="宋体" w:hAnsi="宋体" w:eastAsia="宋体" w:cs="宋体"/>
          <w:sz w:val="24"/>
          <w:szCs w:val="24"/>
        </w:rPr>
        <w:t>句子中加点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字的意思（4分）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  <w:em w:val="dot"/>
        </w:rPr>
        <w:t>惩</w:t>
      </w:r>
      <w:r>
        <w:rPr>
          <w:rFonts w:ascii="宋体" w:hAnsi="宋体" w:eastAsia="宋体" w:cs="宋体"/>
          <w:sz w:val="24"/>
          <w:szCs w:val="24"/>
        </w:rPr>
        <w:t>山北之塞  惩: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杂然相</w:t>
      </w:r>
      <w:r>
        <w:rPr>
          <w:rFonts w:ascii="宋体" w:hAnsi="宋体" w:eastAsia="宋体" w:cs="宋体"/>
          <w:sz w:val="24"/>
          <w:szCs w:val="24"/>
          <w:em w:val="dot"/>
        </w:rPr>
        <w:t xml:space="preserve">许   </w:t>
      </w:r>
      <w:r>
        <w:rPr>
          <w:rFonts w:ascii="宋体" w:hAnsi="宋体" w:eastAsia="宋体" w:cs="宋体"/>
          <w:sz w:val="24"/>
          <w:szCs w:val="24"/>
        </w:rPr>
        <w:t>许: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固不可</w:t>
      </w:r>
      <w:r>
        <w:rPr>
          <w:rFonts w:ascii="宋体" w:hAnsi="宋体" w:eastAsia="宋体" w:cs="宋体"/>
          <w:sz w:val="24"/>
          <w:szCs w:val="24"/>
          <w:em w:val="dot"/>
        </w:rPr>
        <w:t xml:space="preserve">彻    </w:t>
      </w:r>
      <w:r>
        <w:rPr>
          <w:rFonts w:ascii="宋体" w:hAnsi="宋体" w:eastAsia="宋体" w:cs="宋体"/>
          <w:sz w:val="24"/>
          <w:szCs w:val="24"/>
        </w:rPr>
        <w:t>彻: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—</w:t>
      </w:r>
      <w:r>
        <w:rPr>
          <w:rFonts w:ascii="宋体" w:hAnsi="宋体" w:eastAsia="宋体" w:cs="宋体"/>
          <w:sz w:val="24"/>
          <w:szCs w:val="24"/>
          <w:em w:val="dot"/>
        </w:rPr>
        <w:t>厝</w:t>
      </w:r>
      <w:r>
        <w:rPr>
          <w:rFonts w:ascii="宋体" w:hAnsi="宋体" w:eastAsia="宋体" w:cs="宋体"/>
          <w:sz w:val="24"/>
          <w:szCs w:val="24"/>
        </w:rPr>
        <w:t>朔余   厝: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把语段（一）中画横线的句子翻译成现代汉语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t>甚矣，汝之不惠！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t>以残年余力，曾不能毁山之一毛，其如土石何？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12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语段（一）中孀妻之弱子“跳往助之”属于什么描写？有何作用？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13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请根据文意简要概括愚公和鲁公的性格特点。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t>阅读下文，完成下列各题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调好你的“食物钟”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①中学上生物课的时候就听老师讲过“生物钟”。生物钟是人体的一套复杂的调节机制，以24小时为周期，掌管着生物的“觉醒”与“睡眠”节奏。但也许你还不知道，人体中除了管理睡觉的生物钟，还有个管理“吃东西”的食物钟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②食物钟，顾名思义，主要负责调节我们的进食、消化和营养摄取的时间。通常情况下，食物钟与生物钟是一致的，日常的运作程序</w:t>
      </w:r>
      <w:r>
        <w:rPr>
          <w:rFonts w:ascii="楷体" w:hAnsi="楷体" w:eastAsia="楷体" w:cs="楷体"/>
          <w:sz w:val="24"/>
          <w:szCs w:val="24"/>
          <w:em w:val="dot"/>
        </w:rPr>
        <w:t>几乎</w:t>
      </w:r>
      <w:r>
        <w:rPr>
          <w:rFonts w:ascii="楷体" w:hAnsi="楷体" w:eastAsia="楷体" w:cs="楷体"/>
          <w:sz w:val="24"/>
          <w:szCs w:val="24"/>
        </w:rPr>
        <w:t>与生物钟保持着同步。人的大脑、胃和肝等内脏器官中都有感受器，可以接受食物钟传递的信号，这种信号一般被称为“食物相关的生物节律器”。依赖食物钟的调节，我们才有了一日三餐的吃饭习惯。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③食物钟对人体健康有十分重要的作用。如果食物钟发生紊乱，健康就会受到影响。研究发现，食物钟紊乱会导致胰岛素紊乱，可能增加糖尿病和肥胖的风险，还与心血管疾病存在一定联系。但日常的一些生活习惯还是会扰乱食物钟，甚至造成食物钟紊乱。目前，常见的可能导致食物钟紊乱的饮食习惯有：不吃早餐、节食、暴饮暴食等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④现在很多年轻人喜欢晚睡晚起，生活毫无规律，早上都不怎么吃早餐。大量研究发现，经常不吃早餐会干扰食物钟，也会给健康造成影响。</w:t>
      </w:r>
      <w:r>
        <w:rPr>
          <w:rFonts w:ascii="楷体" w:hAnsi="楷体" w:eastAsia="楷体" w:cs="楷体"/>
          <w:sz w:val="24"/>
          <w:szCs w:val="24"/>
          <w:u w:val="single"/>
        </w:rPr>
        <w:t>台湾研究发现，每周吃早饭次数低于一次的人，肥胖的几率更高；哈佛大学研究发现，不吃早餐的人患糖尿病的风险也更高；在儿童心血管健康方面的研究发现，长期不吃早餐还会增加罹患心血管疾病的风险</w:t>
      </w:r>
      <w:r>
        <w:rPr>
          <w:rFonts w:ascii="楷体" w:hAnsi="楷体" w:eastAsia="楷体" w:cs="楷体"/>
          <w:sz w:val="24"/>
          <w:szCs w:val="24"/>
        </w:rPr>
        <w:t>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⑤节食，通常在爱美的女士中比较多。但节食其实不利于减肥，节食会造成饮食紊乱，食量反而不能得到很好的控制，更容易发胖。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⑥暴饮暴食，主要就是指平时吃东西没有节制，大量进食。研究发现，暴饮暴食会给食物钟调控基因增加负担，进而可能扰乱食物钟，也会给健康增加隐患。所以，就算是过节，我们还是最好保持平时的饮食习惯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⑦总之，保持良好的饮食习惯有利于维持良好的食物钟，让“人体机器”更有效的运行，对健康更是有极大的益处。</w:t>
      </w:r>
    </w:p>
    <w:p>
      <w:pPr>
        <w:spacing w:line="24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14</w:t>
      </w:r>
      <w:r>
        <w:rPr>
          <w:rFonts w:hint="eastAsia"/>
          <w:sz w:val="24"/>
          <w:szCs w:val="24"/>
        </w:rPr>
        <w:t>根据第（1）（2）段内容，下列对“食物钟”表述正确的一项是________。（2分）</w:t>
      </w:r>
    </w:p>
    <w:p>
      <w:pPr>
        <w:spacing w:line="24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 掌管着生物的“觉醒”与“睡眠”节奏一套复杂的调节机制。</w:t>
      </w:r>
    </w:p>
    <w:p>
      <w:pPr>
        <w:spacing w:line="24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B．调节我们一日三餐吃饭习惯的器官。</w:t>
      </w:r>
    </w:p>
    <w:p>
      <w:pPr>
        <w:spacing w:line="24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C．人体内主要负责进食、消化和营养摄取的时间的调节机制。</w:t>
      </w:r>
    </w:p>
    <w:p>
      <w:pPr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D．人的大脑、胃、肝等内脏器官中可以接受信号的感受器。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15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第①段从“生物钟”写起有什么好处？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16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第④段画线句主要运用了哪种说明方法？有什么作用？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17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第②段中加点词“几乎”能否删去？请说明理由。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18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从文中看，调好“食物钟”需要坚持的“良好的饮食习惯”有哪些？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t>阅读下文，完成下列各题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故乡的密码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①直到今天，我才知道，故乡是有密码的。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②故乡的密码，隐藏在方圆几十里的盐湖下。一年又一年，盐把根深深地扎在土壤深处，然后奋力地开出一朵朵硕大洁白的盐花。打捞上来的盐，堆积成山，像从苍穹飘落的云；苍凉的土地瞬间羽化成仙，散发着缕缕轻盈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③靠山吃山，靠水吃水。</w:t>
      </w:r>
      <w:r>
        <w:rPr>
          <w:rFonts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沿湖而居</w:t>
      </w:r>
      <w:r>
        <w:rPr>
          <w:rFonts w:ascii="楷体" w:hAnsi="楷体" w:eastAsia="楷体" w:cs="楷体"/>
          <w:sz w:val="24"/>
          <w:szCs w:val="24"/>
        </w:rPr>
        <w:t>的父辈，就靠着盐湖吃饭。很早以前，下盐湖的几乎是清一色的男壮劳力。一辆毛驴车，一只铁耙，一把铁锹，一包干粮，一身使不完的力气，便是下湖人的所有。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④慢慢地，下湖人群里，有了妇女的身影。她们跟着自己的男人，在盐湖里打捞生活。日复一日，脚下的雨靴被盐渍浸得发白。发白的，还有她们头顶的黑发和额角的皱纹。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⑤故乡的密码，隐藏在庄稼地里。春天扬花吐穗的麦子，夏风拂过玉米修长的叶子，秋日的夕阳把上等的胭脂涂抹在苹果、梨子、杏子上。一场薄雪过后，落尽叶子的杨柳、榆树，渐渐进入悠远的梦乡。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⑥这一片一片的庄稼地里，长过麦子，长过玉米，长过高梁，也长过辣椒，长过西瓜，长过胡萝卜和大白菜。锄禾日当午，汗滴禾下土。咸涩的汗水，漫长的熬煎，从来都不会一无所获。只有劳动，辛勤的劳动，才会唤醒每一株庄稼，成就每一株庄稼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⑦故乡的密码，隐藏在枝繁叶茂的林间。麻雀、乌鸦、喜鹊，是乡村的常客。它们时而聚集，叽叽喳喳，像是开一场热闹非凡的辩论会；时而疏离，遗世独立，自成林间淡墨疏痕似的一笔点缀。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⑧花开花落，冬去春来。那些鸟儿，还在破晓的晨曦里醒来，还在渐近的黄昏里，驮着夕阳归去。它们的眼睛，没有沾染世俗的红尘，它们的羽翅，没有背负繁芜的世事。可是人呢？终究被这庸常人间的风雨浸蚀，被不可抗拒的沧桑洗礼，在光阴的河流里，慢慢随水而逝，不见踪迹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⑨故乡的密码，隐藏在家里。栅栏边、庭院旁、吱吱呀呀的木门里，屋檐下、窗棂间、土炕上……一个个生命在这里呱呱落地，蹒跚而行，步履矫健地走出高高的门槛，走向曲曲折折的远方。一缕缕炊烟在这里袅袅而上，流散在天际。炊烟里，有柴米油盐酱醋茶，有慈爱的母亲、沉默的父亲，有一碗又一碗叫做烟火气息的羹与汤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⑩从前，只是片面狭隘地以为，故乡就是迎接生命的那个地方。流光辗转，才慢慢懂得，故乡是有密码的，就像一个人的DNA，在肌理、在血液、在灵魂深处。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⑪</w:t>
      </w:r>
      <w:r>
        <w:rPr>
          <w:rFonts w:ascii="楷体" w:hAnsi="楷体" w:eastAsia="楷体" w:cs="楷体"/>
          <w:sz w:val="24"/>
          <w:szCs w:val="24"/>
        </w:rPr>
        <w:t>吮吸着故乡的乳汁，品咂着故乡的味道，回放着故乡模糊的面影，远游的人，虽然印刻了故乡的密码，却与故乡遥隔了万水千山。念及此，不禁黯然神伤，不能自已。</w:t>
      </w:r>
    </w:p>
    <w:p>
      <w:pPr>
        <w:spacing w:line="240" w:lineRule="auto"/>
        <w:jc w:val="righ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（文/蔺丽燕 选自《思维与智慧》，有删改）</w:t>
      </w:r>
    </w:p>
    <w:p>
      <w:pPr>
        <w:spacing w:line="240" w:lineRule="auto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19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请你用简洁的语言概括第②至④段的内容。（16个字以内）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20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阅读下列语句，按句子后面括号内的要求作答。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①秋日的夕阳把上等的胭脂涂抹在苹果、梨子、杏子上。（请从修辞的角度加以分析）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②日复一日，脚下的雨靴被盐渍浸得</w:t>
      </w:r>
      <w:r>
        <w:rPr>
          <w:rFonts w:ascii="宋体" w:hAnsi="宋体" w:eastAsia="宋体" w:cs="宋体"/>
          <w:sz w:val="24"/>
          <w:szCs w:val="24"/>
          <w:em w:val="dot"/>
        </w:rPr>
        <w:t>发白</w:t>
      </w:r>
      <w:r>
        <w:rPr>
          <w:rFonts w:ascii="宋体" w:hAnsi="宋体" w:eastAsia="宋体" w:cs="宋体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  <w:em w:val="dot"/>
        </w:rPr>
        <w:t>发白</w:t>
      </w:r>
      <w:r>
        <w:rPr>
          <w:rFonts w:ascii="宋体" w:hAnsi="宋体" w:eastAsia="宋体" w:cs="宋体"/>
          <w:sz w:val="24"/>
          <w:szCs w:val="24"/>
        </w:rPr>
        <w:t>的，还有她们头顶的黑发和额角的皱纹。（两个加点词表达的意思是否完全相同，请简要分析）</w:t>
      </w:r>
    </w:p>
    <w:p>
      <w:pPr>
        <w:spacing w:line="240" w:lineRule="auto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文章以“故乡的密码”为标题有什么好处？请简要分析。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（3分）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22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请从表达方式的角度赏析文章第⑦段。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23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选文最后一句话“念及此，不禁黯然神伤，不能自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</w:t>
      </w:r>
      <w:r>
        <w:rPr>
          <w:rFonts w:ascii="宋体" w:hAnsi="宋体" w:eastAsia="宋体" w:cs="宋体"/>
          <w:sz w:val="24"/>
          <w:szCs w:val="24"/>
        </w:rPr>
        <w:t>。”请你结合前文，写出“我”“黯然神伤”的原因。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24、</w:t>
      </w:r>
      <w:r>
        <w:rPr>
          <w:rFonts w:ascii="宋体" w:hAnsi="宋体" w:eastAsia="宋体" w:cs="宋体"/>
          <w:sz w:val="24"/>
          <w:szCs w:val="24"/>
        </w:rPr>
        <w:t>写作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50分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汪国真说：“向上的路/总是坎坷又崎岖……有人悲哀/有人欣喜/当我们跨越了一座高山/就跨越了一个真实的自己。”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请以“跨越________”为题，先将题目补充完整，然后写一篇不少于600字的文章，文体不限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要求：(1)选取真实生活片段，写出真情实感；(2)不少于600字；(3)文中不能出现真实的人名、地名、校名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sz w:val="24"/>
          <w:szCs w:val="24"/>
          <w:lang w:eastAsia="zh-CN"/>
        </w:rPr>
      </w:pPr>
    </w:p>
    <w:tbl>
      <w:tblPr>
        <w:tblStyle w:val="6"/>
        <w:tblW w:w="81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"/>
        <w:gridCol w:w="388"/>
        <w:gridCol w:w="433"/>
        <w:gridCol w:w="388"/>
        <w:gridCol w:w="406"/>
        <w:gridCol w:w="423"/>
        <w:gridCol w:w="406"/>
        <w:gridCol w:w="406"/>
        <w:gridCol w:w="388"/>
        <w:gridCol w:w="406"/>
        <w:gridCol w:w="415"/>
        <w:gridCol w:w="415"/>
        <w:gridCol w:w="388"/>
        <w:gridCol w:w="414"/>
        <w:gridCol w:w="424"/>
        <w:gridCol w:w="424"/>
        <w:gridCol w:w="379"/>
        <w:gridCol w:w="415"/>
        <w:gridCol w:w="388"/>
        <w:gridCol w:w="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05" w:type="dxa"/>
          </w:tcPr>
          <w:p>
            <w:pPr>
              <w:spacing w:line="240" w:lineRule="auto"/>
            </w:pPr>
          </w:p>
        </w:tc>
        <w:tc>
          <w:tcPr>
            <w:tcW w:w="388" w:type="dxa"/>
          </w:tcPr>
          <w:p>
            <w:pPr>
              <w:spacing w:line="240" w:lineRule="auto"/>
            </w:pPr>
          </w:p>
        </w:tc>
        <w:tc>
          <w:tcPr>
            <w:tcW w:w="433" w:type="dxa"/>
          </w:tcPr>
          <w:p>
            <w:pPr>
              <w:spacing w:line="240" w:lineRule="auto"/>
            </w:pPr>
          </w:p>
        </w:tc>
        <w:tc>
          <w:tcPr>
            <w:tcW w:w="388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23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388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15" w:type="dxa"/>
          </w:tcPr>
          <w:p>
            <w:pPr>
              <w:spacing w:line="240" w:lineRule="auto"/>
            </w:pPr>
          </w:p>
        </w:tc>
        <w:tc>
          <w:tcPr>
            <w:tcW w:w="415" w:type="dxa"/>
          </w:tcPr>
          <w:p>
            <w:pPr>
              <w:spacing w:line="240" w:lineRule="auto"/>
            </w:pPr>
          </w:p>
        </w:tc>
        <w:tc>
          <w:tcPr>
            <w:tcW w:w="388" w:type="dxa"/>
          </w:tcPr>
          <w:p>
            <w:pPr>
              <w:spacing w:line="240" w:lineRule="auto"/>
            </w:pPr>
          </w:p>
        </w:tc>
        <w:tc>
          <w:tcPr>
            <w:tcW w:w="414" w:type="dxa"/>
          </w:tcPr>
          <w:p>
            <w:pPr>
              <w:spacing w:line="240" w:lineRule="auto"/>
            </w:pPr>
          </w:p>
        </w:tc>
        <w:tc>
          <w:tcPr>
            <w:tcW w:w="424" w:type="dxa"/>
          </w:tcPr>
          <w:p>
            <w:pPr>
              <w:spacing w:line="240" w:lineRule="auto"/>
            </w:pPr>
          </w:p>
        </w:tc>
        <w:tc>
          <w:tcPr>
            <w:tcW w:w="424" w:type="dxa"/>
          </w:tcPr>
          <w:p>
            <w:pPr>
              <w:spacing w:line="240" w:lineRule="auto"/>
            </w:pPr>
          </w:p>
        </w:tc>
        <w:tc>
          <w:tcPr>
            <w:tcW w:w="379" w:type="dxa"/>
          </w:tcPr>
          <w:p>
            <w:pPr>
              <w:spacing w:line="240" w:lineRule="auto"/>
            </w:pPr>
          </w:p>
        </w:tc>
        <w:tc>
          <w:tcPr>
            <w:tcW w:w="415" w:type="dxa"/>
          </w:tcPr>
          <w:p>
            <w:pPr>
              <w:spacing w:line="240" w:lineRule="auto"/>
            </w:pPr>
          </w:p>
        </w:tc>
        <w:tc>
          <w:tcPr>
            <w:tcW w:w="388" w:type="dxa"/>
          </w:tcPr>
          <w:p>
            <w:pPr>
              <w:spacing w:line="240" w:lineRule="auto"/>
            </w:pPr>
          </w:p>
        </w:tc>
        <w:tc>
          <w:tcPr>
            <w:tcW w:w="423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386"/>
        <w:gridCol w:w="435"/>
        <w:gridCol w:w="423"/>
        <w:gridCol w:w="389"/>
        <w:gridCol w:w="414"/>
        <w:gridCol w:w="397"/>
        <w:gridCol w:w="398"/>
        <w:gridCol w:w="414"/>
        <w:gridCol w:w="415"/>
        <w:gridCol w:w="406"/>
        <w:gridCol w:w="397"/>
        <w:gridCol w:w="406"/>
        <w:gridCol w:w="432"/>
        <w:gridCol w:w="380"/>
        <w:gridCol w:w="423"/>
        <w:gridCol w:w="388"/>
        <w:gridCol w:w="424"/>
        <w:gridCol w:w="397"/>
        <w:gridCol w:w="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386" w:type="dxa"/>
          </w:tcPr>
          <w:p>
            <w:pPr>
              <w:spacing w:line="240" w:lineRule="auto"/>
            </w:pPr>
          </w:p>
        </w:tc>
        <w:tc>
          <w:tcPr>
            <w:tcW w:w="386" w:type="dxa"/>
          </w:tcPr>
          <w:p>
            <w:pPr>
              <w:spacing w:line="240" w:lineRule="auto"/>
            </w:pPr>
          </w:p>
        </w:tc>
        <w:tc>
          <w:tcPr>
            <w:tcW w:w="435" w:type="dxa"/>
          </w:tcPr>
          <w:p>
            <w:pPr>
              <w:spacing w:line="240" w:lineRule="auto"/>
            </w:pPr>
          </w:p>
        </w:tc>
        <w:tc>
          <w:tcPr>
            <w:tcW w:w="423" w:type="dxa"/>
          </w:tcPr>
          <w:p>
            <w:pPr>
              <w:spacing w:line="240" w:lineRule="auto"/>
            </w:pPr>
          </w:p>
        </w:tc>
        <w:tc>
          <w:tcPr>
            <w:tcW w:w="389" w:type="dxa"/>
          </w:tcPr>
          <w:p>
            <w:pPr>
              <w:spacing w:line="240" w:lineRule="auto"/>
            </w:pPr>
          </w:p>
        </w:tc>
        <w:tc>
          <w:tcPr>
            <w:tcW w:w="414" w:type="dxa"/>
          </w:tcPr>
          <w:p>
            <w:pPr>
              <w:spacing w:line="240" w:lineRule="auto"/>
            </w:pPr>
          </w:p>
        </w:tc>
        <w:tc>
          <w:tcPr>
            <w:tcW w:w="397" w:type="dxa"/>
          </w:tcPr>
          <w:p>
            <w:pPr>
              <w:spacing w:line="240" w:lineRule="auto"/>
            </w:pPr>
          </w:p>
        </w:tc>
        <w:tc>
          <w:tcPr>
            <w:tcW w:w="398" w:type="dxa"/>
          </w:tcPr>
          <w:p>
            <w:pPr>
              <w:spacing w:line="240" w:lineRule="auto"/>
            </w:pPr>
          </w:p>
        </w:tc>
        <w:tc>
          <w:tcPr>
            <w:tcW w:w="414" w:type="dxa"/>
          </w:tcPr>
          <w:p>
            <w:pPr>
              <w:spacing w:line="240" w:lineRule="auto"/>
            </w:pPr>
          </w:p>
        </w:tc>
        <w:tc>
          <w:tcPr>
            <w:tcW w:w="415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397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32" w:type="dxa"/>
          </w:tcPr>
          <w:p>
            <w:pPr>
              <w:spacing w:line="240" w:lineRule="auto"/>
            </w:pPr>
          </w:p>
        </w:tc>
        <w:tc>
          <w:tcPr>
            <w:tcW w:w="380" w:type="dxa"/>
          </w:tcPr>
          <w:p>
            <w:pPr>
              <w:spacing w:line="240" w:lineRule="auto"/>
            </w:pPr>
          </w:p>
        </w:tc>
        <w:tc>
          <w:tcPr>
            <w:tcW w:w="423" w:type="dxa"/>
          </w:tcPr>
          <w:p>
            <w:pPr>
              <w:spacing w:line="240" w:lineRule="auto"/>
            </w:pPr>
          </w:p>
        </w:tc>
        <w:tc>
          <w:tcPr>
            <w:tcW w:w="388" w:type="dxa"/>
          </w:tcPr>
          <w:p>
            <w:pPr>
              <w:spacing w:line="240" w:lineRule="auto"/>
            </w:pPr>
          </w:p>
        </w:tc>
        <w:tc>
          <w:tcPr>
            <w:tcW w:w="424" w:type="dxa"/>
          </w:tcPr>
          <w:p>
            <w:pPr>
              <w:spacing w:line="240" w:lineRule="auto"/>
            </w:pPr>
          </w:p>
        </w:tc>
        <w:tc>
          <w:tcPr>
            <w:tcW w:w="397" w:type="dxa"/>
          </w:tcPr>
          <w:p>
            <w:pPr>
              <w:spacing w:line="240" w:lineRule="auto"/>
            </w:pPr>
          </w:p>
        </w:tc>
        <w:tc>
          <w:tcPr>
            <w:tcW w:w="415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  <w:rPr>
          <w:rFonts w:hint="eastAsia"/>
          <w:lang w:eastAsia="zh-CN"/>
        </w:rPr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7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7" w:type="dxa"/>
          </w:tcPr>
          <w:p>
            <w:pPr>
              <w:spacing w:line="240" w:lineRule="auto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158750</wp:posOffset>
                      </wp:positionV>
                      <wp:extent cx="544830" cy="295275"/>
                      <wp:effectExtent l="0" t="0" r="0" b="0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4830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 w:val="13"/>
                                      <w:szCs w:val="13"/>
                                    </w:rPr>
                                    <w:t>▲</w:t>
                                  </w:r>
                                  <w:r>
                                    <w:rPr>
                                      <w:rFonts w:ascii="宋体" w:hAnsi="宋体"/>
                                      <w:sz w:val="13"/>
                                      <w:szCs w:val="13"/>
                                    </w:rPr>
                                    <w:t>200</w:t>
                                  </w:r>
                                  <w:r>
                                    <w:rPr>
                                      <w:rFonts w:hint="eastAsia" w:ascii="宋体" w:hAnsi="宋体"/>
                                      <w:sz w:val="13"/>
                                      <w:szCs w:val="13"/>
                                    </w:rPr>
                                    <w:t>字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0.8pt;margin-top:12.5pt;height:23.25pt;width:42.9pt;z-index:251659264;mso-width-relative:page;mso-height-relative:page;" filled="f" stroked="f" coordsize="21600,21600" o:gfxdata="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OGKIkzWAAAACAEAAA8AAAAAAAAAAQAgAAAAIgAAAGRycy9k&#10;b3ducmV2LnhtbFBLAQIUABQAAAAIAIdO4kDeOQRTkgEAAA0DAAAOAAAAAAAAAAEAIAAAACUBAABk&#10;cnMvZTJvRG9jLnhtbFBLBQYAAAAABgAGAFkBAAAp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▲</w:t>
                            </w:r>
                            <w:r>
                              <w:rPr>
                                <w:rFonts w:ascii="宋体" w:hAnsi="宋体"/>
                                <w:sz w:val="13"/>
                                <w:szCs w:val="13"/>
                              </w:rPr>
                              <w:t>200</w:t>
                            </w: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7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7" w:type="dxa"/>
          </w:tcPr>
          <w:p>
            <w:pPr>
              <w:spacing w:line="240" w:lineRule="auto"/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158750</wp:posOffset>
                      </wp:positionV>
                      <wp:extent cx="544830" cy="295275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4830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 w:val="13"/>
                                      <w:szCs w:val="13"/>
                                    </w:rPr>
                                    <w:t>▲</w:t>
                                  </w:r>
                                  <w:r>
                                    <w:rPr>
                                      <w:rFonts w:ascii="宋体" w:hAnsi="宋体"/>
                                      <w:sz w:val="13"/>
                                      <w:szCs w:val="13"/>
                                    </w:rPr>
                                    <w:t>400</w:t>
                                  </w:r>
                                  <w:r>
                                    <w:rPr>
                                      <w:rFonts w:hint="eastAsia" w:ascii="宋体" w:hAnsi="宋体"/>
                                      <w:sz w:val="13"/>
                                      <w:szCs w:val="13"/>
                                    </w:rPr>
                                    <w:t>字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0.8pt;margin-top:12.5pt;height:23.25pt;width:42.9pt;z-index:251661312;mso-width-relative:page;mso-height-relative:page;" filled="f" stroked="f" coordsize="21600,21600" o:gfxdata="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OGKIkzWAAAACAEAAA8AAAAAAAAAAQAgAAAAIgAAAGRycy9k&#10;b3ducmV2LnhtbFBLAQIUABQAAAAIAIdO4kBK5Kr7kgEAAA0DAAAOAAAAAAAAAAEAIAAAACUBAABk&#10;cnMvZTJvRG9jLnhtbFBLBQYAAAAABgAGAFkBAAAp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▲</w:t>
                            </w:r>
                            <w:r>
                              <w:rPr>
                                <w:rFonts w:ascii="宋体" w:hAnsi="宋体"/>
                                <w:sz w:val="13"/>
                                <w:szCs w:val="13"/>
                              </w:rPr>
                              <w:t>400</w:t>
                            </w: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1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7"/>
        <w:gridCol w:w="407"/>
        <w:gridCol w:w="407"/>
        <w:gridCol w:w="407"/>
        <w:gridCol w:w="407"/>
        <w:gridCol w:w="407"/>
        <w:gridCol w:w="407"/>
        <w:gridCol w:w="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06" w:type="dxa"/>
          </w:tcPr>
          <w:p>
            <w:pPr>
              <w:spacing w:line="240" w:lineRule="auto"/>
            </w:pPr>
          </w:p>
        </w:tc>
        <w:tc>
          <w:tcPr>
            <w:tcW w:w="407" w:type="dxa"/>
          </w:tcPr>
          <w:p>
            <w:pPr>
              <w:spacing w:line="240" w:lineRule="auto"/>
            </w:pPr>
          </w:p>
        </w:tc>
        <w:tc>
          <w:tcPr>
            <w:tcW w:w="407" w:type="dxa"/>
          </w:tcPr>
          <w:p>
            <w:pPr>
              <w:spacing w:line="240" w:lineRule="auto"/>
            </w:pPr>
          </w:p>
        </w:tc>
        <w:tc>
          <w:tcPr>
            <w:tcW w:w="407" w:type="dxa"/>
          </w:tcPr>
          <w:p>
            <w:pPr>
              <w:spacing w:line="240" w:lineRule="auto"/>
            </w:pPr>
          </w:p>
        </w:tc>
        <w:tc>
          <w:tcPr>
            <w:tcW w:w="407" w:type="dxa"/>
          </w:tcPr>
          <w:p>
            <w:pPr>
              <w:spacing w:line="240" w:lineRule="auto"/>
            </w:pPr>
          </w:p>
        </w:tc>
        <w:tc>
          <w:tcPr>
            <w:tcW w:w="407" w:type="dxa"/>
          </w:tcPr>
          <w:p>
            <w:pPr>
              <w:spacing w:line="240" w:lineRule="auto"/>
            </w:pPr>
          </w:p>
        </w:tc>
        <w:tc>
          <w:tcPr>
            <w:tcW w:w="407" w:type="dxa"/>
          </w:tcPr>
          <w:p>
            <w:pPr>
              <w:spacing w:line="240" w:lineRule="auto"/>
            </w:pPr>
          </w:p>
        </w:tc>
        <w:tc>
          <w:tcPr>
            <w:tcW w:w="407" w:type="dxa"/>
          </w:tcPr>
          <w:p>
            <w:pPr>
              <w:spacing w:line="240" w:lineRule="auto"/>
            </w:pPr>
          </w:p>
        </w:tc>
        <w:tc>
          <w:tcPr>
            <w:tcW w:w="407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157480</wp:posOffset>
                      </wp:positionV>
                      <wp:extent cx="544830" cy="295275"/>
                      <wp:effectExtent l="0" t="0" r="0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4830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 w:val="13"/>
                                      <w:szCs w:val="13"/>
                                    </w:rPr>
                                    <w:t>▲</w:t>
                                  </w:r>
                                  <w:r>
                                    <w:rPr>
                                      <w:rFonts w:hint="eastAsia" w:ascii="宋体" w:hAnsi="宋体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宋体" w:hAnsi="宋体"/>
                                      <w:sz w:val="13"/>
                                      <w:szCs w:val="13"/>
                                    </w:rPr>
                                    <w:t>00</w:t>
                                  </w:r>
                                  <w:r>
                                    <w:rPr>
                                      <w:rFonts w:hint="eastAsia" w:ascii="宋体" w:hAnsi="宋体"/>
                                      <w:sz w:val="13"/>
                                      <w:szCs w:val="13"/>
                                    </w:rPr>
                                    <w:t>字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4.4pt;margin-top:12.4pt;height:23.25pt;width:42.9pt;z-index:251663360;mso-width-relative:page;mso-height-relative:page;" filled="f" stroked="f" coordsize="21600,21600" o:gfxdata="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B+Ly0dUAAAAHAQAADwAAAAAAAAABACAAAAAiAAAAZHJzL2Rv&#10;d25yZXYueG1sUEsBAhQAFAAAAAgAh07iQMPgp3uSAQAADQMAAA4AAAAAAAAAAQAgAAAAJAEAAGRy&#10;cy9lMm9Eb2MueG1sUEsFBgAAAAAGAAYAWQEAACg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▲</w:t>
                            </w: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宋体" w:hAnsi="宋体"/>
                                <w:sz w:val="13"/>
                                <w:szCs w:val="13"/>
                              </w:rPr>
                              <w:t>00</w:t>
                            </w:r>
                            <w:r>
                              <w:rPr>
                                <w:rFonts w:hint="eastAsia" w:ascii="宋体" w:hAnsi="宋体"/>
                                <w:sz w:val="13"/>
                                <w:szCs w:val="13"/>
                              </w:rPr>
                              <w:t>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  <w:tc>
          <w:tcPr>
            <w:tcW w:w="420" w:type="dxa"/>
          </w:tcPr>
          <w:p>
            <w:pPr>
              <w:spacing w:line="240" w:lineRule="auto"/>
            </w:pPr>
          </w:p>
        </w:tc>
      </w:tr>
    </w:tbl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008C8"/>
    <w:rsid w:val="000232A6"/>
    <w:rsid w:val="00026C90"/>
    <w:rsid w:val="00043B54"/>
    <w:rsid w:val="00065CD2"/>
    <w:rsid w:val="000D09E5"/>
    <w:rsid w:val="001D2019"/>
    <w:rsid w:val="00207F3C"/>
    <w:rsid w:val="002A2386"/>
    <w:rsid w:val="00304298"/>
    <w:rsid w:val="003156C6"/>
    <w:rsid w:val="003E559A"/>
    <w:rsid w:val="003F38F2"/>
    <w:rsid w:val="004D42A0"/>
    <w:rsid w:val="004E63D0"/>
    <w:rsid w:val="005B3F24"/>
    <w:rsid w:val="005C3125"/>
    <w:rsid w:val="0064153B"/>
    <w:rsid w:val="00643A99"/>
    <w:rsid w:val="00664FE6"/>
    <w:rsid w:val="006725CC"/>
    <w:rsid w:val="006A381C"/>
    <w:rsid w:val="007543DC"/>
    <w:rsid w:val="00771D19"/>
    <w:rsid w:val="007A55E5"/>
    <w:rsid w:val="007A64BA"/>
    <w:rsid w:val="007C4B19"/>
    <w:rsid w:val="00855687"/>
    <w:rsid w:val="008B6B95"/>
    <w:rsid w:val="009123EC"/>
    <w:rsid w:val="009C0381"/>
    <w:rsid w:val="009C38D0"/>
    <w:rsid w:val="009E1FB8"/>
    <w:rsid w:val="009E611B"/>
    <w:rsid w:val="00A0138B"/>
    <w:rsid w:val="00AD3992"/>
    <w:rsid w:val="00AE5FF7"/>
    <w:rsid w:val="00AF200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14686"/>
    <w:rsid w:val="00F53423"/>
    <w:rsid w:val="00F56D61"/>
    <w:rsid w:val="00FA429B"/>
    <w:rsid w:val="00FA5C16"/>
    <w:rsid w:val="00FF71A6"/>
    <w:rsid w:val="0D1B06A9"/>
    <w:rsid w:val="13CA1607"/>
    <w:rsid w:val="1F610A35"/>
    <w:rsid w:val="31915A3A"/>
    <w:rsid w:val="3E0C1A42"/>
    <w:rsid w:val="41153596"/>
    <w:rsid w:val="4EEA6683"/>
    <w:rsid w:val="54873495"/>
    <w:rsid w:val="56101407"/>
    <w:rsid w:val="568871A0"/>
    <w:rsid w:val="5D256270"/>
    <w:rsid w:val="60A70474"/>
    <w:rsid w:val="639F56D4"/>
    <w:rsid w:val="7E4E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5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5129</Words>
  <Characters>5391</Characters>
  <Lines>1</Lines>
  <Paragraphs>1</Paragraphs>
  <TotalTime>18</TotalTime>
  <ScaleCrop>false</ScaleCrop>
  <LinksUpToDate>false</LinksUpToDate>
  <CharactersWithSpaces>5495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DELL</dc:creator>
  <cp:lastModifiedBy>Administrator</cp:lastModifiedBy>
  <dcterms:modified xsi:type="dcterms:W3CDTF">2021-09-13T04:15:24Z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