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eastAsia="宋体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2021-2022学年北京版六年级上册数学百分数单元测试卷答案</w:t>
      </w:r>
      <w:bookmarkStart w:id="0" w:name="_GoBack"/>
      <w:bookmarkEnd w:id="0"/>
    </w:p>
    <w:p>
      <w:pPr>
        <w:spacing w:line="360" w:lineRule="auto"/>
        <w:rPr>
          <w:lang w:eastAsia="zh-CN"/>
        </w:rPr>
      </w:pPr>
      <w:r>
        <w:rPr>
          <w:lang w:eastAsia="zh-CN"/>
        </w:rPr>
        <w:t>一、单选题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1.【答案】 A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【解析】【解答】解：</w:t>
      </w:r>
      <w:r>
        <w:rPr>
          <w:lang w:eastAsia="zh-CN"/>
        </w:rPr>
        <w:drawing>
          <wp:inline distT="0" distB="0" distL="114300" distR="114300">
            <wp:extent cx="190500" cy="266700"/>
            <wp:effectExtent l="0" t="0" r="0" b="0"/>
            <wp:docPr id="1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>=0.5454……，54.6%=0.546，十分位都是5，百分位是5的数最大，所以最大的是0.55。</w:t>
      </w:r>
      <w:r>
        <w:rPr>
          <w:lang w:eastAsia="zh-CN"/>
        </w:rPr>
        <w:br w:type="textWrapping"/>
      </w:r>
      <w:r>
        <w:rPr>
          <w:lang w:eastAsia="zh-CN"/>
        </w:rPr>
        <w:t>故答案为：A.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【分析】把分数和百分数都化成小数，然后按照小数大小的比较方法判断出最大的小数。用分数的分子除以分母即可把分数化成小数；把百分数的百分号去掉，然后把小数点向左移动两位即可把百分数化成小数。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2.【答案】 D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【解析】【解答】解：乙数=甲数×（1-40%）=60%×甲数，所以甲数：乙数=甲数：60%甲数=5：3。</w:t>
      </w:r>
      <w:r>
        <w:rPr>
          <w:lang w:eastAsia="zh-CN"/>
        </w:rPr>
        <w:br w:type="textWrapping"/>
      </w:r>
      <w:r>
        <w:rPr>
          <w:lang w:eastAsia="zh-CN"/>
        </w:rPr>
        <w:t xml:space="preserve"> 故答案为：D。</w:t>
      </w:r>
      <w:r>
        <w:rPr>
          <w:lang w:eastAsia="zh-CN"/>
        </w:rPr>
        <w:br w:type="textWrapping"/>
      </w:r>
      <w:r>
        <w:rPr>
          <w:lang w:eastAsia="zh-CN"/>
        </w:rPr>
        <w:t xml:space="preserve"> 【分析】一个数比另一个数少百分之几，那么这个数=另一个数×（1-百分之几十），然后将甲、乙两数作比即可。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3.【答案】 A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【解析】【解答】解：（5-4）÷5=1÷5=20%</w:t>
      </w:r>
      <w:r>
        <w:rPr>
          <w:lang w:eastAsia="zh-CN"/>
        </w:rPr>
        <w:br w:type="textWrapping"/>
      </w:r>
      <w:r>
        <w:rPr>
          <w:lang w:eastAsia="zh-CN"/>
        </w:rPr>
        <w:t xml:space="preserve"> 故答案为：A。</w:t>
      </w:r>
      <w:r>
        <w:rPr>
          <w:lang w:eastAsia="zh-CN"/>
        </w:rPr>
        <w:br w:type="textWrapping"/>
      </w:r>
      <w:r>
        <w:rPr>
          <w:lang w:eastAsia="zh-CN"/>
        </w:rPr>
        <w:t xml:space="preserve"> 【分析】A是4份，B是5份，以B为单位“1”，用份数差除以B的份数即可求出A比B少百分之几。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4.【答案】 B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【解析】【解答】解：2÷（2+10）</w:t>
      </w:r>
      <w:r>
        <w:rPr>
          <w:lang w:eastAsia="zh-CN"/>
        </w:rPr>
        <w:br w:type="textWrapping"/>
      </w:r>
      <w:r>
        <w:rPr>
          <w:lang w:eastAsia="zh-CN"/>
        </w:rPr>
        <w:t xml:space="preserve"> =2÷12</w:t>
      </w:r>
      <w:r>
        <w:rPr>
          <w:lang w:eastAsia="zh-CN"/>
        </w:rPr>
        <w:br w:type="textWrapping"/>
      </w:r>
      <w:r>
        <w:rPr>
          <w:lang w:eastAsia="zh-CN"/>
        </w:rPr>
        <w:t xml:space="preserve"> ≈17%</w:t>
      </w:r>
      <w:r>
        <w:rPr>
          <w:lang w:eastAsia="zh-CN"/>
        </w:rPr>
        <w:br w:type="textWrapping"/>
      </w:r>
      <w:r>
        <w:rPr>
          <w:lang w:eastAsia="zh-CN"/>
        </w:rPr>
        <w:t xml:space="preserve"> 17%＜205</w:t>
      </w:r>
      <w:r>
        <w:rPr>
          <w:lang w:eastAsia="zh-CN"/>
        </w:rPr>
        <w:br w:type="textWrapping"/>
      </w:r>
      <w:r>
        <w:rPr>
          <w:lang w:eastAsia="zh-CN"/>
        </w:rPr>
        <w:t xml:space="preserve"> 这时盐水的含盐量百分比小于20%。</w:t>
      </w:r>
      <w:r>
        <w:rPr>
          <w:lang w:eastAsia="zh-CN"/>
        </w:rPr>
        <w:br w:type="textWrapping"/>
      </w:r>
      <w:r>
        <w:rPr>
          <w:lang w:eastAsia="zh-CN"/>
        </w:rPr>
        <w:t xml:space="preserve"> 故答案为：B。</w:t>
      </w:r>
      <w:r>
        <w:rPr>
          <w:lang w:eastAsia="zh-CN"/>
        </w:rPr>
        <w:br w:type="textWrapping"/>
      </w:r>
      <w:r>
        <w:rPr>
          <w:lang w:eastAsia="zh-CN"/>
        </w:rPr>
        <w:t xml:space="preserve"> 【分析】先计算2克盐和10克水的含盐率，用盐的质量÷盐水的质量=盐水的含盐率，新加入的盐水的含盐率小于20%，加入后，盐水的含盐率小于20% 。</w:t>
      </w:r>
    </w:p>
    <w:p>
      <w:pPr>
        <w:spacing w:after="0" w:line="360" w:lineRule="auto"/>
      </w:pPr>
      <w:r>
        <w:t xml:space="preserve">5.【答案】 A   </w:t>
      </w:r>
    </w:p>
    <w:p>
      <w:pPr>
        <w:spacing w:after="0" w:line="360" w:lineRule="auto"/>
      </w:pPr>
      <w:r>
        <w:t>【解析】【解答】200×（1-15%）=200×0.85=170（元）</w:t>
      </w:r>
      <w:r>
        <w:br w:type="textWrapping"/>
      </w:r>
      <w:r>
        <w:t>故答案为：A</w:t>
      </w:r>
    </w:p>
    <w:p>
      <w:pPr>
        <w:spacing w:after="0" w:line="360" w:lineRule="auto"/>
      </w:pPr>
      <w:r>
        <w:t>【分析】现价比原价少15%，现价=原价×（1-15%）。</w:t>
      </w:r>
    </w:p>
    <w:p>
      <w:pPr>
        <w:spacing w:line="360" w:lineRule="auto"/>
        <w:rPr>
          <w:lang w:eastAsia="zh-CN"/>
        </w:rPr>
      </w:pPr>
      <w:r>
        <w:rPr>
          <w:lang w:eastAsia="zh-CN"/>
        </w:rPr>
        <w:t>二、判断题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6.【答案】 错误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【解析】【解答】50%不表示具体的量，原题说法错误.</w:t>
      </w:r>
      <w:r>
        <w:rPr>
          <w:lang w:eastAsia="zh-CN"/>
        </w:rPr>
        <w:br w:type="textWrapping"/>
      </w:r>
      <w:r>
        <w:rPr>
          <w:lang w:eastAsia="zh-CN"/>
        </w:rPr>
        <w:t xml:space="preserve"> 故答案为：错误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【分析】百分数表示一个是是另一个数百分之几的数，百分数只表示两个量之间的关系，不表示具体的量.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7.【答案】 正确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【解析】【解答】解：根据题意可知：甲数×</w:t>
      </w:r>
      <w:r>
        <w:rPr>
          <w:lang w:eastAsia="zh-CN"/>
        </w:rPr>
        <w:drawing>
          <wp:inline distT="0" distB="0" distL="114300" distR="114300">
            <wp:extent cx="123825" cy="266700"/>
            <wp:effectExtent l="0" t="0" r="9525" b="0"/>
            <wp:docPr id="2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>＝乙数×50%；所以甲数＝乙数。</w:t>
      </w:r>
      <w:r>
        <w:rPr>
          <w:lang w:eastAsia="zh-CN"/>
        </w:rPr>
        <w:br w:type="textWrapping"/>
      </w:r>
      <w:r>
        <w:rPr>
          <w:lang w:eastAsia="zh-CN"/>
        </w:rPr>
        <w:t xml:space="preserve"> 故答案为：正确。</w:t>
      </w:r>
      <w:r>
        <w:rPr>
          <w:lang w:eastAsia="zh-CN"/>
        </w:rPr>
        <w:br w:type="textWrapping"/>
      </w:r>
      <w:r>
        <w:rPr>
          <w:lang w:eastAsia="zh-CN"/>
        </w:rPr>
        <w:t xml:space="preserve"> 【分析】求一个数的几分之几，用这个数×几分之几。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8.【答案】 错误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【解析】【解答】解：45克糖溶入100克水中，糖占糖水的45÷（45+100）≈31%。</w:t>
      </w:r>
      <w:r>
        <w:rPr>
          <w:lang w:eastAsia="zh-CN"/>
        </w:rPr>
        <w:br w:type="textWrapping"/>
      </w:r>
      <w:r>
        <w:rPr>
          <w:lang w:eastAsia="zh-CN"/>
        </w:rPr>
        <w:t xml:space="preserve"> 故答案为：错误。</w:t>
      </w:r>
      <w:r>
        <w:rPr>
          <w:lang w:eastAsia="zh-CN"/>
        </w:rPr>
        <w:br w:type="textWrapping"/>
      </w:r>
      <w:r>
        <w:rPr>
          <w:lang w:eastAsia="zh-CN"/>
        </w:rPr>
        <w:t xml:space="preserve"> 【分析】糖占糖水的百分之几=</w:t>
      </w:r>
      <w:r>
        <w:rPr>
          <w:lang w:eastAsia="zh-CN"/>
        </w:rPr>
        <w:drawing>
          <wp:inline distT="0" distB="0" distL="114300" distR="114300">
            <wp:extent cx="1343025" cy="342900"/>
            <wp:effectExtent l="0" t="0" r="9525" b="0"/>
            <wp:docPr id="3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>×100%。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9.【答案】 错误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【解析】【解答】解：</w:t>
      </w:r>
      <w:r>
        <w:rPr>
          <w:lang w:eastAsia="zh-CN"/>
        </w:rPr>
        <w:drawing>
          <wp:inline distT="0" distB="0" distL="114300" distR="114300">
            <wp:extent cx="266700" cy="266700"/>
            <wp:effectExtent l="0" t="0" r="0" b="0"/>
            <wp:docPr id="4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>×100%＝100%，所以合格率是100%。</w:t>
      </w:r>
      <w:r>
        <w:rPr>
          <w:lang w:eastAsia="zh-CN"/>
        </w:rPr>
        <w:br w:type="textWrapping"/>
      </w:r>
      <w:r>
        <w:rPr>
          <w:lang w:eastAsia="zh-CN"/>
        </w:rPr>
        <w:t xml:space="preserve"> 故答案为：错误。</w:t>
      </w:r>
      <w:r>
        <w:rPr>
          <w:lang w:eastAsia="zh-CN"/>
        </w:rPr>
        <w:br w:type="textWrapping"/>
      </w:r>
      <w:r>
        <w:rPr>
          <w:lang w:eastAsia="zh-CN"/>
        </w:rPr>
        <w:t xml:space="preserve"> 【分析】合格率＝ </w:t>
      </w:r>
      <w:r>
        <w:rPr>
          <w:lang w:eastAsia="zh-CN"/>
        </w:rPr>
        <w:drawing>
          <wp:inline distT="0" distB="0" distL="114300" distR="114300">
            <wp:extent cx="819150" cy="361950"/>
            <wp:effectExtent l="0" t="0" r="0" b="0"/>
            <wp:docPr id="5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>×100%，据此作答即可。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10.【答案】 错误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【解析】【解答】解：这时盐水的含盐率是10÷（10+50）≈16.7%。</w:t>
      </w:r>
      <w:r>
        <w:rPr>
          <w:lang w:eastAsia="zh-CN"/>
        </w:rPr>
        <w:br w:type="textWrapping"/>
      </w:r>
      <w:r>
        <w:rPr>
          <w:lang w:eastAsia="zh-CN"/>
        </w:rPr>
        <w:t xml:space="preserve"> 故答案为：错误。</w:t>
      </w:r>
      <w:r>
        <w:rPr>
          <w:lang w:eastAsia="zh-CN"/>
        </w:rPr>
        <w:br w:type="textWrapping"/>
      </w:r>
      <w:r>
        <w:rPr>
          <w:lang w:eastAsia="zh-CN"/>
        </w:rPr>
        <w:t xml:space="preserve"> 【分析】盐水的含盐率=</w:t>
      </w:r>
      <w:r>
        <w:rPr>
          <w:lang w:eastAsia="zh-CN"/>
        </w:rPr>
        <w:drawing>
          <wp:inline distT="0" distB="0" distL="114300" distR="114300">
            <wp:extent cx="1343025" cy="342900"/>
            <wp:effectExtent l="0" t="0" r="9525" b="0"/>
            <wp:docPr id="6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>×100%。</w:t>
      </w:r>
    </w:p>
    <w:p>
      <w:pPr>
        <w:spacing w:line="360" w:lineRule="auto"/>
        <w:rPr>
          <w:lang w:eastAsia="zh-CN"/>
        </w:rPr>
      </w:pPr>
      <w:r>
        <w:rPr>
          <w:lang w:eastAsia="zh-CN"/>
        </w:rPr>
        <w:t>三、填空题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11.【答案】 80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【解析】【解答】解：1÷（1+25%）=1÷125%=80%。</w:t>
      </w:r>
      <w:r>
        <w:rPr>
          <w:lang w:eastAsia="zh-CN"/>
        </w:rPr>
        <w:br w:type="textWrapping"/>
      </w:r>
      <w:r>
        <w:rPr>
          <w:lang w:eastAsia="zh-CN"/>
        </w:rPr>
        <w:t xml:space="preserve"> 乙数是甲数的80%。</w:t>
      </w:r>
      <w:r>
        <w:rPr>
          <w:lang w:eastAsia="zh-CN"/>
        </w:rPr>
        <w:br w:type="textWrapping"/>
      </w:r>
      <w:r>
        <w:rPr>
          <w:lang w:eastAsia="zh-CN"/>
        </w:rPr>
        <w:t xml:space="preserve"> 故答案为：80。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【分析】先把乙数看成单位“1”，那么甲数就是（1+25%），再用乙数1除以甲数，求出乙数是甲数的百分之几即可。</w:t>
      </w:r>
    </w:p>
    <w:p>
      <w:pPr>
        <w:spacing w:after="0" w:line="360" w:lineRule="auto"/>
      </w:pPr>
      <w:r>
        <w:t xml:space="preserve">12.【答案】 25；150   </w:t>
      </w:r>
    </w:p>
    <w:p>
      <w:pPr>
        <w:spacing w:after="0" w:line="360" w:lineRule="auto"/>
        <w:rPr>
          <w:lang w:eastAsia="zh-CN"/>
        </w:rPr>
      </w:pPr>
      <w:r>
        <w:t>【解析】【解答】解：（50-40）÷40=25%，所以50米比40米多25%；60÷（1-60%）=150千克，所以60千克比150千克少60%。</w:t>
      </w:r>
      <w:r>
        <w:br w:type="textWrapping"/>
      </w:r>
      <w:r>
        <w:t xml:space="preserve"> </w:t>
      </w:r>
      <w:r>
        <w:rPr>
          <w:lang w:eastAsia="zh-CN"/>
        </w:rPr>
        <w:t xml:space="preserve">故答案为：25；150。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【分析】求一个量比另一个量多百分之几，用（这个量-另一个量）÷另一个量；</w:t>
      </w:r>
      <w:r>
        <w:rPr>
          <w:lang w:eastAsia="zh-CN"/>
        </w:rPr>
        <w:br w:type="textWrapping"/>
      </w:r>
      <w:r>
        <w:rPr>
          <w:lang w:eastAsia="zh-CN"/>
        </w:rPr>
        <w:t xml:space="preserve"> 一个量比另一个量少百分之几，那么另一个量=这个量÷（1-百分之几）。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13.【答案】 </w:t>
      </w:r>
      <w:r>
        <w:rPr>
          <w:lang w:eastAsia="zh-CN"/>
        </w:rPr>
        <w:drawing>
          <wp:inline distT="0" distB="0" distL="114300" distR="114300">
            <wp:extent cx="266700" cy="266700"/>
            <wp:effectExtent l="0" t="0" r="0" b="0"/>
            <wp:docPr id="7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 xml:space="preserve">＜3.7＜3.707＜3.71＜377%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【解析】【解答】解：377%=3.77，</w:t>
      </w:r>
      <w:r>
        <w:rPr>
          <w:lang w:eastAsia="zh-CN"/>
        </w:rPr>
        <w:drawing>
          <wp:inline distT="0" distB="0" distL="114300" distR="114300">
            <wp:extent cx="266700" cy="266700"/>
            <wp:effectExtent l="0" t="0" r="0" b="0"/>
            <wp:docPr id="8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>=3.3，3.3&lt;3.7&lt;3.707&lt;3.71&lt;377%，所以这些数从小到达排列是：</w:t>
      </w:r>
      <w:r>
        <w:rPr>
          <w:lang w:eastAsia="zh-CN"/>
        </w:rPr>
        <w:drawing>
          <wp:inline distT="0" distB="0" distL="114300" distR="114300">
            <wp:extent cx="266700" cy="266700"/>
            <wp:effectExtent l="0" t="0" r="0" b="0"/>
            <wp:docPr id="9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>&lt;3.7&lt;3.707&lt;3.71&lt;377%。</w:t>
      </w:r>
      <w:r>
        <w:rPr>
          <w:lang w:eastAsia="zh-CN"/>
        </w:rPr>
        <w:br w:type="textWrapping"/>
      </w:r>
      <w:r>
        <w:rPr>
          <w:lang w:eastAsia="zh-CN"/>
        </w:rPr>
        <w:t xml:space="preserve"> 故答案为：</w:t>
      </w:r>
      <w:r>
        <w:rPr>
          <w:lang w:eastAsia="zh-CN"/>
        </w:rPr>
        <w:drawing>
          <wp:inline distT="0" distB="0" distL="114300" distR="114300">
            <wp:extent cx="266700" cy="266700"/>
            <wp:effectExtent l="0" t="0" r="0" b="0"/>
            <wp:docPr id="10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8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 xml:space="preserve">&lt;3.7&lt;3.707&lt;3.71&lt;377%。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【分析】题中既有百分数、分数，也有小数，可以把百分数和分数化成小数，利用小数的大小比较即可；</w:t>
      </w:r>
      <w:r>
        <w:rPr>
          <w:lang w:eastAsia="zh-CN"/>
        </w:rPr>
        <w:br w:type="textWrapping"/>
      </w:r>
      <w:r>
        <w:rPr>
          <w:lang w:eastAsia="zh-CN"/>
        </w:rPr>
        <w:t xml:space="preserve"> 百分数化小数，先把百分号去掉，再把小数点向左移动两位即可；</w:t>
      </w:r>
      <w:r>
        <w:rPr>
          <w:lang w:eastAsia="zh-CN"/>
        </w:rPr>
        <w:br w:type="textWrapping"/>
      </w:r>
      <w:r>
        <w:rPr>
          <w:lang w:eastAsia="zh-CN"/>
        </w:rPr>
        <w:t xml:space="preserve"> 小数的大小比较，先比较整数部分，整数部分大的这个数就大，整数部分相同就比较十分位上的数，依次进行比较即可。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14.【答案】 50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【解析】【解答】解：设这个绳子原长为x米。</w:t>
      </w:r>
      <w:r>
        <w:rPr>
          <w:lang w:eastAsia="zh-CN"/>
        </w:rPr>
        <w:br w:type="textWrapping"/>
      </w:r>
      <w:r>
        <w:rPr>
          <w:lang w:eastAsia="zh-CN"/>
        </w:rPr>
        <w:t xml:space="preserve"> 20%x-（x-20%x）×20%=2</w:t>
      </w:r>
      <w:r>
        <w:rPr>
          <w:lang w:eastAsia="zh-CN"/>
        </w:rPr>
        <w:br w:type="textWrapping"/>
      </w:r>
      <w:r>
        <w:rPr>
          <w:lang w:eastAsia="zh-CN"/>
        </w:rPr>
        <w:t xml:space="preserve">            20%x-20%x+4%x=2</w:t>
      </w:r>
      <w:r>
        <w:rPr>
          <w:lang w:eastAsia="zh-CN"/>
        </w:rPr>
        <w:br w:type="textWrapping"/>
      </w:r>
      <w:r>
        <w:rPr>
          <w:lang w:eastAsia="zh-CN"/>
        </w:rPr>
        <w:t xml:space="preserve">                          4%x÷4%=2÷4%</w:t>
      </w:r>
      <w:r>
        <w:rPr>
          <w:lang w:eastAsia="zh-CN"/>
        </w:rPr>
        <w:br w:type="textWrapping"/>
      </w:r>
      <w:r>
        <w:rPr>
          <w:lang w:eastAsia="zh-CN"/>
        </w:rPr>
        <w:t xml:space="preserve">                                      x=50</w:t>
      </w:r>
      <w:r>
        <w:rPr>
          <w:lang w:eastAsia="zh-CN"/>
        </w:rPr>
        <w:br w:type="textWrapping"/>
      </w:r>
      <w:r>
        <w:rPr>
          <w:lang w:eastAsia="zh-CN"/>
        </w:rPr>
        <w:t xml:space="preserve"> 故答案为：50。</w:t>
      </w:r>
      <w:r>
        <w:rPr>
          <w:lang w:eastAsia="zh-CN"/>
        </w:rPr>
        <w:br w:type="textWrapping"/>
      </w:r>
      <w:r>
        <w:rPr>
          <w:lang w:eastAsia="zh-CN"/>
        </w:rPr>
        <w:t xml:space="preserve"> 【分析】解设这根绳子原长为x米，根据等量关系：原长×20%-（原长-原长×20%）×20%=相差的长度，列方程求解即可。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15.【答案】 150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【解析】【解答】解：还剩的牛奶占原来牛奶的：1-20%-（1-20%）×20%=64%，这杯牛奶原有：96÷64%=150mL。</w:t>
      </w:r>
      <w:r>
        <w:rPr>
          <w:lang w:eastAsia="zh-CN"/>
        </w:rPr>
        <w:br w:type="textWrapping"/>
      </w:r>
      <w:r>
        <w:rPr>
          <w:lang w:eastAsia="zh-CN"/>
        </w:rPr>
        <w:t>故答案为：150。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【分析】第一口喝了20%，第一口喝完还剩下这杯牛奶的1-20%=80%，第二口喝了余下的20%，第二口喝了80%×20%=16%，第二口喝完还剩下这杯牛奶的80%-16%=64%，所以这杯牛奶原有：96÷64%=150mL。</w:t>
      </w:r>
    </w:p>
    <w:p>
      <w:pPr>
        <w:spacing w:line="360" w:lineRule="auto"/>
        <w:rPr>
          <w:lang w:eastAsia="zh-CN"/>
        </w:rPr>
      </w:pPr>
      <w:r>
        <w:rPr>
          <w:lang w:eastAsia="zh-CN"/>
        </w:rPr>
        <w:t>四、解答题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16.【答案】 解：设这条公路全长x米。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40%x-30%x=200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0.1x=200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x=2000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答：这条公路全长2000米。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【解析】【分析】等量关系：第二天修的路程-第一天修的路程=200米；第二天修的路程=公路全长×第二天修的占全长的百分数；第一天修的路程=公路全长×第一天修的占全长的百分数。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17.【答案】 （1）解：铝：40×70%＝28（吨）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锰：40×20%＝8（吨）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答：40吨这种矿石能提炼铝28吨，锰8吨。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（2）解：70÷70%＝100（吨）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答：需要这种矿石100吨。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分析】（1）根据题意可知，已知这种矿石的总质量和可以提炼的铝占矿石质量的百分比，求提炼的铝的质量，用这种矿石的总质量×提炼的铝占矿石质量的百分比=提炼的铝的质量，同样的方法求出提炼的锰的质量，据此列式计算；（2）已知提炼的铝的质量和铝占矿石总质量的百分比，求矿石的质量，用提炼的铝的质量÷铝占矿石总质量的百分比=矿石的质量，据此列式解答.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18.【答案】 解：菜地的总面积：60÷20%=300（平方米）</w:t>
      </w:r>
      <w:r>
        <w:rPr>
          <w:lang w:eastAsia="zh-CN"/>
        </w:rPr>
        <w:br w:type="textWrapping"/>
      </w:r>
      <w:r>
        <w:rPr>
          <w:lang w:eastAsia="zh-CN"/>
        </w:rPr>
        <w:t xml:space="preserve"> 西红柿的面积：（300-60）÷（1+5）</w:t>
      </w:r>
      <w:r>
        <w:rPr>
          <w:lang w:eastAsia="zh-CN"/>
        </w:rPr>
        <w:br w:type="textWrapping"/>
      </w:r>
      <w:r>
        <w:rPr>
          <w:lang w:eastAsia="zh-CN"/>
        </w:rPr>
        <w:t xml:space="preserve"> =240÷6</w:t>
      </w:r>
      <w:r>
        <w:rPr>
          <w:lang w:eastAsia="zh-CN"/>
        </w:rPr>
        <w:br w:type="textWrapping"/>
      </w:r>
      <w:r>
        <w:rPr>
          <w:lang w:eastAsia="zh-CN"/>
        </w:rPr>
        <w:t xml:space="preserve"> =40（平方米）</w:t>
      </w:r>
      <w:r>
        <w:rPr>
          <w:lang w:eastAsia="zh-CN"/>
        </w:rPr>
        <w:br w:type="textWrapping"/>
      </w:r>
      <w:r>
        <w:rPr>
          <w:lang w:eastAsia="zh-CN"/>
        </w:rPr>
        <w:t xml:space="preserve"> 茄子的面积：40×5=200（平方米）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分析】西瓜的种植面积÷对应的百分率=菜地的总面积；（菜地的总面积-西瓜的种植面积）÷（西红柿种植面积占剩余部分的份数+茄子种植面积占剩余部分的份数）=西红柿的种植面积；西红柿的种植面积×5=茄子的种植面积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19.【答案】 解：设原来成本为100元，则相应的利润为20元，定价为120元；成本降低20%，变成80元，而售价不变，在现在的利润率为 </w:t>
      </w:r>
      <w:r>
        <w:rPr>
          <w:lang w:eastAsia="zh-CN"/>
        </w:rPr>
        <w:drawing>
          <wp:inline distT="0" distB="0" distL="114300" distR="114300">
            <wp:extent cx="1476375" cy="266700"/>
            <wp:effectExtent l="0" t="0" r="9525" b="0"/>
            <wp:docPr id="11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9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 xml:space="preserve">.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【解析】【解答】解：设原来的进货价为x元。</w:t>
      </w:r>
      <w:r>
        <w:rPr>
          <w:lang w:eastAsia="zh-CN"/>
        </w:rPr>
        <w:br w:type="textWrapping"/>
      </w:r>
      <w:r>
        <w:rPr>
          <w:lang w:eastAsia="zh-CN"/>
        </w:rPr>
        <w:t xml:space="preserve"> </w:t>
      </w:r>
      <w:r>
        <w:rPr>
          <w:lang w:eastAsia="zh-CN"/>
        </w:rPr>
        <w:drawing>
          <wp:inline distT="0" distB="0" distL="114300" distR="114300">
            <wp:extent cx="1133475" cy="333375"/>
            <wp:effectExtent l="0" t="0" r="9525" b="9525"/>
            <wp:docPr id="12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30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>×100%=50%</w:t>
      </w:r>
      <w:r>
        <w:rPr>
          <w:lang w:eastAsia="zh-CN"/>
        </w:rPr>
        <w:br w:type="textWrapping"/>
      </w:r>
      <w:r>
        <w:rPr>
          <w:lang w:eastAsia="zh-CN"/>
        </w:rPr>
        <w:t xml:space="preserve"> 答：利润率是50%。</w:t>
      </w:r>
      <w:r>
        <w:rPr>
          <w:lang w:eastAsia="zh-CN"/>
        </w:rPr>
        <w:br w:type="textWrapping"/>
      </w:r>
      <w:r>
        <w:rPr>
          <w:lang w:eastAsia="zh-CN"/>
        </w:rPr>
        <w:t xml:space="preserve"> 【分析】题中已知利润率和进货价降低的百分数，那么可以设原来的进货价为x，则相应的利润为20%x元，定价为1.2x元；进货价降低20%，变成（1-20%）x元，而售价不变，在现在的利润率=</w:t>
      </w:r>
      <w:r>
        <w:rPr>
          <w:lang w:eastAsia="zh-CN"/>
        </w:rPr>
        <w:drawing>
          <wp:inline distT="0" distB="0" distL="114300" distR="114300">
            <wp:extent cx="1466850" cy="361950"/>
            <wp:effectExtent l="0" t="0" r="0" b="0"/>
            <wp:docPr id="13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31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>×100%。</w:t>
      </w:r>
    </w:p>
    <w:p>
      <w:pPr>
        <w:spacing w:after="0" w:line="360" w:lineRule="auto"/>
      </w:pPr>
      <w:r>
        <w:t xml:space="preserve">20.【答案】 解：11÷（1﹣20%﹣ </w:t>
      </w:r>
      <w:r>
        <w:rPr>
          <w:lang w:eastAsia="zh-CN"/>
        </w:rPr>
        <w:drawing>
          <wp:inline distT="0" distB="0" distL="114300" distR="114300">
            <wp:extent cx="123825" cy="266700"/>
            <wp:effectExtent l="0" t="0" r="9525" b="0"/>
            <wp:docPr id="14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32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）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＝11÷ </w:t>
      </w:r>
      <w:r>
        <w:rPr>
          <w:lang w:eastAsia="zh-CN"/>
        </w:rPr>
        <w:drawing>
          <wp:inline distT="0" distB="0" distL="114300" distR="114300">
            <wp:extent cx="200025" cy="266700"/>
            <wp:effectExtent l="0" t="0" r="9525" b="0"/>
            <wp:docPr id="15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33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＝20（米）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答：这根绳子全长20米。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【解析】【分析】以全长为单位“1”，用1减去第一次剪去的百分率，再剪去第二次剪去的分率即可求出还剩下的占全长的分率，然后根据分数除法的意义计算全长即可。</w:t>
      </w:r>
    </w:p>
    <w:sectPr>
      <w:headerReference r:id="rId6" w:type="first"/>
      <w:footerReference r:id="rId7" w:type="default"/>
      <w:headerReference r:id="rId5" w:type="even"/>
      <w:pgSz w:w="11907" w:h="16839"/>
      <w:pgMar w:top="1134" w:right="1134" w:bottom="1134" w:left="1134" w:header="397" w:footer="340" w:gutter="0"/>
      <w:pgNumType w:chapStyle="1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t xml:space="preserve"> </w:t>
    </w:r>
    <w:r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13416280</wp:posOffset>
              </wp:positionH>
              <wp:positionV relativeFrom="paragraph">
                <wp:posOffset>-546100</wp:posOffset>
              </wp:positionV>
              <wp:extent cx="535305" cy="723900"/>
              <wp:effectExtent l="4445" t="5080" r="12700" b="13970"/>
              <wp:wrapNone/>
              <wp:docPr id="16" name="Rectangl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5305" cy="723900"/>
                      </a:xfrm>
                      <a:prstGeom prst="rect">
                        <a:avLst/>
                      </a:prstGeom>
                      <a:solidFill>
                        <a:srgbClr val="808080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Rectangle 7" o:spid="_x0000_s1026" o:spt="1" style="position:absolute;left:0pt;margin-left:1056.4pt;margin-top:-43pt;height:57pt;width:42.15pt;z-index:251659264;mso-width-relative:page;mso-height-relative:page;" fillcolor="#808080" filled="t" stroked="t" coordsize="21600,21600" o:gfxdata="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YnAJo2wAAAAwBAAAPAAAAAAAAAAEAIAAAACIAAABkcnMvZG93bnJldi54bWxQ&#10;SwECFAAUAAAACACHTuJA2bg6kfQBAAAhBAAADgAAAAAAAAABACAAAAAqAQAAZHJzL2Uyb0RvYy54&#10;bWxQSwUGAAAAAAYABgBZAQAAkAUAAAAA&#10;">
              <v:fill on="t" focussize="0,0"/>
              <v:stroke color="#000000" joinstyle="miter"/>
              <v:imagedata o:title=""/>
              <o:lock v:ext="edit" aspectratio="f"/>
            </v: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13951585</wp:posOffset>
              </wp:positionH>
              <wp:positionV relativeFrom="paragraph">
                <wp:posOffset>-546100</wp:posOffset>
              </wp:positionV>
              <wp:extent cx="401320" cy="10706100"/>
              <wp:effectExtent l="4445" t="5080" r="13335" b="13970"/>
              <wp:wrapNone/>
              <wp:docPr id="18" name="Quad Arrow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1320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spacing w:after="0" w:line="240" w:lineRule="auto"/>
                            <w:jc w:val="distribute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…………○…………外…………○…………装…………○…………订…………○…………线…………○…………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vert="vert270" anchor="ctr" anchorCtr="0" upright="1"/>
                  </wps:wsp>
                </a:graphicData>
              </a:graphic>
            </wp:anchor>
          </w:drawing>
        </mc:Choice>
        <mc:Fallback>
          <w:pict>
            <v:shape id="Quad Arrow 1" o:spid="_x0000_s1026" o:spt="202" type="#_x0000_t202" style="position:absolute;left:0pt;margin-left:1098.55pt;margin-top:-43pt;height:843pt;width:31.6pt;z-index:251661312;v-text-anchor:middle;mso-width-relative:page;mso-height-relative:page;" fillcolor="#FFFFFF" filled="t" stroked="t" coordsize="21600,21600" o:gfxdata="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I9HxyPaAAAADgEA&#10;AA8AAAAAAAAAAQAgAAAAIgAAAGRycy9kb3ducmV2LnhtbFBLAQIUABQAAAAIAIdO4kAw4dPxGAIA&#10;AGMEAAAOAAAAAAAAAAEAIAAAACkBAABkcnMvZTJvRG9jLnhtbFBLBQYAAAAABgAGAFkBAACzBQAA&#10;AAA=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after="0" w:line="240" w:lineRule="auto"/>
                      <w:jc w:val="distribute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…………○…………外…………○…………装…………○…………订…………○…………线…………○…………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13416280</wp:posOffset>
              </wp:positionH>
              <wp:positionV relativeFrom="paragraph">
                <wp:posOffset>-546100</wp:posOffset>
              </wp:positionV>
              <wp:extent cx="535305" cy="10706100"/>
              <wp:effectExtent l="4445" t="5080" r="12700" b="13970"/>
              <wp:wrapNone/>
              <wp:docPr id="19" name="Quad Arrow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35305" cy="10706100"/>
                      </a:xfrm>
                      <a:prstGeom prst="rect">
                        <a:avLst/>
                      </a:prstGeom>
                      <a:solidFill>
                        <a:srgbClr val="D8D8D8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spacing w:before="312" w:beforeLines="100" w:after="312" w:afterLines="100" w:line="240" w:lineRule="auto"/>
                            <w:jc w:val="center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※※请※※不※※要※※在※※装※※订※※线※※内※※答※※题※※</w:t>
                          </w:r>
                        </w:p>
                      </w:txbxContent>
                    </wps:txbx>
                    <wps:bodyPr vert="vert270" anchor="ctr" anchorCtr="0" upright="1"/>
                  </wps:wsp>
                </a:graphicData>
              </a:graphic>
            </wp:anchor>
          </w:drawing>
        </mc:Choice>
        <mc:Fallback>
          <w:pict>
            <v:shape id="Quad Arrow 3" o:spid="_x0000_s1026" o:spt="202" type="#_x0000_t202" style="position:absolute;left:0pt;margin-left:1056.4pt;margin-top:-43pt;height:843pt;width:42.15pt;z-index:251662336;v-text-anchor:middle;mso-width-relative:page;mso-height-relative:page;" fillcolor="#D8D8D8" filled="t" stroked="t" coordsize="21600,21600" o:gfxdata="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BgTrJb3QAA&#10;AA4BAAAPAAAAAAAAAAEAIAAAACIAAABkcnMvZG93bnJldi54bWxQSwECFAAUAAAACACHTuJASZyw&#10;IxkCAABjBAAADgAAAAAAAAABACAAAAAsAQAAZHJzL2Uyb0RvYy54bWxQSwUGAAAAAAYABgBZAQAA&#10;twUAAAAA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before="312" w:beforeLines="100" w:after="312" w:afterLines="100" w:line="240" w:lineRule="auto"/>
                      <w:jc w:val="center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※※请※※不※※要※※在※※装※※订※※线※※内※※答※※题※※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13023215</wp:posOffset>
              </wp:positionH>
              <wp:positionV relativeFrom="paragraph">
                <wp:posOffset>-546100</wp:posOffset>
              </wp:positionV>
              <wp:extent cx="393065" cy="10706100"/>
              <wp:effectExtent l="4445" t="4445" r="21590" b="14605"/>
              <wp:wrapNone/>
              <wp:docPr id="20" name="Quad Arrow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93065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spacing w:after="0" w:line="240" w:lineRule="auto"/>
                            <w:jc w:val="distribute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vert="vert270" anchor="ctr" anchorCtr="0" upright="1"/>
                  </wps:wsp>
                </a:graphicData>
              </a:graphic>
            </wp:anchor>
          </w:drawing>
        </mc:Choice>
        <mc:Fallback>
          <w:pict>
            <v:shape id="Quad Arrow 5" o:spid="_x0000_s1026" o:spt="202" type="#_x0000_t202" style="position:absolute;left:0pt;margin-left:1025.45pt;margin-top:-43pt;height:843pt;width:30.95pt;z-index:251663360;v-text-anchor:middle;mso-width-relative:page;mso-height-relative:page;" fillcolor="#FFFFFF" filled="t" stroked="t" coordsize="21600,21600" o:gfxdata="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AZWCnQ2gAAAA4B&#10;AAAPAAAAAAAAAAEAIAAAACIAAABkcnMvZG93bnJldi54bWxQSwECFAAUAAAACACHTuJAz59nBhkC&#10;AABjBAAADgAAAAAAAAABACAAAAApAQAAZHJzL2Uyb0RvYy54bWxQSwUGAAAAAAYABgBZAQAAtAUA&#10;AAAA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after="0" w:line="240" w:lineRule="auto"/>
                      <w:jc w:val="distribute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60288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17500" cy="228600"/>
          <wp:effectExtent l="0" t="0" r="6350" b="0"/>
          <wp:wrapNone/>
          <wp:docPr id="17" name="图片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图片 5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7500" cy="228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CD1"/>
    <w:rsid w:val="00035A1A"/>
    <w:rsid w:val="00081CD1"/>
    <w:rsid w:val="00105B32"/>
    <w:rsid w:val="0016193D"/>
    <w:rsid w:val="0019595E"/>
    <w:rsid w:val="00243F78"/>
    <w:rsid w:val="00244DEA"/>
    <w:rsid w:val="002A22FB"/>
    <w:rsid w:val="002B1B52"/>
    <w:rsid w:val="002B79A1"/>
    <w:rsid w:val="002C5454"/>
    <w:rsid w:val="002F406B"/>
    <w:rsid w:val="003C7056"/>
    <w:rsid w:val="004621D6"/>
    <w:rsid w:val="004A7EC2"/>
    <w:rsid w:val="004B0B79"/>
    <w:rsid w:val="004F0BD7"/>
    <w:rsid w:val="0052166A"/>
    <w:rsid w:val="00570E98"/>
    <w:rsid w:val="006B7A92"/>
    <w:rsid w:val="006D054F"/>
    <w:rsid w:val="00751BBD"/>
    <w:rsid w:val="00777D0A"/>
    <w:rsid w:val="008222E8"/>
    <w:rsid w:val="00827CAC"/>
    <w:rsid w:val="008512EA"/>
    <w:rsid w:val="00864F1A"/>
    <w:rsid w:val="008860DB"/>
    <w:rsid w:val="008977BC"/>
    <w:rsid w:val="008E0712"/>
    <w:rsid w:val="00903B0A"/>
    <w:rsid w:val="009413CA"/>
    <w:rsid w:val="0099608E"/>
    <w:rsid w:val="009A1E5B"/>
    <w:rsid w:val="009B1FC3"/>
    <w:rsid w:val="00A00BCA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255F7"/>
    <w:rsid w:val="00B63FEF"/>
    <w:rsid w:val="00B71ACD"/>
    <w:rsid w:val="00BA03B9"/>
    <w:rsid w:val="00BC178A"/>
    <w:rsid w:val="00C00B1C"/>
    <w:rsid w:val="00C205D4"/>
    <w:rsid w:val="00C26A2D"/>
    <w:rsid w:val="00C84C25"/>
    <w:rsid w:val="00D035E3"/>
    <w:rsid w:val="00D2160C"/>
    <w:rsid w:val="00D36692"/>
    <w:rsid w:val="00D51F5D"/>
    <w:rsid w:val="00D67A68"/>
    <w:rsid w:val="00DA5268"/>
    <w:rsid w:val="00DC3A35"/>
    <w:rsid w:val="00DC5654"/>
    <w:rsid w:val="00DD58AD"/>
    <w:rsid w:val="00DF33B3"/>
    <w:rsid w:val="00E200C6"/>
    <w:rsid w:val="00E629F3"/>
    <w:rsid w:val="00E7434B"/>
    <w:rsid w:val="00E74CE9"/>
    <w:rsid w:val="00E84440"/>
    <w:rsid w:val="00EA7F9A"/>
    <w:rsid w:val="00ED4BBB"/>
    <w:rsid w:val="00EE6DE3"/>
    <w:rsid w:val="00EE7645"/>
    <w:rsid w:val="00F47B26"/>
    <w:rsid w:val="00F86A70"/>
    <w:rsid w:val="00F926C7"/>
    <w:rsid w:val="00FC2F6C"/>
    <w:rsid w:val="12A56D78"/>
    <w:rsid w:val="19304636"/>
    <w:rsid w:val="1E444289"/>
    <w:rsid w:val="223C1B9E"/>
    <w:rsid w:val="2A2C37B0"/>
    <w:rsid w:val="30845948"/>
    <w:rsid w:val="345B1491"/>
    <w:rsid w:val="36016353"/>
    <w:rsid w:val="3A3833BA"/>
    <w:rsid w:val="3A7F5F3E"/>
    <w:rsid w:val="3AFD626E"/>
    <w:rsid w:val="40663E1C"/>
    <w:rsid w:val="4BF531BC"/>
    <w:rsid w:val="51C86D51"/>
    <w:rsid w:val="5313089A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88" w:lineRule="auto"/>
      <w:textAlignment w:val="center"/>
    </w:pPr>
    <w:rPr>
      <w:rFonts w:ascii="Calibri" w:hAnsi="Calibri" w:eastAsia="宋体" w:cs="Times New Roman"/>
      <w:sz w:val="21"/>
      <w:szCs w:val="22"/>
      <w:lang w:val="en-US" w:eastAsia="en-US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7">
    <w:name w:val="页眉 Char"/>
    <w:link w:val="4"/>
    <w:qFormat/>
    <w:uiPriority w:val="99"/>
    <w:rPr>
      <w:sz w:val="18"/>
      <w:szCs w:val="18"/>
    </w:rPr>
  </w:style>
  <w:style w:type="character" w:customStyle="1" w:styleId="8">
    <w:name w:val="页脚 Char"/>
    <w:link w:val="3"/>
    <w:qFormat/>
    <w:uiPriority w:val="99"/>
    <w:rPr>
      <w:sz w:val="18"/>
      <w:szCs w:val="18"/>
    </w:rPr>
  </w:style>
  <w:style w:type="character" w:customStyle="1" w:styleId="9">
    <w:name w:val="批注框文本 Char"/>
    <w:link w:val="2"/>
    <w:semiHidden/>
    <w:qFormat/>
    <w:uiPriority w:val="99"/>
    <w:rPr>
      <w:sz w:val="18"/>
      <w:szCs w:val="18"/>
    </w:rPr>
  </w:style>
  <w:style w:type="paragraph" w:customStyle="1" w:styleId="10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1">
    <w:name w:val="15"/>
    <w:qFormat/>
    <w:uiPriority w:val="0"/>
    <w:rPr>
      <w:rFonts w:hint="default" w:ascii="Times New Roman" w:hAnsi="Times New Roman" w:cs="Times New Roman"/>
      <w:color w:val="0000FF"/>
      <w:u w:val="single"/>
    </w:rPr>
  </w:style>
  <w:style w:type="paragraph" w:customStyle="1" w:styleId="12">
    <w:name w:val="正文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">
    <w:name w:val="Default Paragraph Font PHPDOCX"/>
    <w:semiHidden/>
    <w:unhideWhenUsed/>
    <w:uiPriority w:val="1"/>
  </w:style>
  <w:style w:type="paragraph" w:customStyle="1" w:styleId="14">
    <w:name w:val="List Paragraph PHPDOCX"/>
    <w:qFormat/>
    <w:uiPriority w:val="34"/>
    <w:pPr>
      <w:ind w:left="720"/>
      <w:contextualSpacing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5">
    <w:name w:val="Title PHPDOCX"/>
    <w:link w:val="16"/>
    <w:qFormat/>
    <w:uiPriority w:val="10"/>
    <w:pPr>
      <w:pBdr>
        <w:bottom w:val="single" w:color="4F81BD" w:sz="8" w:space="4"/>
      </w:pBdr>
      <w:spacing w:after="300"/>
      <w:contextualSpacing/>
    </w:pPr>
    <w:rPr>
      <w:rFonts w:ascii="Cambria" w:hAnsi="Cambria" w:eastAsia="宋体" w:cs="Times New Roman"/>
      <w:color w:val="17365D"/>
      <w:spacing w:val="5"/>
      <w:kern w:val="28"/>
      <w:sz w:val="52"/>
      <w:szCs w:val="52"/>
      <w:lang w:val="en-US" w:eastAsia="zh-CN" w:bidi="ar-SA"/>
    </w:rPr>
  </w:style>
  <w:style w:type="character" w:customStyle="1" w:styleId="16">
    <w:name w:val="Title Car PHPDOCX"/>
    <w:link w:val="15"/>
    <w:qFormat/>
    <w:uiPriority w:val="10"/>
    <w:rPr>
      <w:rFonts w:ascii="Cambria" w:hAnsi="Cambria" w:eastAsia="宋体" w:cs="Times New Roman"/>
      <w:color w:val="17365D"/>
      <w:spacing w:val="5"/>
      <w:kern w:val="28"/>
      <w:sz w:val="52"/>
      <w:szCs w:val="52"/>
    </w:rPr>
  </w:style>
  <w:style w:type="paragraph" w:customStyle="1" w:styleId="17">
    <w:name w:val="Subtitle PHPDOCX"/>
    <w:link w:val="18"/>
    <w:qFormat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  <w:lang w:val="en-US" w:eastAsia="zh-CN" w:bidi="ar-SA"/>
    </w:rPr>
  </w:style>
  <w:style w:type="character" w:customStyle="1" w:styleId="18">
    <w:name w:val="Subtitle Car PHPDOCX"/>
    <w:link w:val="17"/>
    <w:qFormat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</w:rPr>
  </w:style>
  <w:style w:type="table" w:customStyle="1" w:styleId="19">
    <w:name w:val="Normal Table PHPDOCX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Table Grid PHPDOCX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annotation reference PHPDOCX"/>
    <w:semiHidden/>
    <w:unhideWhenUsed/>
    <w:qFormat/>
    <w:uiPriority w:val="99"/>
    <w:rPr>
      <w:sz w:val="16"/>
      <w:szCs w:val="16"/>
    </w:rPr>
  </w:style>
  <w:style w:type="paragraph" w:customStyle="1" w:styleId="22">
    <w:name w:val="annotation text PHPDOCX"/>
    <w:link w:val="23"/>
    <w:semiHidden/>
    <w:unhideWhenUsed/>
    <w:qFormat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3">
    <w:name w:val="Comment Text Char PHPDOCX"/>
    <w:link w:val="22"/>
    <w:semiHidden/>
    <w:qFormat/>
    <w:uiPriority w:val="99"/>
    <w:rPr>
      <w:sz w:val="20"/>
      <w:szCs w:val="20"/>
    </w:rPr>
  </w:style>
  <w:style w:type="paragraph" w:customStyle="1" w:styleId="24">
    <w:name w:val="annotation subject PHPDOCX"/>
    <w:basedOn w:val="22"/>
    <w:next w:val="22"/>
    <w:link w:val="25"/>
    <w:semiHidden/>
    <w:unhideWhenUsed/>
    <w:qFormat/>
    <w:uiPriority w:val="99"/>
    <w:rPr>
      <w:b/>
      <w:bCs/>
    </w:rPr>
  </w:style>
  <w:style w:type="character" w:customStyle="1" w:styleId="25">
    <w:name w:val="Comment Subject Char PHPDOCX"/>
    <w:link w:val="24"/>
    <w:semiHidden/>
    <w:qFormat/>
    <w:uiPriority w:val="99"/>
    <w:rPr>
      <w:b/>
      <w:bCs/>
      <w:sz w:val="20"/>
      <w:szCs w:val="20"/>
    </w:rPr>
  </w:style>
  <w:style w:type="paragraph" w:customStyle="1" w:styleId="26">
    <w:name w:val="Balloon Text PHPDOCX"/>
    <w:link w:val="27"/>
    <w:semiHidden/>
    <w:unhideWhenUsed/>
    <w:qFormat/>
    <w:uiPriority w:val="99"/>
    <w:rPr>
      <w:rFonts w:ascii="Tahoma" w:hAnsi="Tahoma" w:eastAsia="宋体" w:cs="Tahoma"/>
      <w:sz w:val="16"/>
      <w:szCs w:val="16"/>
      <w:lang w:val="en-US" w:eastAsia="zh-CN" w:bidi="ar-SA"/>
    </w:rPr>
  </w:style>
  <w:style w:type="character" w:customStyle="1" w:styleId="27">
    <w:name w:val="Balloon Text Char PHPDOCX"/>
    <w:link w:val="26"/>
    <w:semiHidden/>
    <w:qFormat/>
    <w:uiPriority w:val="99"/>
    <w:rPr>
      <w:rFonts w:ascii="Tahoma" w:hAnsi="Tahoma" w:cs="Tahoma"/>
      <w:sz w:val="16"/>
      <w:szCs w:val="16"/>
    </w:rPr>
  </w:style>
  <w:style w:type="paragraph" w:customStyle="1" w:styleId="28">
    <w:name w:val="footnote Text PHPDOCX"/>
    <w:link w:val="29"/>
    <w:semiHidden/>
    <w:unhideWhenUsed/>
    <w:qFormat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9">
    <w:name w:val="footnote Text Car PHPDOCX"/>
    <w:link w:val="28"/>
    <w:semiHidden/>
    <w:qFormat/>
    <w:uiPriority w:val="99"/>
    <w:rPr>
      <w:sz w:val="20"/>
      <w:szCs w:val="20"/>
    </w:rPr>
  </w:style>
  <w:style w:type="character" w:customStyle="1" w:styleId="30">
    <w:name w:val="footnote Reference PHPDOCX"/>
    <w:semiHidden/>
    <w:unhideWhenUsed/>
    <w:qFormat/>
    <w:uiPriority w:val="99"/>
    <w:rPr>
      <w:vertAlign w:val="superscript"/>
    </w:rPr>
  </w:style>
  <w:style w:type="paragraph" w:customStyle="1" w:styleId="31">
    <w:name w:val="endnote Text PHPDOCX"/>
    <w:link w:val="32"/>
    <w:semiHidden/>
    <w:unhideWhenUsed/>
    <w:qFormat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32">
    <w:name w:val="endnote Text Car PHPDOCX"/>
    <w:link w:val="31"/>
    <w:semiHidden/>
    <w:qFormat/>
    <w:uiPriority w:val="99"/>
    <w:rPr>
      <w:sz w:val="20"/>
      <w:szCs w:val="20"/>
    </w:rPr>
  </w:style>
  <w:style w:type="character" w:customStyle="1" w:styleId="33">
    <w:name w:val="endnote Reference PHPDOCX"/>
    <w:semiHidden/>
    <w:unhideWhenUsed/>
    <w:qFormat/>
    <w:uiPriority w:val="99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3" Type="http://schemas.openxmlformats.org/officeDocument/2006/relationships/fontTable" Target="fontTable.xml"/><Relationship Id="rId22" Type="http://schemas.openxmlformats.org/officeDocument/2006/relationships/customXml" Target="../customXml/item2.xml"/><Relationship Id="rId21" Type="http://schemas.openxmlformats.org/officeDocument/2006/relationships/customXml" Target="../customXml/item1.xml"/><Relationship Id="rId20" Type="http://schemas.openxmlformats.org/officeDocument/2006/relationships/image" Target="media/image13.png"/><Relationship Id="rId2" Type="http://schemas.openxmlformats.org/officeDocument/2006/relationships/settings" Target="settings.xml"/><Relationship Id="rId19" Type="http://schemas.openxmlformats.org/officeDocument/2006/relationships/image" Target="media/image12.png"/><Relationship Id="rId18" Type="http://schemas.openxmlformats.org/officeDocument/2006/relationships/image" Target="media/image11.png"/><Relationship Id="rId17" Type="http://schemas.openxmlformats.org/officeDocument/2006/relationships/image" Target="media/image10.png"/><Relationship Id="rId16" Type="http://schemas.openxmlformats.org/officeDocument/2006/relationships/image" Target="media/image9.png"/><Relationship Id="rId15" Type="http://schemas.openxmlformats.org/officeDocument/2006/relationships/image" Target="media/image8.png"/><Relationship Id="rId14" Type="http://schemas.openxmlformats.org/officeDocument/2006/relationships/image" Target="media/image7.png"/><Relationship Id="rId13" Type="http://schemas.openxmlformats.org/officeDocument/2006/relationships/image" Target="media/image6.png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2C8D3C6-AED8-41EC-870F-516F5B7EE4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711</Words>
  <Characters>4053</Characters>
  <Lines>33</Lines>
  <Paragraphs>9</Paragraphs>
  <TotalTime>0</TotalTime>
  <ScaleCrop>false</ScaleCrop>
  <LinksUpToDate>false</LinksUpToDate>
  <CharactersWithSpaces>4755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2021-08-13T09:56:00Z</dcterms:created>
  <dc:creator>lam</dc:creator>
  <cp:lastModifiedBy>Administrator</cp:lastModifiedBy>
  <dcterms:modified xsi:type="dcterms:W3CDTF">2021-09-20T13:19:26Z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2052-11.1.0.10700</vt:lpwstr>
  </property>
  <property fmtid="{D5CDD505-2E9C-101B-9397-08002B2CF9AE}" pid="7" name="ICV">
    <vt:lpwstr>1559D4DF9A9644FFAF0653870FB7BB1C</vt:lpwstr>
  </property>
</Properties>
</file>