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7．B</w:t>
      </w:r>
    </w:p>
    <w:p>
      <w:pPr>
        <w:spacing w:line="360" w:lineRule="auto"/>
        <w:jc w:val="left"/>
        <w:textAlignment w:val="center"/>
      </w:pPr>
      <w:r>
        <w:t>8．D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11．（1）</w:t>
      </w:r>
      <w:r>
        <w:object>
          <v:shape id="_x0000_i1037" o:spt="75" alt="eqId9e311be638c64d4eaed28e15dcba7451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11" o:title="eqId9e311be638c64d4eaed28e15dcba7451"/>
            <o:lock v:ext="edit" aspectratio="t"/>
            <w10:wrap type="none"/>
            <w10:anchorlock/>
          </v:shape>
          <o:OLEObject Type="Embed" ProgID="Equation.DSMT4" ShapeID="_x0000_i1037" DrawAspect="Content" ObjectID="_1468075725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038" o:spt="75" alt="eqId1798c2c672f444bf88e9f374d9046ed3" type="#_x0000_t75" style="height:25.8pt;width:14.95pt;" o:ole="t" filled="f" o:preferrelative="t" stroked="f" coordsize="21600,21600">
            <v:path/>
            <v:fill on="f" focussize="0,0"/>
            <v:stroke on="f" joinstyle="miter"/>
            <v:imagedata r:id="rId13" o:title="eqId1798c2c672f444bf88e9f374d9046ed3"/>
            <o:lock v:ext="edit" aspectratio="t"/>
            <w10:wrap type="none"/>
            <w10:anchorlock/>
          </v:shape>
          <o:OLEObject Type="Embed" ProgID="Equation.DSMT4" ShapeID="_x0000_i1038" DrawAspect="Content" ObjectID="_1468075726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（3）15.5</w:t>
      </w:r>
    </w:p>
    <w:p>
      <w:pPr>
        <w:spacing w:line="360" w:lineRule="auto"/>
        <w:jc w:val="left"/>
        <w:textAlignment w:val="center"/>
      </w:pPr>
      <w:r>
        <w:t>（4）15</w:t>
      </w:r>
    </w:p>
    <w:p>
      <w:pPr>
        <w:spacing w:line="360" w:lineRule="auto"/>
        <w:jc w:val="left"/>
        <w:textAlignment w:val="center"/>
      </w:pPr>
      <w:r>
        <w:t>（5）12</w:t>
      </w:r>
    </w:p>
    <w:p>
      <w:pPr>
        <w:spacing w:line="360" w:lineRule="auto"/>
        <w:jc w:val="left"/>
        <w:textAlignment w:val="center"/>
      </w:pPr>
      <w:r>
        <w:t>（6）8.8</w:t>
      </w:r>
    </w:p>
    <w:p>
      <w:pPr>
        <w:spacing w:line="360" w:lineRule="auto"/>
        <w:jc w:val="left"/>
        <w:textAlignment w:val="center"/>
      </w:pPr>
      <w:r>
        <w:t>12．扇形</w:t>
      </w:r>
    </w:p>
    <w:p>
      <w:pPr>
        <w:spacing w:line="360" w:lineRule="auto"/>
        <w:jc w:val="left"/>
        <w:textAlignment w:val="center"/>
      </w:pPr>
      <w:r>
        <w:t>13．7.5</w:t>
      </w:r>
    </w:p>
    <w:p>
      <w:pPr>
        <w:spacing w:line="360" w:lineRule="auto"/>
        <w:jc w:val="left"/>
        <w:textAlignment w:val="center"/>
      </w:pPr>
      <w:r>
        <w:t xml:space="preserve">14．旅游和服装    饮食    教育    5250    4500    </w:t>
      </w:r>
    </w:p>
    <w:p>
      <w:pPr>
        <w:spacing w:line="360" w:lineRule="auto"/>
        <w:jc w:val="left"/>
        <w:textAlignment w:val="center"/>
      </w:pPr>
      <w:r>
        <w:t xml:space="preserve">15．35%    8.4    30%    7.2    10%    2.4    25%    6    100%    24    </w:t>
      </w:r>
    </w:p>
    <w:p>
      <w:pPr>
        <w:spacing w:line="360" w:lineRule="auto"/>
        <w:jc w:val="left"/>
        <w:textAlignment w:val="center"/>
        <w:rPr>
          <w:rStyle w:val="6"/>
          <w:sz w:val="29"/>
        </w:rPr>
      </w:pPr>
      <w:r>
        <w:rPr>
          <w:rStyle w:val="6"/>
        </w:rPr>
        <w:t>16．</w:t>
      </w:r>
      <w:r>
        <w:rPr>
          <w:rStyle w:val="6"/>
          <w:sz w:val="29"/>
        </w:rPr>
        <w:t>总数量各部分总数部分总数</w:t>
      </w:r>
    </w:p>
    <w:p>
      <w:pPr>
        <w:spacing w:line="360" w:lineRule="auto"/>
        <w:jc w:val="left"/>
        <w:textAlignment w:val="center"/>
      </w:pPr>
      <w:r>
        <w:t xml:space="preserve">17．舞蹈    35    跆拳道    15    9    </w:t>
      </w:r>
    </w:p>
    <w:p>
      <w:pPr>
        <w:spacing w:line="360" w:lineRule="auto"/>
        <w:jc w:val="left"/>
        <w:textAlignment w:val="center"/>
      </w:pPr>
      <w:r>
        <w:t>18．25</w:t>
      </w:r>
    </w:p>
    <w:p>
      <w:pPr>
        <w:spacing w:line="360" w:lineRule="auto"/>
        <w:jc w:val="left"/>
        <w:textAlignment w:val="center"/>
      </w:pPr>
      <w:r>
        <w:t>19．300</w:t>
      </w:r>
    </w:p>
    <w:p>
      <w:pPr>
        <w:spacing w:line="360" w:lineRule="auto"/>
        <w:jc w:val="left"/>
        <w:textAlignment w:val="center"/>
      </w:pPr>
      <w:r>
        <w:t xml:space="preserve">20．各部分数量    总数量    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21．</w:t>
      </w:r>
      <w:r>
        <w:rPr>
          <w:sz w:val="21"/>
        </w:rPr>
        <w:t>12</w:t>
      </w:r>
    </w:p>
    <w:p>
      <w:pPr>
        <w:spacing w:line="360" w:lineRule="auto"/>
        <w:jc w:val="left"/>
        <w:textAlignment w:val="center"/>
      </w:pPr>
      <w:r>
        <w:t>22．×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23．</w:t>
      </w:r>
      <w:r>
        <w:rPr>
          <w:sz w:val="21"/>
        </w:rPr>
        <w:t>×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26．√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27．</w:t>
      </w:r>
      <w:r>
        <w:rPr>
          <w:rStyle w:val="6"/>
          <w:sz w:val="21"/>
        </w:rPr>
        <w:t>（1）14   166   1085.7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（2）这些米饭中含碳水化合物多少克？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700×75%＝525（克）（答案不唯一）</w:t>
      </w:r>
    </w:p>
    <w:p>
      <w:pPr>
        <w:spacing w:line="360" w:lineRule="auto"/>
        <w:jc w:val="left"/>
        <w:textAlignment w:val="center"/>
      </w:pPr>
      <w:r>
        <w:t>28．①32%②喜欢《大风车》节目和《新闻联播》节目的人数相差不多。③200名老师</w:t>
      </w:r>
    </w:p>
    <w:p>
      <w:pPr>
        <w:spacing w:line="360" w:lineRule="auto"/>
        <w:jc w:val="left"/>
        <w:textAlignment w:val="center"/>
      </w:pPr>
      <w:r>
        <w:t>29．（1）</w:t>
      </w:r>
      <w:r>
        <w:object>
          <v:shape id="_x0000_i1039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9" DrawAspect="Content" ObjectID="_1468075727" r:id="rId14">
            <o:LockedField>false</o:LockedField>
          </o:OLEObject>
        </w:object>
      </w:r>
      <w:r>
        <w:t>（2）</w:t>
      </w:r>
      <w: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40" DrawAspect="Content" ObjectID="_1468075728" r:id="rId16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30．（1）</w:t>
      </w:r>
    </w:p>
    <w:tbl>
      <w:tblPr>
        <w:tblStyle w:val="5"/>
        <w:tblW w:w="7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8"/>
        <w:gridCol w:w="1608"/>
        <w:gridCol w:w="1443"/>
        <w:gridCol w:w="1578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了解程度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A．非常了解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B．比较了解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C．基本了解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D．不了解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百分比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5%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15%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45%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35%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（2）</w:t>
      </w:r>
      <w:r>
        <w:rPr>
          <w:rFonts w:hint="eastAsia"/>
          <w:lang w:eastAsia="zh-CN"/>
        </w:rPr>
        <w:t>略</w:t>
      </w:r>
      <w:r>
        <w:t>；</w:t>
      </w:r>
    </w:p>
    <w:p>
      <w:pPr>
        <w:spacing w:line="360" w:lineRule="auto"/>
        <w:jc w:val="left"/>
        <w:textAlignment w:val="center"/>
      </w:pPr>
      <w:r>
        <w:t>（3）400；</w:t>
      </w:r>
    </w:p>
    <w:p>
      <w:pPr>
        <w:spacing w:line="360" w:lineRule="auto"/>
        <w:jc w:val="left"/>
        <w:textAlignment w:val="center"/>
      </w:pPr>
      <w:r>
        <w:t>（4）扇形统计图更好，可以清楚的表示出各部分数量所占的百分比，以及同总数量之间的关系。</w:t>
      </w:r>
    </w:p>
    <w:p>
      <w:pPr>
        <w:spacing w:line="360" w:lineRule="auto"/>
        <w:jc w:val="left"/>
        <w:textAlignment w:val="center"/>
      </w:pPr>
      <w:r>
        <w:t>31．（1）50%；25%；12.5%；12.5%；</w: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rFonts w:hint="eastAsia"/>
          <w:lang w:eastAsia="zh-CN"/>
        </w:rPr>
        <w:t>略</w:t>
      </w:r>
      <w:r>
        <w:t>；</w:t>
      </w:r>
    </w:p>
    <w:p>
      <w:pPr>
        <w:spacing w:line="360" w:lineRule="auto"/>
        <w:jc w:val="left"/>
        <w:textAlignment w:val="center"/>
      </w:pPr>
      <w:r>
        <w:t>（3）A分得1200克，B分得600克，C和D各分得300克。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32．</w:t>
      </w:r>
      <w:r>
        <w:rPr>
          <w:rStyle w:val="6"/>
          <w:sz w:val="21"/>
        </w:rPr>
        <w:t>（1）男生：51%    女生：49%    （2）278人   （3）7.0%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88270B9"/>
    <w:rsid w:val="0E1C4264"/>
    <w:rsid w:val="11D000F1"/>
    <w:rsid w:val="1B617F7D"/>
    <w:rsid w:val="2AA86799"/>
    <w:rsid w:val="45320770"/>
    <w:rsid w:val="57A46AB3"/>
    <w:rsid w:val="6EB8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2021-09-20T14:17:14Z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BCC7CB6E132B4427B13C58A7A79501DC</vt:lpwstr>
  </property>
</Properties>
</file>