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eastAsia="宋体"/>
          <w:lang w:eastAsia="zh-CN"/>
        </w:rPr>
      </w:pPr>
      <w:r>
        <w:rPr>
          <w:rFonts w:hint="eastAsia"/>
          <w:b/>
          <w:bCs/>
          <w:sz w:val="28"/>
          <w:szCs w:val="28"/>
          <w:lang w:eastAsia="zh-CN"/>
        </w:rPr>
        <w:t>2021-2022学年浙教版六年级上册数学第四单元测试卷答案</w:t>
      </w:r>
      <w:bookmarkStart w:id="0" w:name="_GoBack"/>
      <w:bookmarkEnd w:id="0"/>
    </w:p>
    <w:p>
      <w:pPr>
        <w:spacing w:line="360" w:lineRule="auto"/>
        <w:rPr>
          <w:lang w:eastAsia="zh-CN"/>
        </w:rPr>
      </w:pPr>
      <w:r>
        <w:rPr>
          <w:lang w:eastAsia="zh-CN"/>
        </w:rPr>
        <w:t>一、单选题</w:t>
      </w:r>
    </w:p>
    <w:p>
      <w:pPr>
        <w:spacing w:after="0" w:line="360" w:lineRule="auto"/>
        <w:rPr>
          <w:lang w:eastAsia="zh-CN"/>
        </w:rPr>
      </w:pPr>
      <w:r>
        <w:rPr>
          <w:lang w:eastAsia="zh-CN"/>
        </w:rPr>
        <w:t xml:space="preserve">1.【答案】 A   </w:t>
      </w:r>
    </w:p>
    <w:p>
      <w:pPr>
        <w:spacing w:after="0" w:line="360" w:lineRule="auto"/>
        <w:rPr>
          <w:lang w:eastAsia="zh-CN"/>
        </w:rPr>
      </w:pPr>
      <w:r>
        <w:rPr>
          <w:lang w:eastAsia="zh-CN"/>
        </w:rPr>
        <w:t>【解析】【解答】A选项：摸到白球和摸到黄球的可能性一样大，所以是公平的，故A选项正确；</w:t>
      </w:r>
    </w:p>
    <w:p>
      <w:pPr>
        <w:spacing w:after="0" w:line="360" w:lineRule="auto"/>
        <w:rPr>
          <w:lang w:eastAsia="zh-CN"/>
        </w:rPr>
      </w:pPr>
      <w:r>
        <w:rPr>
          <w:lang w:eastAsia="zh-CN"/>
        </w:rPr>
        <w:t xml:space="preserve"> B选项：摸到白球的可能性比摸到黄球的可能性大，故B选项错误；</w:t>
      </w:r>
    </w:p>
    <w:p>
      <w:pPr>
        <w:spacing w:after="0" w:line="360" w:lineRule="auto"/>
        <w:rPr>
          <w:lang w:eastAsia="zh-CN"/>
        </w:rPr>
      </w:pPr>
      <w:r>
        <w:rPr>
          <w:lang w:eastAsia="zh-CN"/>
        </w:rPr>
        <w:t xml:space="preserve"> C选项：摸到白球的可能性比摸到黄球的可能性大，故C选项错误；</w:t>
      </w:r>
    </w:p>
    <w:p>
      <w:pPr>
        <w:spacing w:after="0" w:line="360" w:lineRule="auto"/>
        <w:rPr>
          <w:lang w:eastAsia="zh-CN"/>
        </w:rPr>
      </w:pPr>
      <w:r>
        <w:rPr>
          <w:lang w:eastAsia="zh-CN"/>
        </w:rPr>
        <w:t xml:space="preserve"> D选项：白球的可能性比摸到黄球的可能性大，故D选项错误；</w:t>
      </w:r>
    </w:p>
    <w:p>
      <w:pPr>
        <w:spacing w:after="0" w:line="360" w:lineRule="auto"/>
        <w:rPr>
          <w:lang w:eastAsia="zh-CN"/>
        </w:rPr>
      </w:pPr>
      <w:r>
        <w:rPr>
          <w:lang w:eastAsia="zh-CN"/>
        </w:rPr>
        <w:t xml:space="preserve"> 故答案为：A。</w:t>
      </w:r>
    </w:p>
    <w:p>
      <w:pPr>
        <w:spacing w:after="0" w:line="360" w:lineRule="auto"/>
        <w:rPr>
          <w:lang w:eastAsia="zh-CN"/>
        </w:rPr>
      </w:pPr>
      <w:r>
        <w:rPr>
          <w:lang w:eastAsia="zh-CN"/>
        </w:rPr>
        <w:t xml:space="preserve"> 【分析】要使摸球游戏公平，那么必须白球的个数和黄球的个数同样多，由此进行选择。</w:t>
      </w:r>
    </w:p>
    <w:p>
      <w:pPr>
        <w:spacing w:after="0" w:line="360" w:lineRule="auto"/>
        <w:rPr>
          <w:lang w:eastAsia="zh-CN"/>
        </w:rPr>
      </w:pPr>
      <w:r>
        <w:rPr>
          <w:lang w:eastAsia="zh-CN"/>
        </w:rPr>
        <w:t xml:space="preserve">2.【答案】 B   </w:t>
      </w:r>
    </w:p>
    <w:p>
      <w:pPr>
        <w:spacing w:after="0" w:line="360" w:lineRule="auto"/>
        <w:rPr>
          <w:lang w:eastAsia="zh-CN"/>
        </w:rPr>
      </w:pPr>
      <w:r>
        <w:rPr>
          <w:lang w:eastAsia="zh-CN"/>
        </w:rPr>
        <w:t>【解析】【解答】因为48＞12，所以红色的面比白色的面可能多些.</w:t>
      </w:r>
    </w:p>
    <w:p>
      <w:pPr>
        <w:spacing w:after="0" w:line="360" w:lineRule="auto"/>
        <w:rPr>
          <w:lang w:eastAsia="zh-CN"/>
        </w:rPr>
      </w:pPr>
      <w:r>
        <w:rPr>
          <w:lang w:eastAsia="zh-CN"/>
        </w:rPr>
        <w:t>故答案为：B.</w:t>
      </w:r>
    </w:p>
    <w:p>
      <w:pPr>
        <w:spacing w:after="0" w:line="360" w:lineRule="auto"/>
        <w:rPr>
          <w:lang w:eastAsia="zh-CN"/>
        </w:rPr>
      </w:pPr>
      <w:r>
        <w:rPr>
          <w:lang w:eastAsia="zh-CN"/>
        </w:rPr>
        <w:t>【分析】可能性的大小与物体数量的多少有关，哪种物体数量越多，摸到的可能性越大，据此对比抛掷后两种颜色的面朝上的次数，哪种颜色面朝上的次数越多，这种颜色的面数量可能就越多，据此解答.</w:t>
      </w:r>
    </w:p>
    <w:p>
      <w:pPr>
        <w:spacing w:after="0" w:line="360" w:lineRule="auto"/>
        <w:rPr>
          <w:lang w:eastAsia="zh-CN"/>
        </w:rPr>
      </w:pPr>
      <w:r>
        <w:rPr>
          <w:lang w:eastAsia="zh-CN"/>
        </w:rPr>
        <w:t xml:space="preserve">3.【答案】 B   </w:t>
      </w:r>
    </w:p>
    <w:p>
      <w:pPr>
        <w:spacing w:after="0" w:line="360" w:lineRule="auto"/>
        <w:rPr>
          <w:lang w:eastAsia="zh-CN"/>
        </w:rPr>
      </w:pPr>
      <w:r>
        <w:rPr>
          <w:lang w:eastAsia="zh-CN"/>
        </w:rPr>
        <w:t>【解析】【解答】 在一个正方体的6个面上分别标有4个“1”、1个“2”、1个“3”，抛起正方体，落下后，上面的面上的数可能是1，可能是2，也可能是3。</w:t>
      </w:r>
    </w:p>
    <w:p>
      <w:pPr>
        <w:spacing w:after="0" w:line="360" w:lineRule="auto"/>
        <w:rPr>
          <w:lang w:eastAsia="zh-CN"/>
        </w:rPr>
      </w:pPr>
      <w:r>
        <w:rPr>
          <w:lang w:eastAsia="zh-CN"/>
        </w:rPr>
        <w:t xml:space="preserve"> 故答案为：B。</w:t>
      </w:r>
    </w:p>
    <w:p>
      <w:pPr>
        <w:spacing w:after="0" w:line="360" w:lineRule="auto"/>
        <w:rPr>
          <w:lang w:eastAsia="zh-CN"/>
        </w:rPr>
      </w:pPr>
      <w:r>
        <w:rPr>
          <w:lang w:eastAsia="zh-CN"/>
        </w:rPr>
        <w:t xml:space="preserve"> 【分析】当所选的选项中有两个或两个以上选项，则这些选择都有可能；如果所选的选项只有一个选项，则这个选项才一定发生。</w:t>
      </w:r>
    </w:p>
    <w:p>
      <w:pPr>
        <w:spacing w:after="0" w:line="360" w:lineRule="auto"/>
        <w:rPr>
          <w:lang w:eastAsia="zh-CN"/>
        </w:rPr>
      </w:pPr>
      <w:r>
        <w:rPr>
          <w:lang w:eastAsia="zh-CN"/>
        </w:rPr>
        <w:t xml:space="preserve">4.【答案】 B   </w:t>
      </w:r>
    </w:p>
    <w:p>
      <w:pPr>
        <w:spacing w:after="0" w:line="360" w:lineRule="auto"/>
        <w:rPr>
          <w:lang w:eastAsia="zh-CN"/>
        </w:rPr>
      </w:pPr>
      <w:r>
        <w:rPr>
          <w:lang w:eastAsia="zh-CN"/>
        </w:rPr>
        <w:t>【解析】【解答】解：A、盒子里球的个数不确定是100个，此选项错误；</w:t>
      </w:r>
    </w:p>
    <w:p>
      <w:pPr>
        <w:spacing w:after="0" w:line="360" w:lineRule="auto"/>
        <w:rPr>
          <w:lang w:eastAsia="zh-CN"/>
        </w:rPr>
      </w:pPr>
      <w:r>
        <w:rPr>
          <w:lang w:eastAsia="zh-CN"/>
        </w:rPr>
        <w:t>B、摸到红球次数大于黄球次数，那么盒子里红球多的可能性大，此选项正确；</w:t>
      </w:r>
    </w:p>
    <w:p>
      <w:pPr>
        <w:spacing w:after="0" w:line="360" w:lineRule="auto"/>
        <w:rPr>
          <w:lang w:eastAsia="zh-CN"/>
        </w:rPr>
      </w:pPr>
      <w:r>
        <w:rPr>
          <w:lang w:eastAsia="zh-CN"/>
        </w:rPr>
        <w:t>C、盒子里红球不一定多，此选项错误；</w:t>
      </w:r>
    </w:p>
    <w:p>
      <w:pPr>
        <w:spacing w:after="0" w:line="360" w:lineRule="auto"/>
        <w:rPr>
          <w:lang w:eastAsia="zh-CN"/>
        </w:rPr>
      </w:pPr>
      <w:r>
        <w:rPr>
          <w:lang w:eastAsia="zh-CN"/>
        </w:rPr>
        <w:t>D、盒子里的红球和黄球不一定一样多，此选项错误。</w:t>
      </w:r>
    </w:p>
    <w:p>
      <w:pPr>
        <w:spacing w:after="0" w:line="360" w:lineRule="auto"/>
        <w:rPr>
          <w:lang w:eastAsia="zh-CN"/>
        </w:rPr>
      </w:pPr>
      <w:r>
        <w:rPr>
          <w:lang w:eastAsia="zh-CN"/>
        </w:rPr>
        <w:t>故答案为：B</w:t>
      </w:r>
    </w:p>
    <w:p>
      <w:pPr>
        <w:spacing w:after="0" w:line="360" w:lineRule="auto"/>
        <w:rPr>
          <w:lang w:eastAsia="zh-CN"/>
        </w:rPr>
      </w:pPr>
      <w:r>
        <w:rPr>
          <w:lang w:eastAsia="zh-CN"/>
        </w:rPr>
        <w:t>【分析】摸到的都是红球和黄球，盒子里只有两种球，哪种球摸到的次数多，那么盒子里这种球的个数可能多。</w:t>
      </w:r>
    </w:p>
    <w:p>
      <w:pPr>
        <w:spacing w:after="0" w:line="360" w:lineRule="auto"/>
        <w:rPr>
          <w:lang w:eastAsia="zh-CN"/>
        </w:rPr>
      </w:pPr>
      <w:r>
        <w:rPr>
          <w:lang w:eastAsia="zh-CN"/>
        </w:rPr>
        <w:t xml:space="preserve">5.【答案】 A   </w:t>
      </w:r>
    </w:p>
    <w:p>
      <w:pPr>
        <w:spacing w:after="0" w:line="360" w:lineRule="auto"/>
        <w:rPr>
          <w:lang w:eastAsia="zh-CN"/>
        </w:rPr>
      </w:pPr>
      <w:r>
        <w:rPr>
          <w:lang w:eastAsia="zh-CN"/>
        </w:rPr>
        <w:t>【解析】【解答】</w:t>
      </w:r>
      <w:r>
        <w:rPr>
          <w:rFonts w:ascii="Arial"/>
          <w:highlight w:val="white"/>
          <w:lang w:eastAsia="zh-CN"/>
        </w:rPr>
        <w:t>一个正方体骰子的六个面上分别标有数字1~6，掷出后朝上的一面是2的倍数的可能性最大</w:t>
      </w:r>
      <w:r>
        <w:rPr>
          <w:lang w:eastAsia="zh-CN"/>
        </w:rPr>
        <w:t> 。</w:t>
      </w:r>
    </w:p>
    <w:p>
      <w:pPr>
        <w:spacing w:after="0" w:line="360" w:lineRule="auto"/>
        <w:rPr>
          <w:lang w:eastAsia="zh-CN"/>
        </w:rPr>
      </w:pPr>
      <w:r>
        <w:rPr>
          <w:lang w:eastAsia="zh-CN"/>
        </w:rPr>
        <w:t xml:space="preserve"> 故答案为：A。</w:t>
      </w:r>
    </w:p>
    <w:p>
      <w:pPr>
        <w:spacing w:after="0" w:line="360" w:lineRule="auto"/>
        <w:rPr>
          <w:lang w:eastAsia="zh-CN"/>
        </w:rPr>
      </w:pPr>
      <w:r>
        <w:rPr>
          <w:lang w:eastAsia="zh-CN"/>
        </w:rPr>
        <w:t xml:space="preserve"> 【分析】</w:t>
      </w:r>
      <w:r>
        <w:rPr>
          <w:rFonts w:ascii="Arial"/>
          <w:highlight w:val="white"/>
          <w:lang w:eastAsia="zh-CN"/>
        </w:rPr>
        <w:t>数字1~6中，2的倍数有2、4、6共3个；3的倍数有3、6共2个；4的倍数只有4这一个。2的倍数最多，掷出后朝上的一面次数就最多，可能性就最大。</w:t>
      </w:r>
    </w:p>
    <w:p>
      <w:pPr>
        <w:spacing w:line="360" w:lineRule="auto"/>
        <w:rPr>
          <w:lang w:eastAsia="zh-CN"/>
        </w:rPr>
      </w:pPr>
      <w:r>
        <w:rPr>
          <w:lang w:eastAsia="zh-CN"/>
        </w:rPr>
        <w:t>二、判断题</w:t>
      </w:r>
    </w:p>
    <w:p>
      <w:pPr>
        <w:spacing w:after="0" w:line="360" w:lineRule="auto"/>
        <w:rPr>
          <w:lang w:eastAsia="zh-CN"/>
        </w:rPr>
      </w:pPr>
      <w:r>
        <w:rPr>
          <w:lang w:eastAsia="zh-CN"/>
        </w:rPr>
        <w:t xml:space="preserve">6.【答案】 正确   </w:t>
      </w:r>
    </w:p>
    <w:p>
      <w:pPr>
        <w:spacing w:after="0" w:line="360" w:lineRule="auto"/>
        <w:rPr>
          <w:lang w:eastAsia="zh-CN"/>
        </w:rPr>
      </w:pPr>
      <w:r>
        <w:rPr>
          <w:lang w:eastAsia="zh-CN"/>
        </w:rPr>
        <w:t>【解析】【解答】解：妈妈花了30元买了5双袜子，其中一双可能是9元。原题说法正确。</w:t>
      </w:r>
    </w:p>
    <w:p>
      <w:pPr>
        <w:spacing w:after="0" w:line="360" w:lineRule="auto"/>
        <w:rPr>
          <w:lang w:eastAsia="zh-CN"/>
        </w:rPr>
      </w:pPr>
      <w:r>
        <w:rPr>
          <w:lang w:eastAsia="zh-CN"/>
        </w:rPr>
        <w:t xml:space="preserve"> 故答案为：正确。</w:t>
      </w:r>
    </w:p>
    <w:p>
      <w:pPr>
        <w:spacing w:after="0" w:line="360" w:lineRule="auto"/>
        <w:rPr>
          <w:lang w:eastAsia="zh-CN"/>
        </w:rPr>
      </w:pPr>
      <w:r>
        <w:rPr>
          <w:lang w:eastAsia="zh-CN"/>
        </w:rPr>
        <w:t xml:space="preserve"> 【分析】妈妈买的5双袜子价钱不一样，有便宜有贵，其中一双有可能是9元，据此解答。</w:t>
      </w:r>
    </w:p>
    <w:p>
      <w:pPr>
        <w:spacing w:after="0" w:line="360" w:lineRule="auto"/>
        <w:rPr>
          <w:lang w:eastAsia="zh-CN"/>
        </w:rPr>
      </w:pPr>
      <w:r>
        <w:rPr>
          <w:lang w:eastAsia="zh-CN"/>
        </w:rPr>
        <w:t xml:space="preserve">7.【答案】 正确   </w:t>
      </w:r>
    </w:p>
    <w:p>
      <w:pPr>
        <w:spacing w:after="0" w:line="360" w:lineRule="auto"/>
        <w:rPr>
          <w:lang w:eastAsia="zh-CN"/>
        </w:rPr>
      </w:pPr>
      <w:r>
        <w:rPr>
          <w:lang w:eastAsia="zh-CN"/>
        </w:rPr>
        <w:t>【解析】【解答】扇形统计图能形象、直观地展示各部分数量与总数量间的关系，但不能明确各部分具体的数量，此题说法正确.</w:t>
      </w:r>
    </w:p>
    <w:p>
      <w:pPr>
        <w:spacing w:after="0" w:line="360" w:lineRule="auto"/>
        <w:rPr>
          <w:lang w:eastAsia="zh-CN"/>
        </w:rPr>
      </w:pPr>
      <w:r>
        <w:rPr>
          <w:lang w:eastAsia="zh-CN"/>
        </w:rPr>
        <w:t>故答案为：正确.</w:t>
      </w:r>
    </w:p>
    <w:p>
      <w:pPr>
        <w:spacing w:after="0" w:line="360" w:lineRule="auto"/>
        <w:rPr>
          <w:lang w:eastAsia="zh-CN"/>
        </w:rPr>
      </w:pPr>
      <w:r>
        <w:rPr>
          <w:lang w:eastAsia="zh-CN"/>
        </w:rPr>
        <w:t>【分析】根据扇形统计图的特征可知，扇形统计图能形象、直观地展示各部分数量与总数量间的关系，但不能明确各部分具体的数量，据此判断.</w:t>
      </w:r>
    </w:p>
    <w:p>
      <w:pPr>
        <w:spacing w:after="0" w:line="360" w:lineRule="auto"/>
        <w:rPr>
          <w:lang w:eastAsia="zh-CN"/>
        </w:rPr>
      </w:pPr>
      <w:r>
        <w:rPr>
          <w:lang w:eastAsia="zh-CN"/>
        </w:rPr>
        <w:t xml:space="preserve">8.【答案】 错误   </w:t>
      </w:r>
    </w:p>
    <w:p>
      <w:pPr>
        <w:spacing w:after="0" w:line="360" w:lineRule="auto"/>
        <w:rPr>
          <w:lang w:eastAsia="zh-CN"/>
        </w:rPr>
      </w:pPr>
      <w:r>
        <w:rPr>
          <w:lang w:eastAsia="zh-CN"/>
        </w:rPr>
        <w:t>【解析】【解答】 一个正方体，六个面上分别写着数字“1，1，1，2，2，3”。掷一次，掷出数字“3”的可能性小，原题说法错误。</w:t>
      </w:r>
    </w:p>
    <w:p>
      <w:pPr>
        <w:spacing w:after="0" w:line="360" w:lineRule="auto"/>
        <w:rPr>
          <w:lang w:eastAsia="zh-CN"/>
        </w:rPr>
      </w:pPr>
      <w:r>
        <w:rPr>
          <w:lang w:eastAsia="zh-CN"/>
        </w:rPr>
        <w:t xml:space="preserve"> 故答案为：错误。</w:t>
      </w:r>
    </w:p>
    <w:p>
      <w:pPr>
        <w:spacing w:after="0" w:line="360" w:lineRule="auto"/>
        <w:rPr>
          <w:lang w:eastAsia="zh-CN"/>
        </w:rPr>
      </w:pPr>
      <w:r>
        <w:rPr>
          <w:lang w:eastAsia="zh-CN"/>
        </w:rPr>
        <w:t xml:space="preserve"> 【分析】可能性的大小与物体数量的多少有关，哪个数字最多，掷一次，出现的可能性最大，哪个数字最少，掷一次，出现的可能性最小，据此判断。</w:t>
      </w:r>
    </w:p>
    <w:p>
      <w:pPr>
        <w:spacing w:after="0" w:line="360" w:lineRule="auto"/>
        <w:rPr>
          <w:lang w:eastAsia="zh-CN"/>
        </w:rPr>
      </w:pPr>
      <w:r>
        <w:rPr>
          <w:lang w:eastAsia="zh-CN"/>
        </w:rPr>
        <w:t xml:space="preserve">9.【答案】 正确   </w:t>
      </w:r>
    </w:p>
    <w:p>
      <w:pPr>
        <w:spacing w:after="0" w:line="360" w:lineRule="auto"/>
        <w:rPr>
          <w:lang w:eastAsia="zh-CN"/>
        </w:rPr>
      </w:pPr>
      <w:r>
        <w:rPr>
          <w:lang w:eastAsia="zh-CN"/>
        </w:rPr>
        <w:t>【解析】【解答】解：一个正方体抛向空中，落地后，每个面朝上的可能性都是</w:t>
      </w:r>
      <w:r>
        <w:rPr>
          <w:lang w:eastAsia="zh-CN"/>
        </w:rPr>
        <w:drawing>
          <wp:inline distT="0" distB="0" distL="114300" distR="114300">
            <wp:extent cx="123825" cy="266700"/>
            <wp:effectExtent l="0" t="0" r="9525" b="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1"/>
                    <pic:cNvPicPr>
                      <a:picLocks noChangeAspect="1"/>
                    </pic:cNvPicPr>
                  </pic:nvPicPr>
                  <pic:blipFill>
                    <a:blip r:embed="rId10"/>
                    <a:stretch>
                      <a:fillRect/>
                    </a:stretch>
                  </pic:blipFill>
                  <pic:spPr>
                    <a:xfrm>
                      <a:off x="0" y="0"/>
                      <a:ext cx="123825" cy="266700"/>
                    </a:xfrm>
                    <a:prstGeom prst="rect">
                      <a:avLst/>
                    </a:prstGeom>
                    <a:noFill/>
                    <a:ln>
                      <a:noFill/>
                    </a:ln>
                  </pic:spPr>
                </pic:pic>
              </a:graphicData>
            </a:graphic>
          </wp:inline>
        </w:drawing>
      </w:r>
      <w:r>
        <w:rPr>
          <w:lang w:eastAsia="zh-CN"/>
        </w:rPr>
        <w:t>。</w:t>
      </w:r>
    </w:p>
    <w:p>
      <w:pPr>
        <w:spacing w:after="0" w:line="360" w:lineRule="auto"/>
        <w:rPr>
          <w:lang w:eastAsia="zh-CN"/>
        </w:rPr>
      </w:pPr>
      <w:r>
        <w:rPr>
          <w:lang w:eastAsia="zh-CN"/>
        </w:rPr>
        <w:t xml:space="preserve"> 故答案为：正确。 </w:t>
      </w:r>
    </w:p>
    <w:p>
      <w:pPr>
        <w:spacing w:after="0" w:line="360" w:lineRule="auto"/>
        <w:rPr>
          <w:lang w:eastAsia="zh-CN"/>
        </w:rPr>
      </w:pPr>
      <w:r>
        <w:rPr>
          <w:lang w:eastAsia="zh-CN"/>
        </w:rPr>
        <w:t>【分析】正方体的六个面完全相同，落地后，每个面朝上的可能性相等，都是</w:t>
      </w:r>
      <w:r>
        <w:rPr>
          <w:lang w:eastAsia="zh-CN"/>
        </w:rPr>
        <w:drawing>
          <wp:inline distT="0" distB="0" distL="114300" distR="114300">
            <wp:extent cx="123825" cy="266700"/>
            <wp:effectExtent l="0" t="0" r="9525" b="0"/>
            <wp:docPr id="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2"/>
                    <pic:cNvPicPr>
                      <a:picLocks noChangeAspect="1"/>
                    </pic:cNvPicPr>
                  </pic:nvPicPr>
                  <pic:blipFill>
                    <a:blip r:embed="rId10"/>
                    <a:stretch>
                      <a:fillRect/>
                    </a:stretch>
                  </pic:blipFill>
                  <pic:spPr>
                    <a:xfrm>
                      <a:off x="0" y="0"/>
                      <a:ext cx="123825" cy="266700"/>
                    </a:xfrm>
                    <a:prstGeom prst="rect">
                      <a:avLst/>
                    </a:prstGeom>
                    <a:noFill/>
                    <a:ln>
                      <a:noFill/>
                    </a:ln>
                  </pic:spPr>
                </pic:pic>
              </a:graphicData>
            </a:graphic>
          </wp:inline>
        </w:drawing>
      </w:r>
      <w:r>
        <w:rPr>
          <w:lang w:eastAsia="zh-CN"/>
        </w:rPr>
        <w:t>。</w:t>
      </w:r>
    </w:p>
    <w:p>
      <w:pPr>
        <w:spacing w:line="360" w:lineRule="auto"/>
        <w:rPr>
          <w:lang w:eastAsia="zh-CN"/>
        </w:rPr>
      </w:pPr>
      <w:r>
        <w:rPr>
          <w:lang w:eastAsia="zh-CN"/>
        </w:rPr>
        <w:t>三、填空题</w:t>
      </w:r>
    </w:p>
    <w:p>
      <w:pPr>
        <w:spacing w:after="0" w:line="360" w:lineRule="auto"/>
        <w:rPr>
          <w:lang w:eastAsia="zh-CN"/>
        </w:rPr>
      </w:pPr>
      <w:r>
        <w:rPr>
          <w:lang w:eastAsia="zh-CN"/>
        </w:rPr>
        <w:t xml:space="preserve">10.【答案】 黑   </w:t>
      </w:r>
    </w:p>
    <w:p>
      <w:pPr>
        <w:spacing w:after="0" w:line="360" w:lineRule="auto"/>
        <w:rPr>
          <w:lang w:eastAsia="zh-CN"/>
        </w:rPr>
      </w:pPr>
      <w:r>
        <w:rPr>
          <w:lang w:eastAsia="zh-CN"/>
        </w:rPr>
        <w:t>【解析】【解答】解：3＜7，所以任意拿出一个，是黑球的可能性较小。</w:t>
      </w:r>
    </w:p>
    <w:p>
      <w:pPr>
        <w:spacing w:after="0" w:line="360" w:lineRule="auto"/>
        <w:rPr>
          <w:lang w:eastAsia="zh-CN"/>
        </w:rPr>
      </w:pPr>
      <w:r>
        <w:rPr>
          <w:lang w:eastAsia="zh-CN"/>
        </w:rPr>
        <w:t xml:space="preserve"> 故答案为：黑。</w:t>
      </w:r>
    </w:p>
    <w:p>
      <w:pPr>
        <w:spacing w:after="0" w:line="360" w:lineRule="auto"/>
        <w:rPr>
          <w:lang w:eastAsia="zh-CN"/>
        </w:rPr>
      </w:pPr>
      <w:r>
        <w:rPr>
          <w:lang w:eastAsia="zh-CN"/>
        </w:rPr>
        <w:t xml:space="preserve"> 【分析】任意拿出一个，哪种球的个数少，拿出这种球的可能性就小。</w:t>
      </w:r>
    </w:p>
    <w:p>
      <w:pPr>
        <w:spacing w:after="0" w:line="360" w:lineRule="auto"/>
      </w:pPr>
      <w:r>
        <w:t xml:space="preserve">11.【答案】 2295   </w:t>
      </w:r>
    </w:p>
    <w:p>
      <w:pPr>
        <w:spacing w:after="0" w:line="360" w:lineRule="auto"/>
      </w:pPr>
      <w:r>
        <w:t>【解析】【解答】解：1-25%-30%-18%=27%，8500×27%=2295人，所以“非常了解”的居民有2295人。</w:t>
      </w:r>
    </w:p>
    <w:p>
      <w:pPr>
        <w:spacing w:after="0" w:line="360" w:lineRule="auto"/>
        <w:rPr>
          <w:lang w:eastAsia="zh-CN"/>
        </w:rPr>
      </w:pPr>
      <w:r>
        <w:t xml:space="preserve"> </w:t>
      </w:r>
      <w:r>
        <w:rPr>
          <w:lang w:eastAsia="zh-CN"/>
        </w:rPr>
        <w:t>故答案为：2295。</w:t>
      </w:r>
    </w:p>
    <w:p>
      <w:pPr>
        <w:spacing w:after="0" w:line="360" w:lineRule="auto"/>
        <w:rPr>
          <w:lang w:eastAsia="zh-CN"/>
        </w:rPr>
      </w:pPr>
      <w:r>
        <w:rPr>
          <w:lang w:eastAsia="zh-CN"/>
        </w:rPr>
        <w:t xml:space="preserve"> 【分析】图中“了解”的居民的圆心角是直角，那么“了解”的人数占总人数的25%，所以“非常了解”的居民占总人数的百分之几=1-“听说过”的居民占总人数的百分之几-“不知道”的居民占总人数的百分之几-“了解”的居民占总人数的百分之几，所以“非常了解”的居民人数=该辖区有居民的人数×“非常了解”的居民占总人数的百分之几，据此代入数据作答即可。</w:t>
      </w:r>
    </w:p>
    <w:p>
      <w:pPr>
        <w:spacing w:after="0" w:line="360" w:lineRule="auto"/>
        <w:rPr>
          <w:lang w:eastAsia="zh-CN"/>
        </w:rPr>
      </w:pPr>
      <w:r>
        <w:rPr>
          <w:lang w:eastAsia="zh-CN"/>
        </w:rPr>
        <w:t xml:space="preserve">12.【答案】 公平   </w:t>
      </w:r>
    </w:p>
    <w:p>
      <w:pPr>
        <w:spacing w:after="0" w:line="360" w:lineRule="auto"/>
        <w:rPr>
          <w:lang w:eastAsia="zh-CN"/>
        </w:rPr>
      </w:pPr>
      <w:r>
        <w:rPr>
          <w:lang w:eastAsia="zh-CN"/>
        </w:rPr>
        <w:t>【解析】【解答】解：两人猜中的可能性都相等，这种规则是公平的。</w:t>
      </w:r>
    </w:p>
    <w:p>
      <w:pPr>
        <w:spacing w:after="0" w:line="360" w:lineRule="auto"/>
        <w:rPr>
          <w:lang w:eastAsia="zh-CN"/>
        </w:rPr>
      </w:pPr>
      <w:r>
        <w:rPr>
          <w:lang w:eastAsia="zh-CN"/>
        </w:rPr>
        <w:t>故答案为：公平</w:t>
      </w:r>
    </w:p>
    <w:p>
      <w:pPr>
        <w:spacing w:after="0" w:line="360" w:lineRule="auto"/>
        <w:rPr>
          <w:lang w:eastAsia="zh-CN"/>
        </w:rPr>
      </w:pPr>
      <w:r>
        <w:rPr>
          <w:lang w:eastAsia="zh-CN"/>
        </w:rPr>
        <w:t>【分析】一人只有一个左手一个右手，两人猜时每个人猜中的可能性都相等，游戏公平；如果两人猜中的可能性不相等，游戏就不公平。</w:t>
      </w:r>
    </w:p>
    <w:p>
      <w:pPr>
        <w:spacing w:line="360" w:lineRule="auto"/>
        <w:rPr>
          <w:lang w:eastAsia="zh-CN"/>
        </w:rPr>
      </w:pPr>
      <w:r>
        <w:rPr>
          <w:lang w:eastAsia="zh-CN"/>
        </w:rPr>
        <w:t>四、解答题</w:t>
      </w:r>
    </w:p>
    <w:p>
      <w:pPr>
        <w:spacing w:after="0" w:line="360" w:lineRule="auto"/>
        <w:rPr>
          <w:lang w:eastAsia="zh-CN"/>
        </w:rPr>
      </w:pPr>
      <w:r>
        <w:rPr>
          <w:lang w:eastAsia="zh-CN"/>
        </w:rPr>
        <w:t>13.【答案】 （1）360；280；120；40</w:t>
      </w:r>
    </w:p>
    <w:p>
      <w:pPr>
        <w:spacing w:after="0" w:line="360" w:lineRule="auto"/>
        <w:rPr>
          <w:lang w:eastAsia="zh-CN"/>
        </w:rPr>
      </w:pPr>
      <w:r>
        <w:rPr>
          <w:lang w:eastAsia="zh-CN"/>
        </w:rPr>
        <w:t>（2）解：获优秀的比良好的多百分之几？</w:t>
      </w:r>
    </w:p>
    <w:p>
      <w:pPr>
        <w:spacing w:after="0" w:line="360" w:lineRule="auto"/>
      </w:pPr>
      <w:r>
        <w:t>(45%－35%)÷35%≈28.6%(答案不唯一)</w:t>
      </w:r>
    </w:p>
    <w:p>
      <w:pPr>
        <w:spacing w:after="0" w:line="360" w:lineRule="auto"/>
      </w:pPr>
      <w:r>
        <w:t>【解析】【解答】（1）优秀：800×45%=360（人）；</w:t>
      </w:r>
    </w:p>
    <w:p>
      <w:pPr>
        <w:spacing w:after="0" w:line="360" w:lineRule="auto"/>
      </w:pPr>
      <w:r>
        <w:t>良好：800×35%=280（人）；</w:t>
      </w:r>
    </w:p>
    <w:p>
      <w:pPr>
        <w:spacing w:after="0" w:line="360" w:lineRule="auto"/>
      </w:pPr>
      <w:r>
        <w:t>及格：800×15%=120（人）；</w:t>
      </w:r>
    </w:p>
    <w:p>
      <w:pPr>
        <w:spacing w:after="0" w:line="360" w:lineRule="auto"/>
        <w:rPr>
          <w:lang w:eastAsia="zh-CN"/>
        </w:rPr>
      </w:pPr>
      <w:r>
        <w:rPr>
          <w:lang w:eastAsia="zh-CN"/>
        </w:rPr>
        <w:t>不及格：800×5%=40（人）.</w:t>
      </w:r>
    </w:p>
    <w:p>
      <w:pPr>
        <w:spacing w:after="0" w:line="360" w:lineRule="auto"/>
        <w:rPr>
          <w:lang w:eastAsia="zh-CN"/>
        </w:rPr>
      </w:pPr>
      <w:r>
        <w:rPr>
          <w:lang w:eastAsia="zh-CN"/>
        </w:rPr>
        <w:t>（2）获优秀的比良好的多百分之几？</w:t>
      </w:r>
    </w:p>
    <w:p>
      <w:pPr>
        <w:spacing w:after="0" w:line="360" w:lineRule="auto"/>
        <w:rPr>
          <w:lang w:eastAsia="zh-CN"/>
        </w:rPr>
      </w:pPr>
      <w:r>
        <w:rPr>
          <w:lang w:eastAsia="zh-CN"/>
        </w:rPr>
        <w:t>(45%－35%)÷35%</w:t>
      </w:r>
    </w:p>
    <w:p>
      <w:pPr>
        <w:spacing w:after="0" w:line="360" w:lineRule="auto"/>
        <w:rPr>
          <w:lang w:eastAsia="zh-CN"/>
        </w:rPr>
      </w:pPr>
      <w:r>
        <w:rPr>
          <w:lang w:eastAsia="zh-CN"/>
        </w:rPr>
        <w:t>=10%÷35%</w:t>
      </w:r>
    </w:p>
    <w:p>
      <w:pPr>
        <w:spacing w:after="0" w:line="360" w:lineRule="auto"/>
        <w:rPr>
          <w:lang w:eastAsia="zh-CN"/>
        </w:rPr>
      </w:pPr>
      <w:r>
        <w:rPr>
          <w:lang w:eastAsia="zh-CN"/>
        </w:rPr>
        <w:t>≈28.6%</w:t>
      </w:r>
    </w:p>
    <w:p>
      <w:pPr>
        <w:spacing w:after="0" w:line="360" w:lineRule="auto"/>
        <w:rPr>
          <w:lang w:eastAsia="zh-CN"/>
        </w:rPr>
      </w:pPr>
      <w:r>
        <w:rPr>
          <w:lang w:eastAsia="zh-CN"/>
        </w:rPr>
        <w:t>【分析】（1）根据题意，已知第一小学的总人数及优秀人数占全校人数的百分比=优秀人数，同样的方法可以求出良好、及格、不及格的人数，据此列式计算；（2）根据题意，可以提出问题：获优秀的比良好的多百分之几？用(获优秀的占全校人数的百分比-获良好的占全校人数的百分比)÷获良好的占全校人数的百分比=获优秀的比良好的多百分之几，据此列式解答.</w:t>
      </w:r>
    </w:p>
    <w:p>
      <w:pPr>
        <w:spacing w:after="0" w:line="360" w:lineRule="auto"/>
        <w:rPr>
          <w:lang w:eastAsia="zh-CN"/>
        </w:rPr>
      </w:pPr>
      <w:r>
        <w:rPr>
          <w:lang w:eastAsia="zh-CN"/>
        </w:rPr>
        <w:t xml:space="preserve">14.【答案】 解：①得到和为2的可能性与和为6的可能性哪个大？   </w:t>
      </w:r>
    </w:p>
    <w:p>
      <w:pPr>
        <w:spacing w:after="0" w:line="360" w:lineRule="auto"/>
        <w:rPr>
          <w:lang w:eastAsia="zh-CN"/>
        </w:rPr>
      </w:pPr>
      <w:r>
        <w:rPr>
          <w:lang w:eastAsia="zh-CN"/>
        </w:rPr>
        <w:t>②得到的和为奇数判小红赢，得到的和为偶数判小刚赢，谁赢的可能性比较大？（答案不唯一）</w:t>
      </w:r>
    </w:p>
    <w:p>
      <w:pPr>
        <w:spacing w:after="0" w:line="360" w:lineRule="auto"/>
        <w:rPr>
          <w:lang w:eastAsia="zh-CN"/>
        </w:rPr>
      </w:pPr>
      <w:r>
        <w:rPr>
          <w:lang w:eastAsia="zh-CN"/>
        </w:rPr>
        <w:t>【解析】【分析】一个骰子的六个面分别是1、2、3、4、5、6个点，一起掷2颗骰子，得到两个数，要求它们的和有哪些可能，可以提出问题： ①得到和为2的可能性与和为6的可能性哪个大？②得到的和为奇数判小红赢，得到的和为偶数判小刚赢，谁赢的可能性比较大？（答案不唯一）。</w:t>
      </w:r>
    </w:p>
    <w:p>
      <w:pPr>
        <w:spacing w:line="360" w:lineRule="auto"/>
        <w:rPr>
          <w:lang w:eastAsia="zh-CN"/>
        </w:rPr>
      </w:pPr>
      <w:r>
        <w:rPr>
          <w:lang w:eastAsia="zh-CN"/>
        </w:rPr>
        <w:t>五、应用题</w:t>
      </w:r>
    </w:p>
    <w:p>
      <w:pPr>
        <w:spacing w:after="0" w:line="360" w:lineRule="auto"/>
        <w:rPr>
          <w:lang w:eastAsia="zh-CN"/>
        </w:rPr>
      </w:pPr>
      <w:r>
        <w:rPr>
          <w:lang w:eastAsia="zh-CN"/>
        </w:rPr>
        <w:t xml:space="preserve">15.【答案】 解：①120÷30%=400（人）；  </w:t>
      </w:r>
    </w:p>
    <w:p>
      <w:pPr>
        <w:spacing w:after="0" w:line="360" w:lineRule="auto"/>
        <w:rPr>
          <w:lang w:eastAsia="zh-CN"/>
        </w:rPr>
      </w:pPr>
      <w:r>
        <w:rPr>
          <w:lang w:eastAsia="zh-CN"/>
        </w:rPr>
        <w:t>答：全校参加课外活动的人数有400人；</w:t>
      </w:r>
    </w:p>
    <w:p>
      <w:pPr>
        <w:spacing w:after="0" w:line="360" w:lineRule="auto"/>
      </w:pPr>
      <w:r>
        <w:t>②400×45%﹣400×25%，</w:t>
      </w:r>
    </w:p>
    <w:p>
      <w:pPr>
        <w:spacing w:after="0" w:line="360" w:lineRule="auto"/>
      </w:pPr>
      <w:r>
        <w:t>=180﹣100，</w:t>
      </w:r>
    </w:p>
    <w:p>
      <w:pPr>
        <w:spacing w:after="0" w:line="360" w:lineRule="auto"/>
      </w:pPr>
      <w:r>
        <w:t>=80（人）；</w:t>
      </w:r>
    </w:p>
    <w:p>
      <w:pPr>
        <w:spacing w:after="0" w:line="360" w:lineRule="auto"/>
        <w:rPr>
          <w:lang w:eastAsia="zh-CN"/>
        </w:rPr>
      </w:pPr>
      <w:r>
        <w:rPr>
          <w:lang w:eastAsia="zh-CN"/>
        </w:rPr>
        <w:t>答：参加做游戏的人比参加跳高的人数多80人．</w:t>
      </w:r>
    </w:p>
    <w:p>
      <w:pPr>
        <w:spacing w:after="0" w:line="360" w:lineRule="auto"/>
        <w:rPr>
          <w:lang w:eastAsia="zh-CN"/>
        </w:rPr>
      </w:pPr>
      <w:r>
        <w:rPr>
          <w:lang w:eastAsia="zh-CN"/>
        </w:rPr>
        <w:t xml:space="preserve">【解析】【分析】根据题意，将全校参加课外活动的总人数看作单位“1”，①可用参加跳绳的人数除以参加跳绳的人数占全校参加课外活动人数的百分数即可得到全校参加课外活动的总人数；  </w:t>
      </w:r>
    </w:p>
    <w:p>
      <w:pPr>
        <w:spacing w:after="0" w:line="360" w:lineRule="auto"/>
        <w:rPr>
          <w:lang w:eastAsia="zh-CN"/>
        </w:rPr>
      </w:pPr>
      <w:r>
        <w:rPr>
          <w:lang w:eastAsia="zh-CN"/>
        </w:rPr>
        <w:t>②可用全校参加课外活动的总人数乘做游戏的人数占总人数的百分数减去全校参加课外活动的总人数成跳高人数占全校参加课外活动的百分数即可得到答案．解答此题的关键是确定单位“1”，然后再计算出全校参加课外活动的总人数．</w:t>
      </w:r>
    </w:p>
    <w:sectPr>
      <w:headerReference r:id="rId7" w:type="first"/>
      <w:headerReference r:id="rId5" w:type="default"/>
      <w:footerReference r:id="rId8" w:type="default"/>
      <w:headerReference r:id="rId6" w:type="even"/>
      <w:pgSz w:w="11907" w:h="16839"/>
      <w:pgMar w:top="1134" w:right="1134" w:bottom="1134" w:left="1134" w:header="397" w:footer="340" w:gutter="0"/>
      <w:pgNumType w:chapStyle="1"/>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t xml:space="preserve"> </w:t>
    </w:r>
    <w:r>
      <w:rPr>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r>
      <mc:AlternateContent>
        <mc:Choice Requires="wps">
          <w:drawing>
            <wp:anchor distT="0" distB="0" distL="114300" distR="114300" simplePos="0" relativeHeight="251659264" behindDoc="0" locked="0" layoutInCell="1" allowOverlap="1">
              <wp:simplePos x="0" y="0"/>
              <wp:positionH relativeFrom="column">
                <wp:posOffset>13416280</wp:posOffset>
              </wp:positionH>
              <wp:positionV relativeFrom="paragraph">
                <wp:posOffset>-546100</wp:posOffset>
              </wp:positionV>
              <wp:extent cx="535305" cy="723900"/>
              <wp:effectExtent l="4445" t="5080" r="12700" b="13970"/>
              <wp:wrapNone/>
              <wp:docPr id="3" name="Rectangle 7"/>
              <wp:cNvGraphicFramePr/>
              <a:graphic xmlns:a="http://schemas.openxmlformats.org/drawingml/2006/main">
                <a:graphicData uri="http://schemas.microsoft.com/office/word/2010/wordprocessingShape">
                  <wps:wsp>
                    <wps:cNvSpPr/>
                    <wps:spPr>
                      <a:xfrm>
                        <a:off x="0" y="0"/>
                        <a:ext cx="535305" cy="723900"/>
                      </a:xfrm>
                      <a:prstGeom prst="rect">
                        <a:avLst/>
                      </a:prstGeom>
                      <a:solidFill>
                        <a:srgbClr val="808080"/>
                      </a:solidFill>
                      <a:ln w="9525" cap="flat" cmpd="sng">
                        <a:solidFill>
                          <a:srgbClr val="000000"/>
                        </a:solidFill>
                        <a:prstDash val="solid"/>
                        <a:miter/>
                        <a:headEnd type="none" w="med" len="med"/>
                        <a:tailEnd type="none" w="med" len="med"/>
                      </a:ln>
                    </wps:spPr>
                    <wps:bodyPr upright="1"/>
                  </wps:wsp>
                </a:graphicData>
              </a:graphic>
            </wp:anchor>
          </w:drawing>
        </mc:Choice>
        <mc:Fallback>
          <w:pict>
            <v:rect id="Rectangle 7" o:spid="_x0000_s1026" o:spt="1" style="position:absolute;left:0pt;margin-left:1056.4pt;margin-top:-43pt;height:57pt;width:42.15pt;z-index:251659264;mso-width-relative:page;mso-height-relative:page;" fillcolor="#808080" filled="t" stroked="t" coordsize="21600,21600" o:gfxdata="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CYnAJo2wAAAAwBAAAPAAAAAAAAAAEAIAAAACIAAABkcnMvZG93bnJldi54bWxQ&#10;SwECFAAUAAAACACHTuJABixgwPQBAAAgBAAADgAAAAAAAAABACAAAAAqAQAAZHJzL2Uyb0RvYy54&#10;bWxQSwUGAAAAAAYABgBZAQAAkAUAAAAA&#10;">
              <v:fill on="t" focussize="0,0"/>
              <v:stroke color="#000000" joinstyle="miter"/>
              <v:imagedata o:title=""/>
              <o:lock v:ext="edit" aspectratio="f"/>
            </v:rect>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13951585</wp:posOffset>
              </wp:positionH>
              <wp:positionV relativeFrom="paragraph">
                <wp:posOffset>-546100</wp:posOffset>
              </wp:positionV>
              <wp:extent cx="401320" cy="10706100"/>
              <wp:effectExtent l="4445" t="5080" r="13335" b="13970"/>
              <wp:wrapNone/>
              <wp:docPr id="5" name="Quad Arrow 1"/>
              <wp:cNvGraphicFramePr/>
              <a:graphic xmlns:a="http://schemas.openxmlformats.org/drawingml/2006/main">
                <a:graphicData uri="http://schemas.microsoft.com/office/word/2010/wordprocessingShape">
                  <wps:wsp>
                    <wps:cNvSpPr txBox="1"/>
                    <wps:spPr>
                      <a:xfrm>
                        <a:off x="0" y="0"/>
                        <a:ext cx="401320" cy="107061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after="0" w:line="240" w:lineRule="auto"/>
                            <w:jc w:val="distribute"/>
                            <w:rPr>
                              <w:lang w:eastAsia="zh-CN"/>
                            </w:rPr>
                          </w:pPr>
                          <w:r>
                            <w:rPr>
                              <w:rFonts w:hint="eastAsia"/>
                              <w:lang w:eastAsia="zh-CN"/>
                            </w:rPr>
                            <w:t>…………○…………外…………○…………装…………○…………订…………○…………线…………○…………</w:t>
                          </w:r>
                        </w:p>
                      </w:txbxContent>
                    </wps:txbx>
                    <wps:bodyPr vert="vert270" anchor="ctr" anchorCtr="0" upright="1"/>
                  </wps:wsp>
                </a:graphicData>
              </a:graphic>
            </wp:anchor>
          </w:drawing>
        </mc:Choice>
        <mc:Fallback>
          <w:pict>
            <v:shape id="Quad Arrow 1" o:spid="_x0000_s1026" o:spt="202" type="#_x0000_t202" style="position:absolute;left:0pt;margin-left:1098.55pt;margin-top:-43pt;height:843pt;width:31.6pt;z-index:251661312;v-text-anchor:middle;mso-width-relative:page;mso-height-relative:page;" fillcolor="#FFFFFF" filled="t" stroked="t" coordsize="21600,21600" o:gfxdata="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I9HxyPaAAAADgEA&#10;AA8AAAAAAAAAAQAgAAAAIgAAAGRycy9kb3ducmV2LnhtbFBLAQIUABQAAAAIAIdO4kAGtnZwGAIA&#10;AGIEAAAOAAAAAAAAAAEAIAAAACkBAABkcnMvZTJvRG9jLnhtbFBLBQYAAAAABgAGAFkBAACzBQAA&#10;AAA=&#10;">
              <v:fill on="t" focussize="0,0"/>
              <v:stroke color="#000000" joinstyle="miter"/>
              <v:imagedata o:title=""/>
              <o:lock v:ext="edit" aspectratio="f"/>
              <v:textbox style="layout-flow:vertical;mso-layout-flow-alt:bottom-to-top;">
                <w:txbxContent>
                  <w:p>
                    <w:pPr>
                      <w:spacing w:after="0" w:line="240" w:lineRule="auto"/>
                      <w:jc w:val="distribute"/>
                      <w:rPr>
                        <w:lang w:eastAsia="zh-CN"/>
                      </w:rPr>
                    </w:pPr>
                    <w:r>
                      <w:rPr>
                        <w:rFonts w:hint="eastAsia"/>
                        <w:lang w:eastAsia="zh-CN"/>
                      </w:rPr>
                      <w:t>…………○…………外…………○…………装…………○…………订…………○…………线…………○…………</w:t>
                    </w:r>
                  </w:p>
                </w:txbxContent>
              </v:textbox>
            </v:shape>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13416280</wp:posOffset>
              </wp:positionH>
              <wp:positionV relativeFrom="paragraph">
                <wp:posOffset>-546100</wp:posOffset>
              </wp:positionV>
              <wp:extent cx="535305" cy="10706100"/>
              <wp:effectExtent l="4445" t="5080" r="12700" b="13970"/>
              <wp:wrapNone/>
              <wp:docPr id="6" name="Quad Arrow 3"/>
              <wp:cNvGraphicFramePr/>
              <a:graphic xmlns:a="http://schemas.openxmlformats.org/drawingml/2006/main">
                <a:graphicData uri="http://schemas.microsoft.com/office/word/2010/wordprocessingShape">
                  <wps:wsp>
                    <wps:cNvSpPr txBox="1"/>
                    <wps:spPr>
                      <a:xfrm>
                        <a:off x="0" y="0"/>
                        <a:ext cx="535305" cy="10706100"/>
                      </a:xfrm>
                      <a:prstGeom prst="rect">
                        <a:avLst/>
                      </a:prstGeom>
                      <a:solidFill>
                        <a:srgbClr val="D8D8D8"/>
                      </a:solidFill>
                      <a:ln w="9525" cap="flat" cmpd="sng">
                        <a:solidFill>
                          <a:srgbClr val="000000"/>
                        </a:solidFill>
                        <a:prstDash val="solid"/>
                        <a:miter/>
                        <a:headEnd type="none" w="med" len="med"/>
                        <a:tailEnd type="none" w="med" len="med"/>
                      </a:ln>
                    </wps:spPr>
                    <wps:txbx>
                      <w:txbxContent>
                        <w:p>
                          <w:pPr>
                            <w:spacing w:before="312" w:beforeLines="100" w:after="312" w:afterLines="100" w:line="240" w:lineRule="auto"/>
                            <w:jc w:val="center"/>
                            <w:rPr>
                              <w:lang w:eastAsia="zh-CN"/>
                            </w:rPr>
                          </w:pPr>
                          <w:r>
                            <w:rPr>
                              <w:rFonts w:hint="eastAsia"/>
                              <w:lang w:eastAsia="zh-CN"/>
                            </w:rPr>
                            <w:t>※※请※※不※※要※※在※※装※※订※※线※※内※※答※※题※※</w:t>
                          </w:r>
                        </w:p>
                      </w:txbxContent>
                    </wps:txbx>
                    <wps:bodyPr vert="vert270" anchor="ctr" anchorCtr="0" upright="1"/>
                  </wps:wsp>
                </a:graphicData>
              </a:graphic>
            </wp:anchor>
          </w:drawing>
        </mc:Choice>
        <mc:Fallback>
          <w:pict>
            <v:shape id="Quad Arrow 3" o:spid="_x0000_s1026" o:spt="202" type="#_x0000_t202" style="position:absolute;left:0pt;margin-left:1056.4pt;margin-top:-43pt;height:843pt;width:42.15pt;z-index:251662336;v-text-anchor:middle;mso-width-relative:page;mso-height-relative:page;" fillcolor="#D8D8D8" filled="t" stroked="t" coordsize="21600,21600" o:gfxdata="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BgTrJb3QAA&#10;AA4BAAAPAAAAAAAAAAEAIAAAACIAAABkcnMvZG93bnJldi54bWxQSwECFAAUAAAACACHTuJAITS+&#10;yBkCAABiBAAADgAAAAAAAAABACAAAAAsAQAAZHJzL2Uyb0RvYy54bWxQSwUGAAAAAAYABgBZAQAA&#10;twUAAAAA&#10;">
              <v:fill on="t" focussize="0,0"/>
              <v:stroke color="#000000" joinstyle="miter"/>
              <v:imagedata o:title=""/>
              <o:lock v:ext="edit" aspectratio="f"/>
              <v:textbox style="layout-flow:vertical;mso-layout-flow-alt:bottom-to-top;">
                <w:txbxContent>
                  <w:p>
                    <w:pPr>
                      <w:spacing w:before="312" w:beforeLines="100" w:after="312" w:afterLines="100" w:line="240" w:lineRule="auto"/>
                      <w:jc w:val="center"/>
                      <w:rPr>
                        <w:lang w:eastAsia="zh-CN"/>
                      </w:rPr>
                    </w:pPr>
                    <w:r>
                      <w:rPr>
                        <w:rFonts w:hint="eastAsia"/>
                        <w:lang w:eastAsia="zh-CN"/>
                      </w:rPr>
                      <w:t>※※请※※不※※要※※在※※装※※订※※线※※内※※答※※题※※</w:t>
                    </w:r>
                  </w:p>
                </w:txbxContent>
              </v:textbox>
            </v:shape>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13023215</wp:posOffset>
              </wp:positionH>
              <wp:positionV relativeFrom="paragraph">
                <wp:posOffset>-546100</wp:posOffset>
              </wp:positionV>
              <wp:extent cx="393065" cy="10706100"/>
              <wp:effectExtent l="4445" t="4445" r="21590" b="14605"/>
              <wp:wrapNone/>
              <wp:docPr id="7" name="Quad Arrow 5"/>
              <wp:cNvGraphicFramePr/>
              <a:graphic xmlns:a="http://schemas.openxmlformats.org/drawingml/2006/main">
                <a:graphicData uri="http://schemas.microsoft.com/office/word/2010/wordprocessingShape">
                  <wps:wsp>
                    <wps:cNvSpPr txBox="1"/>
                    <wps:spPr>
                      <a:xfrm>
                        <a:off x="0" y="0"/>
                        <a:ext cx="393065" cy="107061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after="0" w:line="240" w:lineRule="auto"/>
                            <w:jc w:val="distribute"/>
                            <w:rPr>
                              <w:lang w:eastAsia="zh-CN"/>
                            </w:rPr>
                          </w:pPr>
                          <w:r>
                            <w:rPr>
                              <w:rFonts w:hint="eastAsia"/>
                              <w:lang w:eastAsia="zh-CN"/>
                            </w:rPr>
                            <w:t>…………○…………内…………○…………装…………○…………订…………○…………线…………○…………</w:t>
                          </w:r>
                        </w:p>
                      </w:txbxContent>
                    </wps:txbx>
                    <wps:bodyPr vert="vert270" anchor="ctr" anchorCtr="0" upright="1"/>
                  </wps:wsp>
                </a:graphicData>
              </a:graphic>
            </wp:anchor>
          </w:drawing>
        </mc:Choice>
        <mc:Fallback>
          <w:pict>
            <v:shape id="Quad Arrow 5" o:spid="_x0000_s1026" o:spt="202" type="#_x0000_t202" style="position:absolute;left:0pt;margin-left:1025.45pt;margin-top:-43pt;height:843pt;width:30.95pt;z-index:251663360;v-text-anchor:middle;mso-width-relative:page;mso-height-relative:page;" fillcolor="#FFFFFF" filled="t" stroked="t" coordsize="21600,21600" o:gfxdata="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BlYKdDaAAAADgEA&#10;AA8AAAAAAAAAAQAgAAAAIgAAAGRycy9kb3ducmV2LnhtbFBLAQIUABQAAAAIAIdO4kAU8FJWGAIA&#10;AGIEAAAOAAAAAAAAAAEAIAAAACkBAABkcnMvZTJvRG9jLnhtbFBLBQYAAAAABgAGAFkBAACzBQAA&#10;AAA=&#10;">
              <v:fill on="t" focussize="0,0"/>
              <v:stroke color="#000000" joinstyle="miter"/>
              <v:imagedata o:title=""/>
              <o:lock v:ext="edit" aspectratio="f"/>
              <v:textbox style="layout-flow:vertical;mso-layout-flow-alt:bottom-to-top;">
                <w:txbxContent>
                  <w:p>
                    <w:pPr>
                      <w:spacing w:after="0" w:line="240" w:lineRule="auto"/>
                      <w:jc w:val="distribute"/>
                      <w:rPr>
                        <w:lang w:eastAsia="zh-CN"/>
                      </w:rPr>
                    </w:pPr>
                    <w:r>
                      <w:rPr>
                        <w:rFonts w:hint="eastAsia"/>
                        <w:lang w:eastAsia="zh-CN"/>
                      </w:rPr>
                      <w:t>…………○…………内…………○…………装…………○…………订…………○…………线…………○…………</w:t>
                    </w:r>
                  </w:p>
                </w:txbxContent>
              </v:textbox>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drawing>
        <wp:anchor distT="0" distB="0" distL="114300" distR="114300" simplePos="0" relativeHeight="251660288" behindDoc="0" locked="0" layoutInCell="1" allowOverlap="1">
          <wp:simplePos x="0" y="0"/>
          <wp:positionH relativeFrom="page">
            <wp:posOffset>127000</wp:posOffset>
          </wp:positionH>
          <wp:positionV relativeFrom="page">
            <wp:posOffset>12700000</wp:posOffset>
          </wp:positionV>
          <wp:extent cx="304800" cy="228600"/>
          <wp:effectExtent l="0" t="0" r="0" b="0"/>
          <wp:wrapNone/>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pic:cNvPicPr>
                </pic:nvPicPr>
                <pic:blipFill>
                  <a:blip r:embed="rId1"/>
                  <a:stretch>
                    <a:fillRect/>
                  </a:stretch>
                </pic:blipFill>
                <pic:spPr>
                  <a:xfrm>
                    <a:off x="0" y="0"/>
                    <a:ext cx="304800" cy="2286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1CD1"/>
    <w:rsid w:val="00035A1A"/>
    <w:rsid w:val="0003622D"/>
    <w:rsid w:val="00081CD1"/>
    <w:rsid w:val="00105B32"/>
    <w:rsid w:val="0016193D"/>
    <w:rsid w:val="0019595E"/>
    <w:rsid w:val="00243F78"/>
    <w:rsid w:val="00244DEA"/>
    <w:rsid w:val="002A22FB"/>
    <w:rsid w:val="002B1B52"/>
    <w:rsid w:val="002B79A1"/>
    <w:rsid w:val="002C5454"/>
    <w:rsid w:val="002D6A9F"/>
    <w:rsid w:val="002F406B"/>
    <w:rsid w:val="00315C53"/>
    <w:rsid w:val="003C7056"/>
    <w:rsid w:val="003E7F14"/>
    <w:rsid w:val="004621D6"/>
    <w:rsid w:val="004A7EC2"/>
    <w:rsid w:val="004B0B79"/>
    <w:rsid w:val="0052166A"/>
    <w:rsid w:val="00570E98"/>
    <w:rsid w:val="0069390A"/>
    <w:rsid w:val="006B3E4C"/>
    <w:rsid w:val="006B7A92"/>
    <w:rsid w:val="006D054F"/>
    <w:rsid w:val="00751BBD"/>
    <w:rsid w:val="00777D0A"/>
    <w:rsid w:val="008222E8"/>
    <w:rsid w:val="00827CAC"/>
    <w:rsid w:val="008512EA"/>
    <w:rsid w:val="008860DB"/>
    <w:rsid w:val="008977BC"/>
    <w:rsid w:val="008E0712"/>
    <w:rsid w:val="00903B0A"/>
    <w:rsid w:val="009413CA"/>
    <w:rsid w:val="00957841"/>
    <w:rsid w:val="0099608E"/>
    <w:rsid w:val="009A1E5B"/>
    <w:rsid w:val="009B1FC3"/>
    <w:rsid w:val="00A00BCA"/>
    <w:rsid w:val="00A35226"/>
    <w:rsid w:val="00A45102"/>
    <w:rsid w:val="00A747B5"/>
    <w:rsid w:val="00A8793C"/>
    <w:rsid w:val="00A93CE9"/>
    <w:rsid w:val="00AA525A"/>
    <w:rsid w:val="00AD40B2"/>
    <w:rsid w:val="00AE4496"/>
    <w:rsid w:val="00AF3E37"/>
    <w:rsid w:val="00B255F7"/>
    <w:rsid w:val="00B63FEF"/>
    <w:rsid w:val="00B71ACD"/>
    <w:rsid w:val="00C00B1C"/>
    <w:rsid w:val="00C205D4"/>
    <w:rsid w:val="00C26A2D"/>
    <w:rsid w:val="00C84C25"/>
    <w:rsid w:val="00C92735"/>
    <w:rsid w:val="00D035E3"/>
    <w:rsid w:val="00D2160C"/>
    <w:rsid w:val="00D36692"/>
    <w:rsid w:val="00D51F5D"/>
    <w:rsid w:val="00D67A68"/>
    <w:rsid w:val="00DA5268"/>
    <w:rsid w:val="00DC3A35"/>
    <w:rsid w:val="00DD58AD"/>
    <w:rsid w:val="00DE4889"/>
    <w:rsid w:val="00E200C6"/>
    <w:rsid w:val="00E629F3"/>
    <w:rsid w:val="00E7434B"/>
    <w:rsid w:val="00E74CE9"/>
    <w:rsid w:val="00E84440"/>
    <w:rsid w:val="00EA7F9A"/>
    <w:rsid w:val="00ED4BBB"/>
    <w:rsid w:val="00EE6DE3"/>
    <w:rsid w:val="00EE7645"/>
    <w:rsid w:val="00F47B26"/>
    <w:rsid w:val="00F86A70"/>
    <w:rsid w:val="00F926C7"/>
    <w:rsid w:val="00FC2F6C"/>
    <w:rsid w:val="083A607D"/>
    <w:rsid w:val="12A56D78"/>
    <w:rsid w:val="19304636"/>
    <w:rsid w:val="223C1B9E"/>
    <w:rsid w:val="23C2533E"/>
    <w:rsid w:val="2A2C37B0"/>
    <w:rsid w:val="30845948"/>
    <w:rsid w:val="36016353"/>
    <w:rsid w:val="3A185311"/>
    <w:rsid w:val="3A7F5F3E"/>
    <w:rsid w:val="3AFD626E"/>
    <w:rsid w:val="3CE5595D"/>
    <w:rsid w:val="4BF531BC"/>
    <w:rsid w:val="51C86D51"/>
    <w:rsid w:val="5313089A"/>
    <w:rsid w:val="59C40960"/>
    <w:rsid w:val="7F8043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line="288" w:lineRule="auto"/>
      <w:textAlignment w:val="center"/>
    </w:pPr>
    <w:rPr>
      <w:rFonts w:ascii="Calibri" w:hAnsi="Calibri" w:eastAsia="宋体" w:cs="Times New Roman"/>
      <w:sz w:val="21"/>
      <w:szCs w:val="22"/>
      <w:lang w:val="en-US" w:eastAsia="en-US"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9"/>
    <w:unhideWhenUsed/>
    <w:qFormat/>
    <w:uiPriority w:val="99"/>
    <w:rPr>
      <w:sz w:val="18"/>
      <w:szCs w:val="18"/>
    </w:rPr>
  </w:style>
  <w:style w:type="paragraph" w:styleId="3">
    <w:name w:val="footer"/>
    <w:basedOn w:val="1"/>
    <w:link w:val="8"/>
    <w:unhideWhenUsed/>
    <w:qFormat/>
    <w:uiPriority w:val="99"/>
    <w:pPr>
      <w:widowControl w:val="0"/>
      <w:tabs>
        <w:tab w:val="center" w:pos="4153"/>
        <w:tab w:val="right" w:pos="8306"/>
      </w:tabs>
      <w:snapToGrid w:val="0"/>
      <w:spacing w:after="0" w:line="240" w:lineRule="auto"/>
    </w:pPr>
    <w:rPr>
      <w:kern w:val="2"/>
      <w:sz w:val="18"/>
      <w:szCs w:val="18"/>
      <w:lang w:eastAsia="zh-CN"/>
    </w:rPr>
  </w:style>
  <w:style w:type="paragraph" w:styleId="4">
    <w:name w:val="header"/>
    <w:basedOn w:val="1"/>
    <w:link w:val="7"/>
    <w:unhideWhenUsed/>
    <w:qFormat/>
    <w:uiPriority w:val="99"/>
    <w:pPr>
      <w:widowControl w:val="0"/>
      <w:pBdr>
        <w:bottom w:val="single" w:color="auto" w:sz="6" w:space="1"/>
      </w:pBdr>
      <w:tabs>
        <w:tab w:val="center" w:pos="4153"/>
        <w:tab w:val="right" w:pos="8306"/>
      </w:tabs>
      <w:snapToGrid w:val="0"/>
      <w:spacing w:after="0" w:line="240" w:lineRule="auto"/>
      <w:jc w:val="center"/>
    </w:pPr>
    <w:rPr>
      <w:kern w:val="2"/>
      <w:sz w:val="18"/>
      <w:szCs w:val="18"/>
      <w:lang w:eastAsia="zh-CN"/>
    </w:rPr>
  </w:style>
  <w:style w:type="character" w:customStyle="1" w:styleId="7">
    <w:name w:val="页眉 Char"/>
    <w:link w:val="4"/>
    <w:qFormat/>
    <w:uiPriority w:val="99"/>
    <w:rPr>
      <w:sz w:val="18"/>
      <w:szCs w:val="18"/>
    </w:rPr>
  </w:style>
  <w:style w:type="character" w:customStyle="1" w:styleId="8">
    <w:name w:val="页脚 Char"/>
    <w:link w:val="3"/>
    <w:qFormat/>
    <w:uiPriority w:val="99"/>
    <w:rPr>
      <w:sz w:val="18"/>
      <w:szCs w:val="18"/>
    </w:rPr>
  </w:style>
  <w:style w:type="character" w:customStyle="1" w:styleId="9">
    <w:name w:val="批注框文本 Char"/>
    <w:link w:val="2"/>
    <w:semiHidden/>
    <w:qFormat/>
    <w:uiPriority w:val="99"/>
    <w:rPr>
      <w:sz w:val="18"/>
      <w:szCs w:val="18"/>
    </w:rPr>
  </w:style>
  <w:style w:type="paragraph" w:customStyle="1" w:styleId="10">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11">
    <w:name w:val="15"/>
    <w:qFormat/>
    <w:uiPriority w:val="0"/>
    <w:rPr>
      <w:rFonts w:hint="default" w:ascii="Times New Roman" w:hAnsi="Times New Roman" w:cs="Times New Roman"/>
      <w:color w:val="0000FF"/>
      <w:u w:val="single"/>
    </w:rPr>
  </w:style>
  <w:style w:type="paragraph" w:customStyle="1" w:styleId="12">
    <w:name w:val="正文2"/>
    <w:qFormat/>
    <w:uiPriority w:val="0"/>
    <w:pPr>
      <w:jc w:val="both"/>
    </w:pPr>
    <w:rPr>
      <w:rFonts w:ascii="Times New Roman" w:hAnsi="Times New Roman" w:eastAsia="宋体" w:cs="Times New Roman"/>
      <w:kern w:val="2"/>
      <w:sz w:val="21"/>
      <w:szCs w:val="21"/>
      <w:lang w:val="en-US" w:eastAsia="zh-CN" w:bidi="ar-SA"/>
    </w:rPr>
  </w:style>
  <w:style w:type="character" w:customStyle="1" w:styleId="13">
    <w:name w:val="Default Paragraph Font PHPDOCX"/>
    <w:semiHidden/>
    <w:unhideWhenUsed/>
    <w:qFormat/>
    <w:uiPriority w:val="1"/>
  </w:style>
  <w:style w:type="paragraph" w:customStyle="1" w:styleId="14">
    <w:name w:val="List Paragraph PHPDOCX"/>
    <w:qFormat/>
    <w:uiPriority w:val="34"/>
    <w:pPr>
      <w:ind w:left="720"/>
      <w:contextualSpacing/>
    </w:pPr>
    <w:rPr>
      <w:rFonts w:ascii="Times New Roman" w:hAnsi="Times New Roman" w:eastAsia="宋体" w:cs="Times New Roman"/>
      <w:lang w:val="en-US" w:eastAsia="zh-CN" w:bidi="ar-SA"/>
    </w:rPr>
  </w:style>
  <w:style w:type="paragraph" w:customStyle="1" w:styleId="15">
    <w:name w:val="Title PHPDOCX"/>
    <w:link w:val="16"/>
    <w:qFormat/>
    <w:uiPriority w:val="10"/>
    <w:pPr>
      <w:pBdr>
        <w:bottom w:val="single" w:color="4F81BD" w:sz="8" w:space="4"/>
      </w:pBdr>
      <w:spacing w:after="300"/>
      <w:contextualSpacing/>
    </w:pPr>
    <w:rPr>
      <w:rFonts w:ascii="Cambria" w:hAnsi="Cambria" w:eastAsia="宋体" w:cs="Times New Roman"/>
      <w:color w:val="17365D"/>
      <w:spacing w:val="5"/>
      <w:kern w:val="28"/>
      <w:sz w:val="52"/>
      <w:szCs w:val="52"/>
      <w:lang w:val="en-US" w:eastAsia="zh-CN" w:bidi="ar-SA"/>
    </w:rPr>
  </w:style>
  <w:style w:type="character" w:customStyle="1" w:styleId="16">
    <w:name w:val="Title Car PHPDOCX"/>
    <w:link w:val="15"/>
    <w:uiPriority w:val="10"/>
    <w:rPr>
      <w:rFonts w:ascii="Cambria" w:hAnsi="Cambria" w:eastAsia="宋体" w:cs="Times New Roman"/>
      <w:color w:val="17365D"/>
      <w:spacing w:val="5"/>
      <w:kern w:val="28"/>
      <w:sz w:val="52"/>
      <w:szCs w:val="52"/>
    </w:rPr>
  </w:style>
  <w:style w:type="paragraph" w:customStyle="1" w:styleId="17">
    <w:name w:val="Subtitle PHPDOCX"/>
    <w:link w:val="18"/>
    <w:qFormat/>
    <w:uiPriority w:val="11"/>
    <w:rPr>
      <w:rFonts w:ascii="Cambria" w:hAnsi="Cambria" w:eastAsia="宋体" w:cs="Times New Roman"/>
      <w:i/>
      <w:iCs/>
      <w:color w:val="4F81BD"/>
      <w:spacing w:val="15"/>
      <w:sz w:val="24"/>
      <w:szCs w:val="24"/>
      <w:lang w:val="en-US" w:eastAsia="zh-CN" w:bidi="ar-SA"/>
    </w:rPr>
  </w:style>
  <w:style w:type="character" w:customStyle="1" w:styleId="18">
    <w:name w:val="Subtitle Car PHPDOCX"/>
    <w:link w:val="17"/>
    <w:uiPriority w:val="11"/>
    <w:rPr>
      <w:rFonts w:ascii="Cambria" w:hAnsi="Cambria" w:eastAsia="宋体" w:cs="Times New Roman"/>
      <w:i/>
      <w:iCs/>
      <w:color w:val="4F81BD"/>
      <w:spacing w:val="15"/>
      <w:sz w:val="24"/>
      <w:szCs w:val="24"/>
    </w:rPr>
  </w:style>
  <w:style w:type="table" w:customStyle="1" w:styleId="19">
    <w:name w:val="Normal Table PHPDOCX"/>
    <w:semiHidden/>
    <w:unhideWhenUsed/>
    <w:qFormat/>
    <w:uiPriority w:val="99"/>
    <w:tblPr>
      <w:tblCellMar>
        <w:top w:w="0" w:type="dxa"/>
        <w:left w:w="108" w:type="dxa"/>
        <w:bottom w:w="0" w:type="dxa"/>
        <w:right w:w="108" w:type="dxa"/>
      </w:tblCellMar>
    </w:tblPr>
  </w:style>
  <w:style w:type="table" w:customStyle="1" w:styleId="20">
    <w:name w:val="Table Grid PHPDOCX"/>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1">
    <w:name w:val="annotation reference PHPDOCX"/>
    <w:semiHidden/>
    <w:unhideWhenUsed/>
    <w:uiPriority w:val="99"/>
    <w:rPr>
      <w:sz w:val="16"/>
      <w:szCs w:val="16"/>
    </w:rPr>
  </w:style>
  <w:style w:type="paragraph" w:customStyle="1" w:styleId="22">
    <w:name w:val="annotation text PHPDOCX"/>
    <w:link w:val="23"/>
    <w:semiHidden/>
    <w:unhideWhenUsed/>
    <w:uiPriority w:val="99"/>
    <w:rPr>
      <w:rFonts w:ascii="Times New Roman" w:hAnsi="Times New Roman" w:eastAsia="宋体" w:cs="Times New Roman"/>
      <w:lang w:val="en-US" w:eastAsia="zh-CN" w:bidi="ar-SA"/>
    </w:rPr>
  </w:style>
  <w:style w:type="character" w:customStyle="1" w:styleId="23">
    <w:name w:val="Comment Text Char PHPDOCX"/>
    <w:link w:val="22"/>
    <w:semiHidden/>
    <w:qFormat/>
    <w:uiPriority w:val="99"/>
    <w:rPr>
      <w:sz w:val="20"/>
      <w:szCs w:val="20"/>
    </w:rPr>
  </w:style>
  <w:style w:type="paragraph" w:customStyle="1" w:styleId="24">
    <w:name w:val="annotation subject PHPDOCX"/>
    <w:basedOn w:val="22"/>
    <w:next w:val="22"/>
    <w:link w:val="25"/>
    <w:semiHidden/>
    <w:unhideWhenUsed/>
    <w:qFormat/>
    <w:uiPriority w:val="99"/>
    <w:rPr>
      <w:b/>
      <w:bCs/>
    </w:rPr>
  </w:style>
  <w:style w:type="character" w:customStyle="1" w:styleId="25">
    <w:name w:val="Comment Subject Char PHPDOCX"/>
    <w:link w:val="24"/>
    <w:semiHidden/>
    <w:qFormat/>
    <w:uiPriority w:val="99"/>
    <w:rPr>
      <w:b/>
      <w:bCs/>
      <w:sz w:val="20"/>
      <w:szCs w:val="20"/>
    </w:rPr>
  </w:style>
  <w:style w:type="paragraph" w:customStyle="1" w:styleId="26">
    <w:name w:val="Balloon Text PHPDOCX"/>
    <w:link w:val="27"/>
    <w:semiHidden/>
    <w:unhideWhenUsed/>
    <w:qFormat/>
    <w:uiPriority w:val="99"/>
    <w:rPr>
      <w:rFonts w:ascii="Tahoma" w:hAnsi="Tahoma" w:eastAsia="宋体" w:cs="Tahoma"/>
      <w:sz w:val="16"/>
      <w:szCs w:val="16"/>
      <w:lang w:val="en-US" w:eastAsia="zh-CN" w:bidi="ar-SA"/>
    </w:rPr>
  </w:style>
  <w:style w:type="character" w:customStyle="1" w:styleId="27">
    <w:name w:val="Balloon Text Char PHPDOCX"/>
    <w:link w:val="26"/>
    <w:semiHidden/>
    <w:qFormat/>
    <w:uiPriority w:val="99"/>
    <w:rPr>
      <w:rFonts w:ascii="Tahoma" w:hAnsi="Tahoma" w:cs="Tahoma"/>
      <w:sz w:val="16"/>
      <w:szCs w:val="16"/>
    </w:rPr>
  </w:style>
  <w:style w:type="paragraph" w:customStyle="1" w:styleId="28">
    <w:name w:val="footnote Text PHPDOCX"/>
    <w:link w:val="29"/>
    <w:semiHidden/>
    <w:unhideWhenUsed/>
    <w:qFormat/>
    <w:uiPriority w:val="99"/>
    <w:rPr>
      <w:rFonts w:ascii="Times New Roman" w:hAnsi="Times New Roman" w:eastAsia="宋体" w:cs="Times New Roman"/>
      <w:lang w:val="en-US" w:eastAsia="zh-CN" w:bidi="ar-SA"/>
    </w:rPr>
  </w:style>
  <w:style w:type="character" w:customStyle="1" w:styleId="29">
    <w:name w:val="footnote Text Car PHPDOCX"/>
    <w:link w:val="28"/>
    <w:semiHidden/>
    <w:uiPriority w:val="99"/>
    <w:rPr>
      <w:sz w:val="20"/>
      <w:szCs w:val="20"/>
    </w:rPr>
  </w:style>
  <w:style w:type="character" w:customStyle="1" w:styleId="30">
    <w:name w:val="footnote Reference PHPDOCX"/>
    <w:semiHidden/>
    <w:unhideWhenUsed/>
    <w:qFormat/>
    <w:uiPriority w:val="99"/>
    <w:rPr>
      <w:vertAlign w:val="superscript"/>
    </w:rPr>
  </w:style>
  <w:style w:type="paragraph" w:customStyle="1" w:styleId="31">
    <w:name w:val="endnote Text PHPDOCX"/>
    <w:link w:val="32"/>
    <w:semiHidden/>
    <w:unhideWhenUsed/>
    <w:uiPriority w:val="99"/>
    <w:rPr>
      <w:rFonts w:ascii="Times New Roman" w:hAnsi="Times New Roman" w:eastAsia="宋体" w:cs="Times New Roman"/>
      <w:lang w:val="en-US" w:eastAsia="zh-CN" w:bidi="ar-SA"/>
    </w:rPr>
  </w:style>
  <w:style w:type="character" w:customStyle="1" w:styleId="32">
    <w:name w:val="endnote Text Car PHPDOCX"/>
    <w:link w:val="31"/>
    <w:semiHidden/>
    <w:uiPriority w:val="99"/>
    <w:rPr>
      <w:sz w:val="20"/>
      <w:szCs w:val="20"/>
    </w:rPr>
  </w:style>
  <w:style w:type="character" w:customStyle="1" w:styleId="33">
    <w:name w:val="endnote Reference PHPDOCX"/>
    <w:semiHidden/>
    <w:unhideWhenUsed/>
    <w:qFormat/>
    <w:uiPriority w:val="99"/>
    <w:rPr>
      <w:vertAlign w:val="superscript"/>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image" Target="media/image2.png"/><Relationship Id="rId1" Type="http://schemas.openxmlformats.org/officeDocument/2006/relationships/styles" Target="styles.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44BC535-B0E4-492C-9E0D-1D9D01858686}">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666</Words>
  <Characters>3799</Characters>
  <Lines>31</Lines>
  <Paragraphs>8</Paragraphs>
  <TotalTime>0</TotalTime>
  <ScaleCrop>false</ScaleCrop>
  <LinksUpToDate>false</LinksUpToDate>
  <CharactersWithSpaces>4457</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2021-08-10T05:03:00Z</dcterms:created>
  <dc:creator>lam</dc:creator>
  <cp:lastModifiedBy>Administrator</cp:lastModifiedBy>
  <dcterms:modified xsi:type="dcterms:W3CDTF">2021-09-21T13:35:04Z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2052-11.1.0.10700</vt:lpwstr>
  </property>
  <property fmtid="{D5CDD505-2E9C-101B-9397-08002B2CF9AE}" pid="7" name="ICV">
    <vt:lpwstr>CF40D70B742F4C9AAE2A10825C98D84E</vt:lpwstr>
  </property>
</Properties>
</file>