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1-4：BDDD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ascii="楷体" w:eastAsia="楷体" w:hAnsi="楷体" w:cs="楷体" w:hint="eastAsia"/>
          <w:color w:val="auto"/>
          <w:sz w:val="28"/>
          <w:szCs w:val="28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8"/>
          <w:szCs w:val="28"/>
          <w:lang w:val="en-US" w:eastAsia="zh-CN"/>
        </w:rPr>
        <w:t>枯藤老树昏鸦 思君不见下渝州  夜阑卧听风吹雨，铁马冰河入梦来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ascii="楷体" w:eastAsia="楷体" w:hAnsi="楷体" w:cs="楷体" w:hint="eastAsia"/>
          <w:color w:val="auto"/>
          <w:sz w:val="28"/>
          <w:szCs w:val="28"/>
          <w:lang w:val="en-US" w:eastAsia="zh-CN"/>
        </w:rPr>
      </w:pPr>
      <w:r>
        <w:rPr>
          <w:rFonts w:ascii="楷体" w:eastAsia="楷体" w:hAnsi="楷体" w:cs="楷体" w:hint="eastAsia"/>
          <w:color w:val="auto"/>
          <w:sz w:val="28"/>
          <w:szCs w:val="28"/>
          <w:lang w:val="en-US" w:eastAsia="zh-CN"/>
        </w:rPr>
        <w:t>三军可夺帅也，匹夫不可夺志也  峨眉山月半轮秋（必须带有“月”字）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7、（1）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老莱娱亲、郭巨埋儿</w:t>
      </w:r>
    </w:p>
    <w:p>
      <w:pPr>
        <w:numPr>
          <w:ilvl w:val="0"/>
          <w:numId w:val="2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孙悟空 三打白骨精、三借芭蕉扇、大闹天宫（与孙悟空相关都可）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8、七言律诗 ang  不知何处吹芦管，一夜征人尽望乡（意思对即可）</w:t>
      </w:r>
    </w:p>
    <w:p>
      <w:pPr>
        <w:widowControl/>
        <w:spacing w:line="300" w:lineRule="auto"/>
        <w:jc w:val="left"/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9、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 xml:space="preserve"> 晚籁与斜阳，</w:t>
      </w:r>
      <w:r>
        <w:rPr>
          <w:rFonts w:ascii="楷体" w:eastAsia="楷体" w:hAnsi="楷体" w:cs="楷体" w:hint="eastAsia"/>
          <w:b/>
          <w:bCs/>
          <w:color w:val="auto"/>
          <w:kern w:val="0"/>
          <w:sz w:val="28"/>
          <w:szCs w:val="28"/>
          <w:u w:val="none"/>
        </w:rPr>
        <w:t>动静对比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>，沉寂幽静；胭红与雪白，</w:t>
      </w:r>
      <w:r>
        <w:rPr>
          <w:rFonts w:ascii="楷体" w:eastAsia="楷体" w:hAnsi="楷体" w:cs="楷体" w:hint="eastAsia"/>
          <w:b/>
          <w:bCs/>
          <w:color w:val="auto"/>
          <w:kern w:val="0"/>
          <w:sz w:val="28"/>
          <w:szCs w:val="28"/>
          <w:u w:val="none"/>
        </w:rPr>
        <w:t>色彩对比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>，鲜明绚丽；群山万壑与棠梨荞麦，</w:t>
      </w:r>
      <w:r>
        <w:rPr>
          <w:rFonts w:ascii="楷体" w:eastAsia="楷体" w:hAnsi="楷体" w:cs="楷体" w:hint="eastAsia"/>
          <w:b/>
          <w:bCs/>
          <w:color w:val="auto"/>
          <w:kern w:val="0"/>
          <w:sz w:val="28"/>
          <w:szCs w:val="28"/>
          <w:u w:val="none"/>
        </w:rPr>
        <w:t>远近高低对比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>，层次分明。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  <w:lang w:eastAsia="zh-CN"/>
        </w:rPr>
        <w:t>（阅卷老师请两人配合，看是否答出一个即算对）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 xml:space="preserve"> </w:t>
      </w:r>
    </w:p>
    <w:p>
      <w:pPr>
        <w:widowControl/>
        <w:spacing w:line="300" w:lineRule="auto"/>
        <w:jc w:val="left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10、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 xml:space="preserve">兴长、惆怅 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 xml:space="preserve">  </w:t>
      </w:r>
      <w:r>
        <w:rPr>
          <w:rFonts w:ascii="楷体" w:eastAsia="楷体" w:hAnsi="楷体" w:cs="楷体" w:hint="eastAsia"/>
          <w:b w:val="0"/>
          <w:bCs w:val="0"/>
          <w:color w:val="auto"/>
          <w:kern w:val="0"/>
          <w:sz w:val="28"/>
          <w:szCs w:val="28"/>
          <w:u w:val="none"/>
        </w:rPr>
        <w:t xml:space="preserve">诗人原本游兴正浓，一看到村桥原树极像家乡景物，便触发对故土亲人的思念之情。 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11、紧跟、链接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和原来一样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像狗一样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打洞</w:t>
      </w:r>
    </w:p>
    <w:p>
      <w:pPr>
        <w:numPr>
          <w:ilvl w:val="0"/>
          <w:numId w:val="3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C</w:t>
      </w:r>
    </w:p>
    <w:p>
      <w:pPr>
        <w:numPr>
          <w:ilvl w:val="0"/>
          <w:numId w:val="3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）</w:t>
      </w:r>
      <w:r>
        <w:rPr>
          <w:rFonts w:ascii="楷体" w:eastAsia="楷体" w:hAnsi="楷体" w:cs="楷体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过了一会儿，狼的眼睛好像闭上了，神情悠闲得很</w:t>
      </w:r>
    </w:p>
    <w:p>
      <w:pPr>
        <w:numPr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2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）狼也狡猾啊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可是一会儿两只狼都被砍死了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禽兽的诡诈手段能有多少啊？</w:t>
      </w:r>
    </w:p>
    <w:p>
      <w:pPr>
        <w:numPr>
          <w:ilvl w:val="0"/>
          <w:numId w:val="3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狼的形象：贪婪、狡诈、凶狠。这则故事讽喻像狼一样的恶人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不论多么狡诈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终归是要失败的(或：这个故事告诫人们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对待像狼一样的恶势力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不能存有幻想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更不能妥协与让步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必须敢于斗争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善于斗争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才能取得胜利)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。</w:t>
      </w:r>
    </w:p>
    <w:p>
      <w:pPr>
        <w:ind w:left="0" w:firstLine="0" w:leftChars="0" w:firstLineChars="0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15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、离开，离去    等候，等待    曾经     一点也不，丝毫不。</w:t>
      </w:r>
    </w:p>
    <w:p>
      <w:pPr>
        <w:ind w:left="0" w:firstLine="0" w:leftChars="0" w:firstLineChars="0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16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、不敢和家里人说这件事，担心家人会劝告他把银子留下。</w:t>
      </w:r>
    </w:p>
    <w:p>
      <w:p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何岳问那人银子的数目和封存标识，回答全都符合，于是就把银子还给了他。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17、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路不拾遗(或：拾金不昧)；寄金不取。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18、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穷。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作者认为抵御长期的诱惑更难。畏斋生活困难，而那箱钱一直存在他身边，如果他意志不坚定，很可能找一些借口把钱先用了。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8"/>
          <w:sz w:val="28"/>
          <w:szCs w:val="28"/>
          <w:u w:val="none"/>
          <w:shd w:val="clear" w:color="auto" w:fill="FFFFFF"/>
        </w:rPr>
      </w:pPr>
      <w: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FFFFFF"/>
        </w:rPr>
        <w:t>译文</w:t>
      </w:r>
      <w: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FFFFFF"/>
        </w:rPr>
        <w:t>：</w:t>
      </w:r>
      <w: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FFFFFF"/>
        </w:rPr>
        <w:br/>
      </w:r>
      <w: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FFFFFF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0"/>
          <w:sz w:val="28"/>
          <w:szCs w:val="28"/>
          <w:u w:val="none"/>
          <w:shd w:val="clear" w:color="auto" w:fill="FFFFFF"/>
        </w:rPr>
        <w:t>秀才何岳曾经在夜间走路时，捡到银子二百多两，不敢和家里人说这件事，担心家里人会劝告他把银子留下。第二天早晨他带银子回到拾到银子的地方，看到一个人回来寻找。何岳问那个人银子的数目和封存标识，回答全都符合，于是就把银子还给了他。那个人要分一些银子给他来感谢他，何岳就说：“我拾到银子而且别人又不知道，银子全都可以成为我的财物啊，我为什么要贪图这几两银子的好处呢？”那个人感谢了他才离去。何岳曾在当官的人家教书的时候，那个当官的人要去京城，寄存一个箱子给何岳，箱子里面有几百两银子。告诉何岳等有机会的时候再来取回。他一离开就是几年，没有任何消息。何岳听说那官员的侄子有别的事到南方来，就把箱子交给那官员的侄子，托他带回给那位去京城的官员了。</w:t>
      </w:r>
      <w: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8"/>
          <w:sz w:val="28"/>
          <w:szCs w:val="28"/>
          <w:u w:val="none"/>
          <w:shd w:val="clear" w:color="auto" w:fill="FFFFFF"/>
        </w:rPr>
        <w:t>秀才何岳，只是一个穷书生而已，捡到钱归还，在短时期内还可以勉励自己不贪心；那金钱寄放在他家多年，而他毫不动心，这种高尚的品质远远超过了普通人。</w:t>
      </w:r>
    </w:p>
    <w:p>
      <w:pPr>
        <w:pStyle w:val="NormalWeb"/>
        <w:widowControl/>
        <w:shd w:val="clear" w:color="auto" w:fill="FFFFFF"/>
        <w:spacing w:before="0" w:beforeAutospacing="0" w:after="0" w:afterAutospacing="0"/>
        <w:jc w:val="both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i w:val="0"/>
          <w:caps w:val="0"/>
          <w:color w:val="auto"/>
          <w:spacing w:val="8"/>
          <w:sz w:val="28"/>
          <w:szCs w:val="28"/>
          <w:u w:val="none"/>
          <w:shd w:val="clear" w:color="auto" w:fill="FFFFFF"/>
          <w:lang w:val="en-US" w:eastAsia="zh-CN"/>
        </w:rPr>
        <w:t>19、</w:t>
      </w:r>
      <w:r>
        <w:rPr>
          <w:rFonts w:ascii="Wingdings" w:eastAsia="楷体" w:hAnsi="Wingdings" w:cs="楷体"/>
          <w:b w:val="0"/>
          <w:bCs w:val="0"/>
          <w:color w:val="auto"/>
          <w:sz w:val="28"/>
          <w:szCs w:val="28"/>
          <w:u w:val="none"/>
          <w:shd w:val="clear" w:color="auto" w:fill="FFFFFF"/>
        </w:rPr>
        <w:sym w:font="Wingdings" w:char="F081"/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shd w:val="clear" w:color="auto" w:fill="FFFFFF"/>
        </w:rPr>
        <w:t>游戏有助于提高孩子的探索力、观察力和创造力。</w:t>
      </w:r>
      <w:r>
        <w:rPr>
          <w:rFonts w:ascii="Wingdings" w:eastAsia="楷体" w:hAnsi="Wingdings" w:cs="楷体"/>
          <w:b w:val="0"/>
          <w:bCs w:val="0"/>
          <w:color w:val="auto"/>
          <w:sz w:val="28"/>
          <w:szCs w:val="28"/>
          <w:u w:val="none"/>
          <w:shd w:val="clear" w:color="auto" w:fill="FFFFFF"/>
        </w:rPr>
        <w:sym w:font="Wingdings" w:char="F082"/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shd w:val="clear" w:color="auto" w:fill="FFFFFF"/>
        </w:rPr>
        <w:t>游戏可以给年轻人带来自我满足和自我肯定。</w:t>
      </w:r>
      <w:r>
        <w:rPr>
          <w:rFonts w:ascii="Wingdings" w:eastAsia="楷体" w:hAnsi="Wingdings" w:cs="楷体"/>
          <w:b w:val="0"/>
          <w:bCs w:val="0"/>
          <w:color w:val="auto"/>
          <w:sz w:val="28"/>
          <w:szCs w:val="28"/>
          <w:u w:val="none"/>
          <w:shd w:val="clear" w:color="auto" w:fill="FFFFFF"/>
        </w:rPr>
        <w:sym w:font="Wingdings" w:char="F083"/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shd w:val="clear" w:color="auto" w:fill="FFFFFF"/>
        </w:rPr>
        <w:t>游戏可以增添老年人的生活乐趣，还具有训练他们的反应能力、思考能力和减轻他们精神压力的功用。（每点一分，共3分。）</w:t>
      </w:r>
    </w:p>
    <w:p>
      <w:pPr>
        <w:pStyle w:val="BodyText"/>
        <w:ind w:left="0" w:firstLine="0" w:leftChars="0" w:firstLineChars="0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20、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B 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17.  (1).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①“我”来到川藏交界处的山村，遇到母子俩；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65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    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(2).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②“我”跟随着母子俩，看见他们捞月亮；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    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(3).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④“我”深受触动，回城后接母子俩医治眼患。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    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18.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交代了故事发生的时间、地点、环境；点明了“我”当时的心情；设置悬念，激发读者的阅读兴趣，引起下文；为下文写“我”遇见母子俩捞月亮（母亲无钱为儿子医治眼病）的情节作铺垫（伏笔）；与结尾“捞起迷途之心”的内容相呼应（与文末“我”的转变形成对比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）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 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19.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动作描写、外貌（神态）描写，生动细致地写出了母亲的辛劳、坚强及对儿子的疼爱。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    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20.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母亲不惜自己的命也要为儿子治好病的那番话震撼了“我”；母亲辛勤劳动，拼命攒钱为儿子治眼病的行为打动了“我”；母亲的善良、真诚、淳朴及对“我”的热情招待感动了“我”；母亲为儿子捞月亮的举动唤醒了“我”，让“我”懂得要珍惜人世间一切美好的事物。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    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 xml:space="preserve">21. 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“捞月亮”既指母亲给儿子捞起映在水中的月亮，给了儿子生活的希望与期待；也指母亲努力攒钱为儿子治眼病，表达了母亲对未来生活充满了美好的愿望；还指母亲的言行捞起了“我”的迷途之心，拯救了“我”的灵魂。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【解析】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【17题详解】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要求学生仔细阅读文本，在理解文本内容的基础上，找出事件，用简洁的语句分析概括即可。注意题干中的“从‘我’的角度概括”，同时，应仿照题目中已提供的样例。文本先写“我”来到川藏交界处的山村夜宿，遇到神秘的母子俩；接着写“我”跟随着母子俩，看见他们到水井边捞月亮；然后好奇的“我”发出疑问，母亲邀请我到她家居住，“我”跟着母子俩去她家住宿，了解了她家的情况；最后“我”被这对母子深深感动，回城后联系医院接母子俩医治眼患。然后填空即可。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【18题详解】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要求学生牢记重点段落</w:t>
      </w:r>
      <w:r>
        <w:rPr>
          <w:rFonts w:ascii="楷体" w:eastAsia="楷体" w:hAnsi="楷体" w:cs="楷体" w:hint="eastAsia"/>
          <w:b w:val="0"/>
          <w:bCs w:val="0"/>
          <w:color w:val="auto"/>
          <w:position w:val="0"/>
          <w:sz w:val="28"/>
          <w:szCs w:val="28"/>
          <w:u w:val="none"/>
        </w:rPr>
        <w:drawing>
          <wp:inline distT="0" distB="0" distL="114300" distR="114300">
            <wp:extent cx="133350" cy="177800"/>
            <wp:effectExtent l="0" t="0" r="0" b="1333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56107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作用。段落在文章开头的作用一般是：统领全篇；引起下文，为下文做铺垫；营造氛围；开篇点题；设置悬念，引起读者阅读的兴趣。结合“我还只有二十出头，心性跳脱，常常只背着简单的行囊漫无目的地四处游荡。那天天黑之后，我来到川藏交界处的偏僻山村。在那座贫瘠大山的一处平整山坡上，我支起帐篷，准备在野外过夜，就在似睡非睡之际，我听到远处传来了悉悉索索的声音”分析，从内容上看，主要交代了故事发生的时间、地点、环境；点明了“我”当时的心情；从结构上看，引起下文，为下文写“我”遇见母子俩捞月亮的情节作铺垫，并与结尾相照应。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【19题详解】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要求学生掌握常用的描写方法及作用。然后结合语境具体分析即可。首先指出描写方法，然后结合语境分析和描写的作用写出表达效果和体现的情感即可。“提”“牵”“踏”“摸”运用了一系列动词，属于动作描写；“瘦弱的母亲”属于外貌描写；“用力地”“弓着腰”“吃力地”属于神态描写。结合描写的作用（外貌描写（描写人物容貌、衣着、姿态等）：作用：交代了人物身份、地位、处境、思想性格等情况。动作描写：形象、准确、生动地表现出人物的什么心理，并反映了人物的什么性格特征或什么精神品质。有时还推动了情节的发展。神态描写：指对人的脸部表情的描写。塑造人物形象,突出人物性格，使读者对</w:t>
      </w:r>
      <w:bookmarkStart w:id="0" w:name="_GoBack"/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人物加深印象并产生进一步的了解</w:t>
      </w:r>
      <w:bookmarkEnd w:id="0"/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）分析表达效果即可。如：生动细致地写出了母亲的辛劳、坚强及对儿子的疼爱。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【20题详解】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要求学生仔细阅读文本，结合题干内容，找到在文本中的位置，根据上文分析原因即可。结合“狗儿知道吗？你的眼睛跟天上的月亮一样好看，娘就是这条命不要了，也要把月亮从水里捞上来，让你看清楚你想看的一切。”和“或许是怕打扰，母子俩说话的声音很轻很轻，我却早已听得泪流满面难以自抑”一句，可以看出关键是母亲与儿子之间的对话，围绕着这一内容来阐述原因即可。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【21题详解】</w:t>
      </w:r>
    </w:p>
    <w:p>
      <w:pPr>
        <w:spacing w:line="360" w:lineRule="auto"/>
        <w:textAlignment w:val="center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要求学生从整体上把握文本，结合文本的内容和主治分析含义。结合“时过境迁，那位捞月亮的母亲或许并不知道，她捞起的并非只有一份属于自己的美好愿望，也可以将这一行为理解为是母亲努力攒钱为儿子治眼病，对未来生活的美好愿望”分析：“捞月亮”既指母亲带着儿子捞起映在水中的月亮，给儿子生活的希望与期待；结合“更有一个旁观之人的迷途之心。只有我自己知道，当时的自己正因为一场懵懂爱情的破碎而选择了放逐与放纵，却忽略了这世间还有那么多更加珍贵的事物，譬如四处寻找我去向的焦虑父母，譬如被青春之雾迷失视线的纯真心灵，譬如这世间那么多的悲凉与温暖、伤痛与希望……”分析：我改变了自身的行为，还可理解为“捞”起了我的迷途之心。然后综述即可。</w:t>
      </w:r>
    </w:p>
    <w:p>
      <w:pPr>
        <w:pStyle w:val="BodyText"/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</w:p>
    <w:p>
      <w:p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（1）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启示改为启事</w:t>
      </w:r>
    </w:p>
    <w:p>
      <w:p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（2）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去掉称呼；</w:t>
      </w:r>
    </w:p>
    <w:p>
      <w:p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日期与“《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红烛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》编辑部”的位置调换；</w:t>
      </w:r>
    </w:p>
    <w:p>
      <w:p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（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3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eastAsia="zh-CN"/>
        </w:rPr>
        <w:t>）</w:t>
      </w: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去掉“左右”；</w:t>
      </w:r>
    </w:p>
    <w:p>
      <w:p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</w:pPr>
      <w: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</w:rPr>
        <w:t>（4）在正文最后应补上“稿件送往何处”的内容。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</w:p>
    <w:sectPr>
      <w:footerReference w:type="default" r:id="rId7"/>
      <w:pgSz w:w="11850" w:h="16783"/>
      <w:pgMar w:top="2438" w:right="2438" w:bottom="3118" w:left="1984" w:header="1701" w:footer="1871" w:gutter="0"/>
      <w:pgNumType w:fmt="decimal"/>
      <w:cols w:num="1" w:space="425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eastAsia="宋体" w:hint="eastAsia"/>
        <w:lang w:val="en-US" w:eastAsia="zh-CN"/>
      </w:rPr>
    </w:pPr>
    <w:r>
      <w:rPr>
        <w:rFonts w:hint="eastAsia"/>
        <w:lang w:val="en-US" w:eastAsia="zh-CN"/>
      </w:rPr>
      <w:t>2020初一语文第二次月考测试题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E58455"/>
    <w:multiLevelType w:val="singleLevel"/>
    <w:tmpl w:val="8FE58455"/>
    <w:lvl w:ilvl="0">
      <w:start w:val="5"/>
      <w:numFmt w:val="decimal"/>
      <w:suff w:val="nothing"/>
      <w:lvlText w:val="%1、"/>
      <w:lvlJc w:val="left"/>
    </w:lvl>
  </w:abstractNum>
  <w:abstractNum w:abstractNumId="1">
    <w:nsid w:val="E327CC5A"/>
    <w:multiLevelType w:val="singleLevel"/>
    <w:tmpl w:val="E327CC5A"/>
    <w:lvl w:ilvl="0">
      <w:start w:val="12"/>
      <w:numFmt w:val="decimal"/>
      <w:suff w:val="nothing"/>
      <w:lvlText w:val="%1、"/>
      <w:lvlJc w:val="left"/>
    </w:lvl>
  </w:abstractNum>
  <w:abstractNum w:abstractNumId="2">
    <w:nsid w:val="3A9B9384"/>
    <w:multiLevelType w:val="singleLevel"/>
    <w:tmpl w:val="3A9B9384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C901171"/>
    <w:rsid w:val="143C3D73"/>
    <w:rsid w:val="1A920975"/>
    <w:rsid w:val="1F66395D"/>
    <w:rsid w:val="3FE93A75"/>
    <w:rsid w:val="53E63DF1"/>
    <w:rsid w:val="5A5964C8"/>
    <w:rsid w:val="5CD92085"/>
    <w:rsid w:val="67964F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20"/>
    </w:pPr>
    <w:rPr>
      <w:szCs w:val="20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">
    <w:name w:val="正文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醉 美</cp:lastModifiedBy>
  <cp:revision>0</cp:revision>
  <dcterms:created xsi:type="dcterms:W3CDTF">2020-12-17T01:09:00Z</dcterms:created>
  <dcterms:modified xsi:type="dcterms:W3CDTF">2020-12-22T00:41:35Z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