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1"/>
        <w:tabs>
          <w:tab w:val="left" w:pos="1470"/>
          <w:tab w:val="left" w:pos="2940"/>
          <w:tab w:val="left" w:pos="4420"/>
          <w:tab w:val="left" w:pos="6300"/>
        </w:tabs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10896600</wp:posOffset>
            </wp:positionV>
            <wp:extent cx="4445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009612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湖南广益实验中学</w:t>
      </w:r>
      <w:r>
        <w:rPr>
          <w:rFonts w:hint="eastAsia"/>
          <w:b/>
          <w:bCs/>
          <w:lang w:val="en-US" w:eastAsia="zh-CN"/>
        </w:rPr>
        <w:t>2020-2021学年度</w:t>
      </w:r>
      <w:r>
        <w:rPr>
          <w:rFonts w:hint="eastAsia"/>
          <w:b/>
          <w:bCs/>
        </w:rPr>
        <w:t>八年级（上）第三次物理月考卷</w:t>
      </w:r>
    </w:p>
    <w:p>
      <w:pPr>
        <w:pStyle w:val="1"/>
        <w:tabs>
          <w:tab w:val="left" w:pos="1470"/>
          <w:tab w:val="left" w:pos="2940"/>
          <w:tab w:val="left" w:pos="4420"/>
          <w:tab w:val="left" w:pos="6300"/>
        </w:tabs>
        <w:bidi w:val="0"/>
        <w:jc w:val="center"/>
        <w:rPr>
          <w:rFonts w:eastAsiaTheme="minorEastAsia"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参考答案</w:t>
      </w:r>
    </w:p>
    <w:p>
      <w:pPr>
        <w:pStyle w:val="1"/>
        <w:tabs>
          <w:tab w:val="left" w:pos="1470"/>
          <w:tab w:val="left" w:pos="2940"/>
          <w:tab w:val="left" w:pos="442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一、选择题</w:t>
      </w:r>
      <w:r>
        <w:rPr>
          <w:rFonts w:hint="eastAsia"/>
        </w:rPr>
        <w:t>（本大题共14小题，每小题3分，共42分）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703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58"/>
        <w:gridCol w:w="56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703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题号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565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</w:tblPrEx>
        <w:tc>
          <w:tcPr>
            <w:tcW w:w="703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答案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58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5" w:type="dxa"/>
          </w:tcPr>
          <w:p>
            <w:pPr>
              <w:pStyle w:val="1"/>
              <w:tabs>
                <w:tab w:val="left" w:pos="1470"/>
                <w:tab w:val="left" w:pos="2940"/>
              </w:tabs>
              <w:bidi w:val="0"/>
              <w:jc w:val="center"/>
              <w:rPr>
                <w:rFonts w:eastAsiaTheme="minorEastAsia"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</w:tr>
    </w:tbl>
    <w:p>
      <w:pPr>
        <w:pStyle w:val="1"/>
        <w:tabs>
          <w:tab w:val="left" w:pos="1470"/>
          <w:tab w:val="left" w:pos="2940"/>
        </w:tabs>
        <w:bidi w:val="0"/>
      </w:pPr>
    </w:p>
    <w:p>
      <w:pPr>
        <w:pStyle w:val="1"/>
        <w:tabs>
          <w:tab w:val="left" w:pos="1470"/>
          <w:tab w:val="left" w:pos="2940"/>
          <w:tab w:val="left" w:pos="442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二、</w:t>
      </w:r>
      <w:r>
        <w:rPr>
          <w:rFonts w:hint="eastAsia"/>
          <w:b/>
          <w:bCs/>
          <w:lang w:eastAsia="zh-CN"/>
        </w:rPr>
        <w:t>填空题</w:t>
      </w:r>
      <w:r>
        <w:rPr>
          <w:rFonts w:hint="eastAsia"/>
        </w:rPr>
        <w:t>（本大</w:t>
      </w:r>
      <w:r>
        <w:rPr>
          <w:rFonts w:hint="eastAsia"/>
          <w:lang w:eastAsia="zh-CN"/>
        </w:rPr>
        <w:t>题</w:t>
      </w:r>
      <w:r>
        <w:rPr>
          <w:rFonts w:hint="eastAsia"/>
        </w:rPr>
        <w:t>共5小</w:t>
      </w:r>
      <w:r>
        <w:rPr>
          <w:rFonts w:hint="eastAsia"/>
          <w:lang w:eastAsia="zh-CN"/>
        </w:rPr>
        <w:t>题</w:t>
      </w:r>
      <w:r>
        <w:rPr>
          <w:rFonts w:hint="eastAsia"/>
        </w:rPr>
        <w:t>，每空2分，共24分）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15、运动</w:t>
      </w:r>
      <w:r>
        <w:rPr>
          <w:rFonts w:hint="eastAsia"/>
          <w:lang w:val="en-US" w:eastAsia="zh-CN"/>
        </w:rPr>
        <w:tab/>
        <w:t>红外线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16、外</w:t>
      </w:r>
      <w:r>
        <w:rPr>
          <w:rFonts w:hint="eastAsia"/>
          <w:lang w:val="en-US" w:eastAsia="zh-CN"/>
        </w:rPr>
        <w:tab/>
        <w:t>液化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17、音色</w:t>
      </w:r>
      <w:r>
        <w:rPr>
          <w:rFonts w:hint="eastAsia"/>
          <w:lang w:val="en-US" w:eastAsia="zh-CN"/>
        </w:rPr>
        <w:tab/>
        <w:t>音调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18、水银</w:t>
      </w:r>
      <w:r>
        <w:rPr>
          <w:rFonts w:hint="eastAsia"/>
          <w:lang w:val="en-US" w:eastAsia="zh-CN"/>
        </w:rPr>
        <w:tab/>
        <w:t>酒精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19、</w:t>
      </w:r>
      <w:r>
        <w:rPr>
          <w:rFonts w:hint="eastAsia"/>
        </w:rPr>
        <w:t>空气斜射入水中</w:t>
      </w:r>
      <w:r>
        <w:rPr>
          <w:rFonts w:hint="eastAsia"/>
          <w:lang w:val="en-US" w:eastAsia="zh-CN"/>
        </w:rPr>
        <w:tab/>
        <w:t>下方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20、5：3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1</w:t>
      </w:r>
      <w:r>
        <w:rPr>
          <w:rFonts w:hint="eastAsia"/>
          <w:lang w:val="en-US" w:eastAsia="zh-CN"/>
        </w:rPr>
        <w:t>.33</w:t>
      </w:r>
      <w:r>
        <w:rPr>
          <w:rFonts w:hint="eastAsia"/>
        </w:rPr>
        <w:t>m/</w:t>
      </w:r>
      <w:r>
        <w:rPr>
          <w:rFonts w:hint="eastAsia"/>
          <w:lang w:val="en-US" w:eastAsia="zh-CN"/>
        </w:rPr>
        <w:t>s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三、实验探究题</w:t>
      </w:r>
      <w:r>
        <w:rPr>
          <w:rFonts w:hint="eastAsia"/>
        </w:rPr>
        <w:t>（本大题共2小题，每空2分，共20分）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21、（1）便于确定像的位置</w:t>
      </w:r>
      <w:r>
        <w:rPr>
          <w:rFonts w:hint="eastAsia"/>
          <w:lang w:val="en-US" w:eastAsia="zh-CN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5223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ab/>
        <w:t>较薄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（2）相等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（3）寻找普遍规律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（4）能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（5）45°</w:t>
      </w:r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22、（1）12.5cm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  <w:t>等大</w:t>
      </w:r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（2）右</w:t>
      </w:r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（3）近</w:t>
      </w:r>
    </w:p>
    <w:p>
      <w:pPr>
        <w:pStyle w:val="1"/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四、计算题</w:t>
      </w:r>
      <w:r>
        <w:rPr>
          <w:rFonts w:hint="eastAsia"/>
        </w:rPr>
        <w:t>（本大题共2题，23题6分，24题8分，共14分）</w:t>
      </w:r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23、（1）2m/s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  <w:t>（2）80m</w:t>
      </w:r>
      <w:bookmarkStart w:id="0" w:name="_GoBack"/>
      <w:bookmarkEnd w:id="0"/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24、（1）这辆轿车在该路段不会被判超速</w:t>
      </w:r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（2）①第一次检测到超声波信号时声音传播的路程为51m</w:t>
      </w:r>
    </w:p>
    <w:p>
      <w:pPr>
        <w:pStyle w:val="1"/>
        <w:numPr>
          <w:numId w:val="0"/>
        </w:numPr>
        <w:tabs>
          <w:tab w:val="left" w:pos="1470"/>
          <w:tab w:val="left" w:pos="2940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②汽车行驶速度为20m/s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079518D"/>
    <w:rsid w:val="61E60223"/>
    <w:rsid w:val="6743378A"/>
    <w:rsid w:val="6B5A4E2B"/>
    <w:rsid w:val="7079518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样式1"/>
    <w:basedOn w:val="Normal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2020-12-14T09:28:00Z</dcterms:created>
  <dcterms:modified xsi:type="dcterms:W3CDTF">2020-12-14T10:42:45Z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