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pPr>
        <w:wordWrap/>
        <w:spacing w:beforeAutospacing="0" w:afterAutospacing="0" w:line="360" w:lineRule="auto"/>
        <w:jc w:val="center"/>
        <w:rPr>
          <w:b/>
          <w:sz w:val="24"/>
          <w:szCs w:val="24"/>
        </w:rPr>
      </w:pPr>
      <w:r>
        <w:rPr>
          <w:rFonts w:hint="eastAsia"/>
          <w:b/>
          <w:sz w:val="24"/>
          <w:szCs w:val="24"/>
        </w:rPr>
        <w:drawing>
          <wp:anchor simplePos="0" relativeHeight="251658240" behindDoc="0" locked="0" layoutInCell="1" allowOverlap="1">
            <wp:simplePos x="0" y="0"/>
            <wp:positionH relativeFrom="page">
              <wp:posOffset>12077700</wp:posOffset>
            </wp:positionH>
            <wp:positionV relativeFrom="topMargin">
              <wp:posOffset>11303000</wp:posOffset>
            </wp:positionV>
            <wp:extent cx="444500" cy="3683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169007" name=""/>
                    <pic:cNvPicPr>
                      <a:picLocks noChangeAspect="1"/>
                    </pic:cNvPicPr>
                  </pic:nvPicPr>
                  <pic:blipFill>
                    <a:blip xmlns:r="http://schemas.openxmlformats.org/officeDocument/2006/relationships" r:embed="rId5"/>
                    <a:stretch>
                      <a:fillRect/>
                    </a:stretch>
                  </pic:blipFill>
                  <pic:spPr>
                    <a:xfrm>
                      <a:off x="0" y="0"/>
                      <a:ext cx="444500" cy="368300"/>
                    </a:xfrm>
                    <a:prstGeom prst="rect">
                      <a:avLst/>
                    </a:prstGeom>
                  </pic:spPr>
                </pic:pic>
              </a:graphicData>
            </a:graphic>
          </wp:anchor>
        </w:drawing>
      </w:r>
      <w:r>
        <w:rPr>
          <w:rFonts w:hint="eastAsia"/>
          <w:b/>
          <w:sz w:val="24"/>
          <w:szCs w:val="24"/>
        </w:rPr>
        <w:t>八年级上期中考试</w:t>
      </w:r>
    </w:p>
    <w:p>
      <w:pPr>
        <w:wordWrap/>
        <w:spacing w:beforeAutospacing="0" w:afterAutospacing="0" w:line="360" w:lineRule="auto"/>
        <w:jc w:val="center"/>
        <w:rPr>
          <w:sz w:val="24"/>
          <w:szCs w:val="24"/>
        </w:rPr>
      </w:pPr>
      <w:r>
        <w:rPr>
          <w:rFonts w:hint="eastAsia"/>
          <w:sz w:val="24"/>
          <w:szCs w:val="24"/>
        </w:rPr>
        <w:t>参考答案</w:t>
      </w:r>
    </w:p>
    <w:p>
      <w:pPr>
        <w:wordWrap/>
        <w:spacing w:beforeAutospacing="0" w:afterAutospacing="0" w:line="360" w:lineRule="auto"/>
        <w:rPr>
          <w:sz w:val="24"/>
          <w:szCs w:val="24"/>
        </w:rPr>
      </w:pPr>
      <w:r>
        <w:rPr>
          <w:rFonts w:hint="eastAsia"/>
          <w:sz w:val="24"/>
          <w:szCs w:val="24"/>
        </w:rPr>
        <w:t>1——6题各2分</w:t>
      </w:r>
    </w:p>
    <w:p>
      <w:pPr>
        <w:wordWrap/>
        <w:spacing w:beforeAutospacing="0" w:afterAutospacing="0" w:line="360" w:lineRule="auto"/>
        <w:rPr>
          <w:sz w:val="24"/>
          <w:szCs w:val="24"/>
        </w:rPr>
      </w:pPr>
      <w:r>
        <w:rPr>
          <w:rFonts w:hint="eastAsia"/>
          <w:sz w:val="24"/>
          <w:szCs w:val="24"/>
        </w:rPr>
        <w:t>1、D</w:t>
      </w:r>
      <w:r>
        <w:rPr>
          <w:sz w:val="24"/>
          <w:szCs w:val="24"/>
        </w:rPr>
        <w:t xml:space="preserve">  </w:t>
      </w:r>
      <w:r>
        <w:rPr>
          <w:rFonts w:hint="eastAsia"/>
          <w:sz w:val="24"/>
          <w:szCs w:val="24"/>
        </w:rPr>
        <w:t>2、D</w:t>
      </w:r>
      <w:r>
        <w:rPr>
          <w:sz w:val="24"/>
          <w:szCs w:val="24"/>
        </w:rPr>
        <w:t xml:space="preserve">  </w:t>
      </w:r>
      <w:r>
        <w:rPr>
          <w:rFonts w:hint="eastAsia"/>
          <w:sz w:val="24"/>
          <w:szCs w:val="24"/>
        </w:rPr>
        <w:t>3、C  4、C  5、辽宁舰（我国）航母</w:t>
      </w:r>
      <w:r>
        <w:rPr>
          <w:rFonts w:ascii="宋体" w:hAnsi="宋体" w:hint="eastAsia"/>
          <w:color w:val="000000"/>
          <w:sz w:val="24"/>
          <w:szCs w:val="24"/>
          <w:lang w:val="en-GB"/>
        </w:rPr>
        <w:t>又接收（迎来）一批舰载机飞行员或者（又一批舰载机飞行员通过航母飞行资质认证）。</w:t>
      </w:r>
      <w:r>
        <w:rPr>
          <w:rFonts w:hint="eastAsia"/>
          <w:sz w:val="24"/>
          <w:szCs w:val="24"/>
        </w:rPr>
        <w:t xml:space="preserve">6、D  </w:t>
      </w:r>
    </w:p>
    <w:p>
      <w:pPr>
        <w:wordWrap/>
        <w:spacing w:beforeAutospacing="0" w:afterAutospacing="0" w:line="360" w:lineRule="auto"/>
        <w:rPr>
          <w:sz w:val="24"/>
          <w:szCs w:val="24"/>
        </w:rPr>
      </w:pPr>
      <w:r>
        <w:rPr>
          <w:rFonts w:hint="eastAsia"/>
          <w:sz w:val="24"/>
          <w:szCs w:val="24"/>
        </w:rPr>
        <w:t xml:space="preserve">7、（4分）（1）C （2）B   </w:t>
      </w:r>
    </w:p>
    <w:p>
      <w:pPr>
        <w:wordWrap/>
        <w:spacing w:beforeAutospacing="0" w:afterAutospacing="0" w:line="360" w:lineRule="auto"/>
        <w:rPr>
          <w:sz w:val="24"/>
          <w:szCs w:val="24"/>
        </w:rPr>
      </w:pPr>
      <w:r>
        <w:rPr>
          <w:rFonts w:hint="eastAsia"/>
          <w:sz w:val="24"/>
          <w:szCs w:val="24"/>
        </w:rPr>
        <w:t>8、（9分）（1）老骥伏枥（2）东皋薄暮望（3）长河落日圆（4）岂不罹凝寒（5）山随平野尽，江入大荒流（6）但少闲人如吾两人者耳（7） 水皆缥碧，千丈见底。（每句一分，错一字不得分）</w:t>
      </w:r>
    </w:p>
    <w:p>
      <w:pPr>
        <w:tabs>
          <w:tab w:val="left" w:pos="4140"/>
        </w:tabs>
        <w:wordWrap/>
        <w:spacing w:beforeAutospacing="0" w:afterAutospacing="0" w:line="360" w:lineRule="auto"/>
        <w:rPr>
          <w:sz w:val="24"/>
          <w:szCs w:val="24"/>
        </w:rPr>
      </w:pPr>
      <w:r>
        <w:rPr>
          <w:rFonts w:hint="eastAsia"/>
          <w:sz w:val="24"/>
          <w:szCs w:val="24"/>
        </w:rPr>
        <w:t>9、（每字1分，共4分）</w:t>
      </w:r>
    </w:p>
    <w:p>
      <w:pPr>
        <w:tabs>
          <w:tab w:val="left" w:pos="4140"/>
        </w:tabs>
        <w:wordWrap/>
        <w:spacing w:beforeAutospacing="0" w:afterAutospacing="0" w:line="360" w:lineRule="auto"/>
        <w:rPr>
          <w:rFonts w:ascii="宋体" w:hAnsi="宋体" w:hint="eastAsia"/>
          <w:color w:val="000000"/>
          <w:sz w:val="24"/>
          <w:szCs w:val="24"/>
        </w:rPr>
      </w:pPr>
      <w:r>
        <w:rPr>
          <w:rFonts w:ascii="宋体" w:hAnsi="宋体" w:hint="eastAsia"/>
          <w:color w:val="000000"/>
          <w:sz w:val="24"/>
          <w:szCs w:val="24"/>
        </w:rPr>
        <w:t>(1)襄：</w:t>
      </w:r>
      <w:r>
        <w:rPr>
          <w:rFonts w:ascii="宋体" w:hAnsi="宋体"/>
          <w:color w:val="000000"/>
          <w:sz w:val="24"/>
          <w:szCs w:val="24"/>
        </w:rPr>
        <w:t xml:space="preserve"> 冲上</w:t>
      </w:r>
      <w:r>
        <w:rPr>
          <w:rFonts w:ascii="宋体" w:hAnsi="宋体" w:hint="eastAsia"/>
          <w:color w:val="000000"/>
          <w:sz w:val="24"/>
          <w:szCs w:val="24"/>
        </w:rPr>
        <w:t>，</w:t>
      </w:r>
      <w:r>
        <w:rPr>
          <w:rFonts w:ascii="宋体" w:hAnsi="宋体"/>
          <w:color w:val="000000"/>
          <w:sz w:val="24"/>
          <w:szCs w:val="24"/>
        </w:rPr>
        <w:t xml:space="preserve">漫上    </w:t>
      </w:r>
      <w:r>
        <w:rPr>
          <w:rFonts w:ascii="宋体" w:hAnsi="宋体" w:hint="eastAsia"/>
          <w:color w:val="000000"/>
          <w:sz w:val="24"/>
          <w:szCs w:val="24"/>
        </w:rPr>
        <w:t>（2）响: 回声     （3）良:</w:t>
      </w:r>
      <w:r>
        <w:rPr>
          <w:rFonts w:ascii="宋体" w:hAnsi="宋体"/>
          <w:color w:val="000000"/>
          <w:sz w:val="24"/>
          <w:szCs w:val="24"/>
        </w:rPr>
        <w:t xml:space="preserve">  甚</w:t>
      </w:r>
      <w:r>
        <w:rPr>
          <w:rFonts w:ascii="宋体" w:hAnsi="宋体" w:hint="eastAsia"/>
          <w:color w:val="000000"/>
          <w:sz w:val="24"/>
          <w:szCs w:val="24"/>
        </w:rPr>
        <w:t>，</w:t>
      </w:r>
      <w:r>
        <w:rPr>
          <w:rFonts w:ascii="宋体" w:hAnsi="宋体"/>
          <w:color w:val="000000"/>
          <w:sz w:val="24"/>
          <w:szCs w:val="24"/>
        </w:rPr>
        <w:t xml:space="preserve">很    </w:t>
      </w:r>
      <w:r>
        <w:rPr>
          <w:rFonts w:ascii="宋体" w:hAnsi="宋体" w:hint="eastAsia"/>
          <w:color w:val="000000"/>
          <w:sz w:val="24"/>
          <w:szCs w:val="24"/>
        </w:rPr>
        <w:t>(4)</w:t>
      </w:r>
      <w:r>
        <w:rPr>
          <w:rFonts w:ascii="宋体" w:hAnsi="宋体"/>
          <w:color w:val="000000"/>
          <w:sz w:val="24"/>
          <w:szCs w:val="24"/>
        </w:rPr>
        <w:t xml:space="preserve"> </w:t>
      </w:r>
      <w:r>
        <w:rPr>
          <w:rFonts w:ascii="宋体" w:hAnsi="宋体" w:hint="eastAsia"/>
          <w:color w:val="000000"/>
          <w:sz w:val="24"/>
          <w:szCs w:val="24"/>
        </w:rPr>
        <w:t>数:</w:t>
      </w:r>
      <w:r>
        <w:rPr>
          <w:rFonts w:ascii="宋体" w:hAnsi="宋体"/>
          <w:color w:val="000000"/>
          <w:sz w:val="24"/>
          <w:szCs w:val="24"/>
        </w:rPr>
        <w:t xml:space="preserve">  </w:t>
      </w:r>
      <w:r>
        <w:rPr>
          <w:rFonts w:ascii="宋体" w:hAnsi="宋体" w:hint="eastAsia"/>
          <w:color w:val="000000"/>
          <w:sz w:val="24"/>
          <w:szCs w:val="24"/>
        </w:rPr>
        <w:t>几</w:t>
      </w:r>
    </w:p>
    <w:p>
      <w:pPr>
        <w:tabs>
          <w:tab w:val="left" w:pos="4140"/>
        </w:tabs>
        <w:wordWrap/>
        <w:spacing w:beforeAutospacing="0" w:afterAutospacing="0" w:line="360" w:lineRule="auto"/>
        <w:rPr>
          <w:rFonts w:ascii="宋体" w:hAnsi="宋体" w:hint="eastAsia"/>
          <w:color w:val="000000"/>
          <w:sz w:val="24"/>
          <w:szCs w:val="24"/>
        </w:rPr>
      </w:pPr>
      <w:r>
        <w:rPr>
          <w:rFonts w:hint="eastAsia"/>
          <w:sz w:val="24"/>
          <w:szCs w:val="24"/>
        </w:rPr>
        <w:t>10、（断一处1分，共2分）</w:t>
      </w:r>
      <w:r>
        <w:rPr>
          <w:rFonts w:ascii="宋体" w:hAnsi="宋体" w:hint="eastAsia"/>
          <w:color w:val="000000"/>
          <w:sz w:val="24"/>
          <w:szCs w:val="24"/>
        </w:rPr>
        <w:t>行至云巢/路绝矣/蹑木梯而上</w:t>
      </w:r>
    </w:p>
    <w:p>
      <w:pPr>
        <w:wordWrap/>
        <w:spacing w:beforeAutospacing="0" w:afterAutospacing="0" w:line="360" w:lineRule="auto"/>
        <w:rPr>
          <w:sz w:val="24"/>
          <w:szCs w:val="24"/>
        </w:rPr>
      </w:pPr>
      <w:r>
        <w:rPr>
          <w:rFonts w:hint="eastAsia"/>
          <w:sz w:val="24"/>
          <w:szCs w:val="24"/>
        </w:rPr>
        <w:t>11、（6分，每题3分，通顺连贯，关键词正确，可得满分）</w:t>
      </w:r>
    </w:p>
    <w:p>
      <w:pPr>
        <w:wordWrap/>
        <w:spacing w:beforeAutospacing="0" w:afterAutospacing="0" w:line="360" w:lineRule="auto"/>
        <w:rPr>
          <w:rFonts w:hint="eastAsia"/>
          <w:sz w:val="24"/>
          <w:szCs w:val="24"/>
        </w:rPr>
      </w:pPr>
      <w:r>
        <w:rPr>
          <w:rFonts w:hint="eastAsia"/>
          <w:sz w:val="24"/>
          <w:szCs w:val="24"/>
        </w:rPr>
        <w:t>(1)在春、冬两个季节，激起白色浪花的急流中有回旋的清波,碧绿的潭水中倒映着各种景物的影子。</w:t>
      </w:r>
    </w:p>
    <w:p>
      <w:pPr>
        <w:wordWrap/>
        <w:spacing w:beforeAutospacing="0" w:afterAutospacing="0" w:line="360" w:lineRule="auto"/>
        <w:rPr>
          <w:sz w:val="24"/>
          <w:szCs w:val="24"/>
        </w:rPr>
      </w:pPr>
      <w:r>
        <w:rPr>
          <w:rFonts w:hint="eastAsia"/>
          <w:sz w:val="24"/>
          <w:szCs w:val="24"/>
        </w:rPr>
        <w:t>(2)开始时还想强撑着自己走，,等到疲劳不堪时，就绑缚跨在“海马”的背上。</w:t>
      </w:r>
    </w:p>
    <w:p>
      <w:pPr>
        <w:wordWrap/>
        <w:spacing w:beforeAutospacing="0" w:afterAutospacing="0" w:line="360" w:lineRule="auto"/>
        <w:rPr>
          <w:sz w:val="24"/>
          <w:szCs w:val="24"/>
        </w:rPr>
      </w:pPr>
      <w:r>
        <w:rPr>
          <w:rFonts w:hint="eastAsia"/>
          <w:sz w:val="24"/>
          <w:szCs w:val="24"/>
        </w:rPr>
        <w:t>12、（4分，不结合语句分析每题只得2分，关键词准确2分）</w:t>
      </w:r>
    </w:p>
    <w:p>
      <w:pPr>
        <w:wordWrap/>
        <w:spacing w:beforeAutospacing="0" w:afterAutospacing="0" w:line="360" w:lineRule="auto"/>
        <w:rPr>
          <w:sz w:val="24"/>
          <w:szCs w:val="24"/>
        </w:rPr>
      </w:pPr>
      <w:r>
        <w:rPr>
          <w:rFonts w:hint="eastAsia"/>
          <w:sz w:val="24"/>
          <w:szCs w:val="24"/>
        </w:rPr>
        <w:t>甲文用“两岸连山,略无阙处”“隐天蔽日”等语句写出三峡</w:t>
      </w:r>
      <w:r>
        <w:rPr>
          <w:rFonts w:hint="eastAsia"/>
          <w:b/>
          <w:sz w:val="24"/>
          <w:szCs w:val="24"/>
        </w:rPr>
        <w:t>山高岭连、峡谷悠长</w:t>
      </w:r>
      <w:r>
        <w:rPr>
          <w:rFonts w:hint="eastAsia"/>
          <w:sz w:val="24"/>
          <w:szCs w:val="24"/>
        </w:rPr>
        <w:t>的特点;</w:t>
      </w:r>
    </w:p>
    <w:p>
      <w:pPr>
        <w:wordWrap/>
        <w:spacing w:beforeAutospacing="0" w:afterAutospacing="0" w:line="360" w:lineRule="auto"/>
        <w:rPr>
          <w:sz w:val="24"/>
          <w:szCs w:val="24"/>
        </w:rPr>
      </w:pPr>
      <w:r>
        <w:rPr>
          <w:rFonts w:hint="eastAsia"/>
          <w:sz w:val="24"/>
          <w:szCs w:val="24"/>
        </w:rPr>
        <w:t>乙文用“路绝矣”“万峰刺天,慈光寺已落釜底”等语句写出山势的</w:t>
      </w:r>
      <w:r>
        <w:rPr>
          <w:rFonts w:hint="eastAsia"/>
          <w:b/>
          <w:sz w:val="24"/>
          <w:szCs w:val="24"/>
        </w:rPr>
        <w:t>高峻和险要</w:t>
      </w:r>
      <w:r>
        <w:rPr>
          <w:rFonts w:hint="eastAsia"/>
          <w:sz w:val="24"/>
          <w:szCs w:val="24"/>
        </w:rPr>
        <w:t>。</w:t>
      </w:r>
    </w:p>
    <w:p>
      <w:pPr>
        <w:wordWrap/>
        <w:spacing w:beforeAutospacing="0" w:afterAutospacing="0" w:line="360" w:lineRule="auto"/>
        <w:rPr>
          <w:b/>
          <w:sz w:val="24"/>
          <w:szCs w:val="24"/>
        </w:rPr>
      </w:pPr>
      <w:r>
        <w:rPr>
          <w:rFonts w:hint="eastAsia"/>
          <w:b/>
          <w:sz w:val="24"/>
          <w:szCs w:val="24"/>
        </w:rPr>
        <w:t>参考译文：</w:t>
      </w:r>
    </w:p>
    <w:p>
      <w:pPr>
        <w:wordWrap/>
        <w:spacing w:beforeAutospacing="0" w:afterAutospacing="0" w:line="360" w:lineRule="auto"/>
        <w:ind w:firstLine="480" w:firstLineChars="200"/>
        <w:rPr>
          <w:sz w:val="24"/>
          <w:szCs w:val="24"/>
        </w:rPr>
      </w:pPr>
      <w:r>
        <w:rPr>
          <w:rFonts w:hint="eastAsia"/>
          <w:sz w:val="24"/>
          <w:szCs w:val="24"/>
        </w:rPr>
        <w:t xml:space="preserve">癸卯四月二日，我游览了白岳峰后，就再沐浴了黄山的温泉。泉水甜美而清冽，在悬崖的下面。晚上在慈光寺住宿。  </w:t>
      </w:r>
    </w:p>
    <w:p>
      <w:pPr>
        <w:wordWrap/>
        <w:spacing w:beforeAutospacing="0" w:afterAutospacing="0" w:line="360" w:lineRule="auto"/>
        <w:ind w:firstLine="480" w:firstLineChars="200"/>
        <w:rPr>
          <w:sz w:val="24"/>
          <w:szCs w:val="24"/>
        </w:rPr>
      </w:pPr>
      <w:r>
        <w:rPr>
          <w:rFonts w:hint="eastAsia"/>
          <w:sz w:val="24"/>
          <w:szCs w:val="24"/>
        </w:rPr>
        <w:t>第二天早上，和尚告诉我说：“从这里开始，山路狭窄危险，连兜笼也容不下。你自己步行太辛苦，幸亏当地有背惯了游客的人，叫做‘海马’，可以雇佣。”便领了五六个健壮的人来，人人手里拿着几丈布。我自觉好笑，难道瘦弱的老人又重新做了襁褓中的婴儿了吗？开始时还想强撑着自己走，等到疲劳不堪时，就绑缚在“海马”的背上，这样一半自己走一半靠人背着攀登。走到云巢路断了，只有踩着木梯子上去。只见万座山峰直刺苍穹，慈光寺已经落在锅底了。当晚到达文殊院，住了下来。</w:t>
      </w:r>
    </w:p>
    <w:p>
      <w:pPr>
        <w:wordWrap/>
        <w:spacing w:beforeAutospacing="0" w:afterAutospacing="0" w:line="360" w:lineRule="auto"/>
        <w:rPr>
          <w:rFonts w:hint="eastAsia"/>
          <w:sz w:val="24"/>
          <w:szCs w:val="24"/>
        </w:rPr>
      </w:pPr>
      <w:r>
        <w:rPr>
          <w:rFonts w:hint="eastAsia"/>
          <w:sz w:val="24"/>
          <w:szCs w:val="24"/>
        </w:rPr>
        <w:t>13、（2分）B</w:t>
      </w:r>
      <w:r>
        <w:rPr>
          <w:sz w:val="24"/>
          <w:szCs w:val="24"/>
        </w:rPr>
        <w:t xml:space="preserve">  </w:t>
      </w:r>
      <w:r>
        <w:rPr>
          <w:rFonts w:hint="eastAsia"/>
          <w:sz w:val="24"/>
          <w:szCs w:val="24"/>
        </w:rPr>
        <w:t>诗人描写的是西湖早春的景色,还没有绿树成荫。</w:t>
      </w:r>
    </w:p>
    <w:p>
      <w:pPr>
        <w:wordWrap/>
        <w:spacing w:beforeAutospacing="0" w:afterAutospacing="0" w:line="360" w:lineRule="auto"/>
        <w:rPr>
          <w:sz w:val="24"/>
          <w:szCs w:val="24"/>
        </w:rPr>
      </w:pPr>
      <w:r>
        <w:rPr>
          <w:rFonts w:hint="eastAsia"/>
          <w:sz w:val="24"/>
          <w:szCs w:val="24"/>
        </w:rPr>
        <w:t>14.（2分）（结合句子回答0.5分，答对关键词给0.5分）</w:t>
      </w:r>
    </w:p>
    <w:p>
      <w:pPr>
        <w:wordWrap/>
        <w:spacing w:beforeAutospacing="0" w:afterAutospacing="0" w:line="360" w:lineRule="auto"/>
        <w:rPr>
          <w:sz w:val="24"/>
          <w:szCs w:val="24"/>
        </w:rPr>
      </w:pPr>
      <w:r>
        <w:rPr>
          <w:rFonts w:hint="eastAsia"/>
          <w:sz w:val="24"/>
          <w:szCs w:val="24"/>
        </w:rPr>
        <w:t>《钱塘湖春行》最后两句中“最爱”一词，（0.5分）表达的是诗人白居易对西湖美景的</w:t>
      </w:r>
      <w:r>
        <w:rPr>
          <w:rFonts w:hint="eastAsia"/>
          <w:b/>
          <w:sz w:val="24"/>
          <w:szCs w:val="24"/>
        </w:rPr>
        <w:t>流连忘返和陶醉</w:t>
      </w:r>
      <w:r>
        <w:rPr>
          <w:rFonts w:hint="eastAsia"/>
          <w:sz w:val="24"/>
          <w:szCs w:val="24"/>
        </w:rPr>
        <w:t>之情。</w:t>
      </w:r>
    </w:p>
    <w:p>
      <w:pPr>
        <w:wordWrap/>
        <w:spacing w:beforeAutospacing="0" w:afterAutospacing="0" w:line="360" w:lineRule="auto"/>
        <w:rPr>
          <w:rFonts w:hint="eastAsia"/>
          <w:sz w:val="24"/>
          <w:szCs w:val="24"/>
        </w:rPr>
      </w:pPr>
      <w:r>
        <w:rPr>
          <w:rFonts w:hint="eastAsia"/>
          <w:sz w:val="24"/>
          <w:szCs w:val="24"/>
        </w:rPr>
        <w:t>《丰乐亭游春三首(其一)》中欧阳修“明日酒醒春已归,表面说醉了一天,实际是醉了整整一个春天。此句用夸张的语言（0.5分）反衬春景的迷人和春日的短暂，暗含着诗人</w:t>
      </w:r>
      <w:r>
        <w:rPr>
          <w:rFonts w:hint="eastAsia"/>
          <w:b/>
          <w:sz w:val="24"/>
          <w:szCs w:val="24"/>
        </w:rPr>
        <w:t>浓厚的惜春</w:t>
      </w:r>
      <w:r>
        <w:rPr>
          <w:rFonts w:hint="eastAsia"/>
          <w:sz w:val="24"/>
          <w:szCs w:val="24"/>
        </w:rPr>
        <w:t>之意(或:暗含着诗人</w:t>
      </w:r>
      <w:r>
        <w:rPr>
          <w:rFonts w:hint="eastAsia"/>
          <w:b/>
          <w:sz w:val="24"/>
          <w:szCs w:val="24"/>
        </w:rPr>
        <w:t>对春光的留恋</w:t>
      </w:r>
      <w:r>
        <w:rPr>
          <w:rFonts w:hint="eastAsia"/>
          <w:sz w:val="24"/>
          <w:szCs w:val="24"/>
        </w:rPr>
        <w:t>)。</w:t>
      </w:r>
    </w:p>
    <w:p>
      <w:pPr>
        <w:wordWrap/>
        <w:spacing w:beforeAutospacing="0" w:afterAutospacing="0" w:line="360" w:lineRule="auto"/>
        <w:rPr>
          <w:sz w:val="24"/>
          <w:szCs w:val="24"/>
        </w:rPr>
      </w:pPr>
      <w:r>
        <w:rPr>
          <w:rFonts w:hint="eastAsia"/>
          <w:sz w:val="24"/>
          <w:szCs w:val="24"/>
        </w:rPr>
        <w:t xml:space="preserve">15、（3分） B    </w:t>
      </w:r>
    </w:p>
    <w:p>
      <w:pPr>
        <w:wordWrap/>
        <w:spacing w:beforeAutospacing="0" w:afterAutospacing="0" w:line="360" w:lineRule="auto"/>
        <w:rPr>
          <w:sz w:val="24"/>
          <w:szCs w:val="24"/>
        </w:rPr>
      </w:pPr>
      <w:r>
        <w:rPr>
          <w:rFonts w:hint="eastAsia"/>
          <w:sz w:val="24"/>
          <w:szCs w:val="24"/>
        </w:rPr>
        <w:t>A项对应材料一,由“伏羲氏治理天下,仰观天象…在此基础上,创造了占的符号”可知选项中“就创造了占的符号”说法与原文不符。</w:t>
      </w:r>
    </w:p>
    <w:p>
      <w:pPr>
        <w:wordWrap/>
        <w:spacing w:beforeAutospacing="0" w:afterAutospacing="0" w:line="360" w:lineRule="auto"/>
        <w:rPr>
          <w:sz w:val="24"/>
          <w:szCs w:val="24"/>
        </w:rPr>
      </w:pPr>
      <w:r>
        <w:rPr>
          <w:rFonts w:hint="eastAsia"/>
          <w:sz w:val="24"/>
          <w:szCs w:val="24"/>
        </w:rPr>
        <w:t>B项对应材料二,由“金石,指古代镌刻着文字纪事的钟鼎碑碣等金属和石制器物。汉字在其中不仅起到记事作用,也记录了文化、审美演变的过程”可知B项正确。</w:t>
      </w:r>
    </w:p>
    <w:p>
      <w:pPr>
        <w:wordWrap/>
        <w:spacing w:beforeAutospacing="0" w:afterAutospacing="0" w:line="360" w:lineRule="auto"/>
        <w:rPr>
          <w:sz w:val="24"/>
          <w:szCs w:val="24"/>
        </w:rPr>
      </w:pPr>
      <w:r>
        <w:rPr>
          <w:rFonts w:hint="eastAsia"/>
          <w:sz w:val="24"/>
          <w:szCs w:val="24"/>
        </w:rPr>
        <w:t>C项对应材料二“金文的古朴大方、小篆的形象直观、隶书的整齐优美、草书的龙飞凤舞……”从省略号可知除了这四种形式,还有其他形式,故C项说法有误。</w:t>
      </w:r>
    </w:p>
    <w:p>
      <w:pPr>
        <w:wordWrap/>
        <w:spacing w:beforeAutospacing="0" w:afterAutospacing="0" w:line="360" w:lineRule="auto"/>
        <w:rPr>
          <w:sz w:val="24"/>
          <w:szCs w:val="24"/>
        </w:rPr>
      </w:pPr>
      <w:r>
        <w:rPr>
          <w:rFonts w:hint="eastAsia"/>
          <w:sz w:val="24"/>
          <w:szCs w:val="24"/>
        </w:rPr>
        <w:t>D项对应材料三,由“从世界文字的发展来看,目前可知最早的文字有古埃及的象形文字、西亚苏美尔人的楔形文字以及中国的古汉字”可知除了古埃及的象形文字和中国的古汉字,还有西亚苏美尔人的楔形文字。</w:t>
      </w:r>
    </w:p>
    <w:p>
      <w:pPr>
        <w:wordWrap/>
        <w:spacing w:beforeAutospacing="0" w:afterAutospacing="0" w:line="360" w:lineRule="auto"/>
        <w:rPr>
          <w:sz w:val="24"/>
          <w:szCs w:val="24"/>
        </w:rPr>
      </w:pPr>
      <w:r>
        <w:rPr>
          <w:rFonts w:hint="eastAsia"/>
          <w:sz w:val="24"/>
          <w:szCs w:val="24"/>
        </w:rPr>
        <w:t>16、（2分）</w:t>
      </w:r>
      <w:r>
        <w:rPr>
          <w:sz w:val="24"/>
          <w:szCs w:val="24"/>
        </w:rPr>
        <w:t xml:space="preserve">  </w:t>
      </w:r>
      <w:r>
        <w:rPr>
          <w:rFonts w:hint="eastAsia"/>
          <w:sz w:val="24"/>
          <w:szCs w:val="24"/>
        </w:rPr>
        <w:t xml:space="preserve">C    </w:t>
      </w:r>
      <w:r>
        <w:rPr>
          <w:sz w:val="24"/>
          <w:szCs w:val="24"/>
        </w:rPr>
        <w:t xml:space="preserve">  </w:t>
      </w:r>
      <w:r>
        <w:rPr>
          <w:rFonts w:hint="eastAsia"/>
          <w:sz w:val="24"/>
          <w:szCs w:val="24"/>
        </w:rPr>
        <w:t>C项对应材料三,由“埃及人和西亚人已看不懂他们祖先曾使用过的文字了”可知埃及人和西亚人只是看不懂,并不代表这些古文字已经消失,选项说法有误。</w:t>
      </w:r>
    </w:p>
    <w:p>
      <w:pPr>
        <w:wordWrap/>
        <w:spacing w:beforeAutospacing="0" w:afterAutospacing="0" w:line="360" w:lineRule="auto"/>
        <w:rPr>
          <w:sz w:val="24"/>
          <w:szCs w:val="24"/>
        </w:rPr>
      </w:pPr>
      <w:r>
        <w:rPr>
          <w:rFonts w:hint="eastAsia"/>
          <w:sz w:val="24"/>
          <w:szCs w:val="24"/>
        </w:rPr>
        <w:t>17、（5分）。文章回忆并描绘了父亲的田园（1分）以及父亲在田园中辛勤劳作的情景（1分），反映（写出）了“我童年的快乐生活（1分），表达了“我”对田园生活的热爱以及对父亲的崇敬和（1分）怀念之情（1分）。</w:t>
      </w:r>
    </w:p>
    <w:p>
      <w:pPr>
        <w:wordWrap/>
        <w:spacing w:beforeAutospacing="0" w:afterAutospacing="0" w:line="360" w:lineRule="auto"/>
        <w:rPr>
          <w:sz w:val="24"/>
          <w:szCs w:val="24"/>
        </w:rPr>
      </w:pPr>
      <w:r>
        <w:rPr>
          <w:rFonts w:hint="eastAsia"/>
          <w:sz w:val="24"/>
          <w:szCs w:val="24"/>
        </w:rPr>
        <w:t>18、（3分）。是为了渲染田园的幽静和美丽（1分），为下文写父亲的田园劳作（1分）及“我”对田园生活的热爱奠定感情基调。（1分）（作了感情铺垫）也可。</w:t>
      </w:r>
    </w:p>
    <w:p>
      <w:pPr>
        <w:wordWrap/>
        <w:spacing w:beforeAutospacing="0" w:afterAutospacing="0" w:line="360" w:lineRule="auto"/>
        <w:rPr>
          <w:rFonts w:hint="eastAsia"/>
          <w:sz w:val="24"/>
          <w:szCs w:val="24"/>
        </w:rPr>
      </w:pPr>
      <w:r>
        <w:rPr>
          <w:rFonts w:hint="eastAsia"/>
          <w:sz w:val="24"/>
          <w:szCs w:val="24"/>
        </w:rPr>
        <w:t>19、（4分）示例一：用动作描写的方法（1分），通过“吐”“搓搓“举起”“楔入”动词（1分）,细腻地刻画出父亲劳动时动作的娴熟和流畅（1分），突出了劳动的美感,表达了对父亲的敬佩之情。（1分）</w:t>
      </w:r>
    </w:p>
    <w:p>
      <w:pPr>
        <w:wordWrap/>
        <w:spacing w:beforeAutospacing="0" w:afterAutospacing="0" w:line="360" w:lineRule="auto"/>
        <w:rPr>
          <w:rFonts w:hint="eastAsia"/>
          <w:sz w:val="24"/>
          <w:szCs w:val="24"/>
        </w:rPr>
      </w:pPr>
      <w:r>
        <w:rPr>
          <w:rFonts w:hint="eastAsia"/>
          <w:sz w:val="24"/>
          <w:szCs w:val="24"/>
        </w:rPr>
        <w:t>示例二：用比喻的修辞手法（1分），将父亲的锄柄比作画笔,将父亲挥锄的动作比作画彩虹（1分）， 生动形象地写出父亲动作的优美，（1分）表达了对父亲的崇敬之情（1分）。</w:t>
      </w:r>
    </w:p>
    <w:p>
      <w:pPr>
        <w:wordWrap/>
        <w:spacing w:beforeAutospacing="0" w:afterAutospacing="0" w:line="360" w:lineRule="auto"/>
        <w:rPr>
          <w:sz w:val="24"/>
          <w:szCs w:val="24"/>
        </w:rPr>
      </w:pPr>
      <w:r>
        <w:rPr>
          <w:rFonts w:hint="eastAsia"/>
          <w:sz w:val="24"/>
          <w:szCs w:val="24"/>
        </w:rPr>
        <w:t>20、（3分）刻画了父亲热情、好客、善良、友爱邻里乡亲的性格特征。（答出3个词即可满分）</w:t>
      </w:r>
    </w:p>
    <w:p>
      <w:pPr>
        <w:wordWrap/>
        <w:spacing w:beforeAutospacing="0" w:afterAutospacing="0" w:line="360" w:lineRule="auto"/>
        <w:rPr>
          <w:sz w:val="24"/>
          <w:szCs w:val="24"/>
        </w:rPr>
      </w:pPr>
      <w:r>
        <w:rPr>
          <w:rFonts w:hint="eastAsia"/>
          <w:sz w:val="24"/>
          <w:szCs w:val="24"/>
        </w:rPr>
        <w:t>21、（3分，做到“</w:t>
      </w:r>
      <w:r>
        <w:rPr>
          <w:rFonts w:ascii="宋体" w:hAnsi="宋体" w:hint="eastAsia"/>
          <w:color w:val="000000"/>
          <w:sz w:val="24"/>
          <w:szCs w:val="24"/>
        </w:rPr>
        <w:t>呼应前文，表达情感，点明主旨”可得满分，1点1分</w:t>
      </w:r>
      <w:r>
        <w:rPr>
          <w:rFonts w:hint="eastAsia"/>
          <w:sz w:val="24"/>
          <w:szCs w:val="24"/>
        </w:rPr>
        <w:t>）</w:t>
      </w:r>
    </w:p>
    <w:p>
      <w:pPr>
        <w:wordWrap/>
        <w:spacing w:beforeAutospacing="0" w:afterAutospacing="0" w:line="360" w:lineRule="auto"/>
        <w:rPr>
          <w:sz w:val="24"/>
          <w:szCs w:val="24"/>
        </w:rPr>
      </w:pPr>
      <w:r>
        <w:rPr>
          <w:rFonts w:hint="eastAsia"/>
          <w:sz w:val="24"/>
          <w:szCs w:val="24"/>
        </w:rPr>
        <w:t>示例：父亲的田园,像一个美丽的摇篮,盛放着我无忧无虑的童年,盛放着我对父亲的怀念,更盛放着我对乡村田园生活的热爱。</w:t>
      </w:r>
    </w:p>
    <w:p>
      <w:pPr>
        <w:wordWrap/>
        <w:spacing w:beforeAutospacing="0" w:afterAutospacing="0" w:line="360" w:lineRule="auto"/>
        <w:rPr>
          <w:sz w:val="24"/>
          <w:szCs w:val="24"/>
        </w:rPr>
      </w:pPr>
      <w:r>
        <w:rPr>
          <w:rFonts w:hint="eastAsia"/>
          <w:b/>
          <w:sz w:val="24"/>
          <w:szCs w:val="24"/>
        </w:rPr>
        <w:t>写作指导：</w:t>
      </w:r>
      <w:r>
        <w:rPr>
          <w:rFonts w:hint="eastAsia"/>
          <w:sz w:val="24"/>
          <w:szCs w:val="24"/>
        </w:rPr>
        <w:t>前文主要对父亲的田园做了具体描绘,并且写了父亲在园子里辛勤劳作的情景,以及“我在院子里的童年生活,故补写的内容要能对前面的这些内容进行总结。本文主要抒发对父亲的怀念以及对故乡田园生活的热爱之情,补写的结尾也要能体现这一点。</w:t>
      </w:r>
    </w:p>
    <w:p>
      <w:pPr>
        <w:wordWrap/>
        <w:spacing w:beforeAutospacing="0" w:afterAutospacing="0" w:line="360" w:lineRule="auto"/>
        <w:rPr>
          <w:sz w:val="24"/>
          <w:szCs w:val="24"/>
        </w:rPr>
      </w:pPr>
      <w:r>
        <w:rPr>
          <w:rFonts w:hint="eastAsia"/>
          <w:sz w:val="24"/>
          <w:szCs w:val="24"/>
        </w:rPr>
        <w:t>22、(3分) 体现文章的主要内容(1分)；揭示文章中心，突出了主人公江善香的人物形象以及她带给患者的信心(1分)；设置悬念，激发读者的阅读兴趣(1分)。</w:t>
      </w:r>
    </w:p>
    <w:p>
      <w:pPr>
        <w:wordWrap/>
        <w:spacing w:beforeAutospacing="0" w:afterAutospacing="0" w:line="360" w:lineRule="auto"/>
        <w:rPr>
          <w:sz w:val="24"/>
          <w:szCs w:val="24"/>
        </w:rPr>
      </w:pPr>
      <w:r>
        <w:rPr>
          <w:rFonts w:hint="eastAsia"/>
          <w:sz w:val="24"/>
          <w:szCs w:val="24"/>
        </w:rPr>
        <w:t>23、(3分)①繁杂、艰难的日常护理和观察工作；②对有情绪的患者进行心理疏导；③为调整患者心态,带领患者进行歌舞活动(每点1分)。</w:t>
      </w:r>
    </w:p>
    <w:p>
      <w:pPr>
        <w:wordWrap/>
        <w:spacing w:beforeAutospacing="0" w:afterAutospacing="0" w:line="360" w:lineRule="auto"/>
        <w:rPr>
          <w:sz w:val="24"/>
          <w:szCs w:val="24"/>
        </w:rPr>
      </w:pPr>
      <w:r>
        <w:rPr>
          <w:rFonts w:hint="eastAsia"/>
          <w:sz w:val="24"/>
          <w:szCs w:val="24"/>
        </w:rPr>
        <w:t>24、(3分)示例:①在平时要努力学习,打下扎实的基础；②遇到挑战时,要挺身而出；③要善于发现问题,积极寻找解决办法；④要保持积极乐观的心态。(每点1分,任答三点即可)</w:t>
      </w:r>
    </w:p>
    <w:p>
      <w:pPr>
        <w:wordWrap/>
        <w:spacing w:beforeAutospacing="0" w:afterAutospacing="0" w:line="360" w:lineRule="auto"/>
        <w:rPr>
          <w:sz w:val="24"/>
          <w:szCs w:val="24"/>
        </w:rPr>
      </w:pPr>
      <w:r>
        <w:rPr>
          <w:sz w:val="24"/>
          <w:szCs w:val="24"/>
        </w:rPr>
        <w:t>25</w:t>
      </w:r>
      <w:r>
        <w:rPr>
          <w:rFonts w:hint="eastAsia"/>
          <w:sz w:val="24"/>
          <w:szCs w:val="24"/>
        </w:rPr>
        <w:t>、(3分)</w:t>
      </w:r>
      <w:r>
        <w:rPr>
          <w:sz w:val="24"/>
          <w:szCs w:val="24"/>
        </w:rPr>
        <w:t xml:space="preserve">    </w:t>
      </w:r>
      <w:r>
        <w:rPr>
          <w:rFonts w:hint="eastAsia"/>
          <w:sz w:val="24"/>
          <w:szCs w:val="24"/>
        </w:rPr>
        <w:t>C</w:t>
      </w:r>
    </w:p>
    <w:p>
      <w:pPr>
        <w:wordWrap/>
        <w:spacing w:beforeAutospacing="0" w:afterAutospacing="0" w:line="360" w:lineRule="auto"/>
        <w:rPr>
          <w:rFonts w:hint="eastAsia"/>
          <w:sz w:val="24"/>
          <w:szCs w:val="24"/>
        </w:rPr>
      </w:pPr>
      <w:r>
        <w:rPr>
          <w:rFonts w:hint="eastAsia"/>
          <w:sz w:val="24"/>
          <w:szCs w:val="24"/>
        </w:rPr>
        <w:t>阅读第⑧段,由“有的患者情绪不好,一开始比较抵触,不愿意参加,但抵不过护士们的热情相邀,又被唱起来、跳起来的快乐氛围感染着,终于一个个也都加入进来”可知,患者们是被护士们的热情打动才加入到活动中的,而且从第⑧段最后一句可知,这些歌舞活动确实让他们的病情有所改善。因此C项中“体现出患者们不愿意参加活动而被护士们硬拉过去的委屈心理理解有误。故选C项。</w:t>
      </w:r>
      <w:bookmarkStart w:id="0" w:name="_GoBack"/>
      <w:bookmarkEnd w:id="0"/>
    </w:p>
    <w:p>
      <w:pPr>
        <w:wordWrap/>
        <w:spacing w:beforeAutospacing="0" w:afterAutospacing="0" w:line="360" w:lineRule="auto"/>
        <w:rPr>
          <w:rFonts w:hint="eastAsia"/>
          <w:sz w:val="24"/>
          <w:szCs w:val="24"/>
        </w:rPr>
      </w:pPr>
    </w:p>
    <w:p>
      <w:pPr>
        <w:wordWrap/>
        <w:spacing w:beforeAutospacing="0" w:afterAutospacing="0" w:line="360" w:lineRule="auto"/>
        <w:rPr>
          <w:b/>
          <w:bCs w:val="0"/>
          <w:sz w:val="24"/>
          <w:szCs w:val="24"/>
          <w:lang w:val="en-US"/>
        </w:rPr>
      </w:pPr>
      <w:r>
        <w:rPr>
          <w:rFonts w:hint="eastAsia"/>
          <w:sz w:val="24"/>
          <w:szCs w:val="24"/>
        </w:rPr>
        <w:t>26</w:t>
      </w:r>
      <w:r>
        <w:rPr>
          <w:rFonts w:hint="eastAsia"/>
          <w:sz w:val="24"/>
          <w:szCs w:val="24"/>
          <w:lang w:eastAsia="zh-CN"/>
        </w:rPr>
        <w:t>、</w:t>
      </w:r>
      <w:r>
        <w:rPr>
          <w:rFonts w:ascii="Times New Roman" w:eastAsia="宋体" w:hAnsi="Times New Roman" w:cs="宋体" w:hint="eastAsia"/>
          <w:b/>
          <w:bCs w:val="0"/>
          <w:kern w:val="2"/>
          <w:sz w:val="24"/>
          <w:szCs w:val="24"/>
          <w:lang w:val="en-US" w:eastAsia="zh-CN" w:bidi="ar"/>
        </w:rPr>
        <w:t>作文评分标准（满分</w:t>
      </w:r>
      <w:r>
        <w:rPr>
          <w:rFonts w:ascii="Times New Roman" w:eastAsia="宋体" w:hAnsi="Times New Roman" w:cs="Times New Roman" w:hint="default"/>
          <w:b/>
          <w:bCs w:val="0"/>
          <w:kern w:val="2"/>
          <w:sz w:val="24"/>
          <w:szCs w:val="24"/>
          <w:lang w:val="en-US" w:eastAsia="zh-CN" w:bidi="ar"/>
        </w:rPr>
        <w:t>40</w:t>
      </w:r>
      <w:r>
        <w:rPr>
          <w:rFonts w:ascii="Times New Roman" w:eastAsia="宋体" w:hAnsi="Times New Roman" w:cs="宋体" w:hint="eastAsia"/>
          <w:b/>
          <w:bCs w:val="0"/>
          <w:kern w:val="2"/>
          <w:sz w:val="24"/>
          <w:szCs w:val="24"/>
          <w:lang w:val="en-US" w:eastAsia="zh-CN" w:bidi="ar"/>
        </w:rPr>
        <w:t>分）</w:t>
      </w:r>
    </w:p>
    <w:tbl>
      <w:tblPr>
        <w:tblStyle w:val="TableNormal"/>
        <w:tblpPr w:leftFromText="180" w:rightFromText="180" w:vertAnchor="text" w:horzAnchor="page" w:tblpX="2046" w:tblpY="195"/>
        <w:tblOverlap w:val="never"/>
        <w:tblW w:w="0" w:type="auto"/>
        <w:tblCellSpacing w:w="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0" w:type="dxa"/>
          <w:left w:w="0" w:type="dxa"/>
          <w:bottom w:w="0" w:type="dxa"/>
          <w:right w:w="0" w:type="dxa"/>
        </w:tblCellMar>
      </w:tblPr>
      <w:tblGrid>
        <w:gridCol w:w="1110"/>
        <w:gridCol w:w="960"/>
        <w:gridCol w:w="1530"/>
        <w:gridCol w:w="1605"/>
        <w:gridCol w:w="1500"/>
        <w:gridCol w:w="1380"/>
      </w:tblGrid>
      <w:tr>
        <w:tblPrEx>
          <w:tblW w:w="0" w:type="auto"/>
          <w:tblCellSpacing w:w="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0" w:type="dxa"/>
            <w:left w:w="0" w:type="dxa"/>
            <w:bottom w:w="0" w:type="dxa"/>
            <w:right w:w="0" w:type="dxa"/>
          </w:tblCellMar>
        </w:tblPrEx>
        <w:trPr>
          <w:tblCellSpacing w:w="0" w:type="dxa"/>
        </w:trPr>
        <w:tc>
          <w:tcPr>
            <w:tcW w:w="111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一类卷</w:t>
            </w:r>
          </w:p>
        </w:tc>
        <w:tc>
          <w:tcPr>
            <w:tcW w:w="96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rFonts w:ascii="Times New Roman" w:eastAsia="宋体" w:hAnsi="Times New Roman" w:cs="宋体" w:hint="eastAsia"/>
                <w:kern w:val="2"/>
                <w:sz w:val="24"/>
                <w:szCs w:val="24"/>
                <w:lang w:val="en-US" w:eastAsia="zh-CN" w:bidi="ar"/>
              </w:rPr>
            </w:pPr>
            <w:r>
              <w:rPr>
                <w:rFonts w:ascii="Times New Roman" w:eastAsia="宋体" w:hAnsi="Times New Roman" w:cs="宋体" w:hint="eastAsia"/>
                <w:kern w:val="2"/>
                <w:sz w:val="24"/>
                <w:szCs w:val="24"/>
                <w:lang w:val="en-US" w:eastAsia="zh-CN" w:bidi="ar"/>
              </w:rPr>
              <w:t>基准分</w:t>
            </w:r>
          </w:p>
        </w:tc>
        <w:tc>
          <w:tcPr>
            <w:tcW w:w="153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中心突出</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见解深刻</w:t>
            </w:r>
          </w:p>
        </w:tc>
        <w:tc>
          <w:tcPr>
            <w:tcW w:w="1605"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结构谨严</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层次明晰</w:t>
            </w:r>
          </w:p>
        </w:tc>
        <w:tc>
          <w:tcPr>
            <w:tcW w:w="150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行文流畅</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语言准确</w:t>
            </w:r>
          </w:p>
        </w:tc>
        <w:tc>
          <w:tcPr>
            <w:tcW w:w="138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卷面整洁</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书写工整</w:t>
            </w:r>
          </w:p>
        </w:tc>
      </w:tr>
      <w:tr>
        <w:tblPrEx>
          <w:tblW w:w="0" w:type="auto"/>
          <w:tblCellSpacing w:w="0" w:type="dxa"/>
          <w:tblInd w:w="0" w:type="dxa"/>
          <w:tblLayout w:type="fixed"/>
          <w:tblCellMar>
            <w:top w:w="0" w:type="dxa"/>
            <w:left w:w="0" w:type="dxa"/>
            <w:bottom w:w="0" w:type="dxa"/>
            <w:right w:w="0" w:type="dxa"/>
          </w:tblCellMar>
        </w:tblPrEx>
        <w:trPr>
          <w:tblCellSpacing w:w="0" w:type="dxa"/>
        </w:trPr>
        <w:tc>
          <w:tcPr>
            <w:tcW w:w="111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33—40</w:t>
            </w:r>
            <w:r>
              <w:rPr>
                <w:rFonts w:ascii="Times New Roman" w:eastAsia="宋体" w:hAnsi="Times New Roman" w:cs="宋体" w:hint="eastAsia"/>
                <w:kern w:val="2"/>
                <w:sz w:val="24"/>
                <w:szCs w:val="24"/>
                <w:lang w:val="en-US" w:eastAsia="zh-CN" w:bidi="ar"/>
              </w:rPr>
              <w:t>分</w:t>
            </w:r>
          </w:p>
        </w:tc>
        <w:tc>
          <w:tcPr>
            <w:tcW w:w="96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rFonts w:ascii="Times New Roman" w:eastAsia="宋体" w:hAnsi="Times New Roman" w:cs="Times New Roman" w:hint="default"/>
                <w:kern w:val="2"/>
                <w:sz w:val="24"/>
                <w:szCs w:val="24"/>
                <w:lang w:val="en-US" w:eastAsia="zh-CN" w:bidi="ar"/>
              </w:rPr>
            </w:pPr>
            <w:r>
              <w:rPr>
                <w:rFonts w:ascii="Times New Roman" w:eastAsia="宋体" w:hAnsi="Times New Roman" w:cs="Times New Roman" w:hint="eastAsia"/>
                <w:kern w:val="2"/>
                <w:sz w:val="24"/>
                <w:szCs w:val="24"/>
                <w:lang w:val="en-US" w:eastAsia="zh-CN" w:bidi="ar"/>
              </w:rPr>
              <w:t>35分</w:t>
            </w:r>
          </w:p>
        </w:tc>
        <w:tc>
          <w:tcPr>
            <w:tcW w:w="153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11-1</w:t>
            </w:r>
            <w:r>
              <w:rPr>
                <w:rFonts w:ascii="Times New Roman" w:eastAsia="宋体" w:hAnsi="Times New Roman" w:cs="Times New Roman" w:hint="eastAsia"/>
                <w:kern w:val="2"/>
                <w:sz w:val="24"/>
                <w:szCs w:val="24"/>
                <w:lang w:val="en-US" w:eastAsia="zh-CN" w:bidi="ar"/>
              </w:rPr>
              <w:t>3</w:t>
            </w:r>
          </w:p>
        </w:tc>
        <w:tc>
          <w:tcPr>
            <w:tcW w:w="1605"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11-12</w:t>
            </w:r>
          </w:p>
        </w:tc>
        <w:tc>
          <w:tcPr>
            <w:tcW w:w="150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9-10</w:t>
            </w:r>
          </w:p>
        </w:tc>
        <w:tc>
          <w:tcPr>
            <w:tcW w:w="138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eastAsia"/>
                <w:kern w:val="2"/>
                <w:sz w:val="24"/>
                <w:szCs w:val="24"/>
                <w:lang w:val="en-US" w:eastAsia="zh-CN" w:bidi="ar"/>
              </w:rPr>
              <w:t>3-</w:t>
            </w:r>
            <w:r>
              <w:rPr>
                <w:rFonts w:ascii="Times New Roman" w:eastAsia="宋体" w:hAnsi="Times New Roman" w:cs="Times New Roman" w:hint="default"/>
                <w:kern w:val="2"/>
                <w:sz w:val="24"/>
                <w:szCs w:val="24"/>
                <w:lang w:val="en-US" w:eastAsia="zh-CN" w:bidi="ar"/>
              </w:rPr>
              <w:t>5</w:t>
            </w:r>
          </w:p>
        </w:tc>
      </w:tr>
      <w:tr>
        <w:tblPrEx>
          <w:tblW w:w="0" w:type="auto"/>
          <w:tblCellSpacing w:w="0" w:type="dxa"/>
          <w:tblInd w:w="0" w:type="dxa"/>
          <w:tblLayout w:type="fixed"/>
          <w:tblCellMar>
            <w:top w:w="0" w:type="dxa"/>
            <w:left w:w="0" w:type="dxa"/>
            <w:bottom w:w="0" w:type="dxa"/>
            <w:right w:w="0" w:type="dxa"/>
          </w:tblCellMar>
        </w:tblPrEx>
        <w:trPr>
          <w:tblCellSpacing w:w="0" w:type="dxa"/>
        </w:trPr>
        <w:tc>
          <w:tcPr>
            <w:tcW w:w="111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二类卷</w:t>
            </w:r>
          </w:p>
        </w:tc>
        <w:tc>
          <w:tcPr>
            <w:tcW w:w="96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rFonts w:ascii="Times New Roman" w:eastAsia="宋体" w:hAnsi="Times New Roman" w:cs="宋体" w:hint="eastAsia"/>
                <w:kern w:val="2"/>
                <w:sz w:val="24"/>
                <w:szCs w:val="24"/>
                <w:lang w:val="en-US" w:eastAsia="zh-CN" w:bidi="ar"/>
              </w:rPr>
            </w:pPr>
            <w:r>
              <w:rPr>
                <w:rFonts w:ascii="Times New Roman" w:eastAsia="宋体" w:hAnsi="Times New Roman" w:cs="宋体" w:hint="eastAsia"/>
                <w:kern w:val="2"/>
                <w:sz w:val="24"/>
                <w:szCs w:val="24"/>
                <w:lang w:val="en-US" w:eastAsia="zh-CN" w:bidi="ar"/>
              </w:rPr>
              <w:t>基准分</w:t>
            </w:r>
          </w:p>
        </w:tc>
        <w:tc>
          <w:tcPr>
            <w:tcW w:w="153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中心明确</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内容充实</w:t>
            </w:r>
          </w:p>
        </w:tc>
        <w:tc>
          <w:tcPr>
            <w:tcW w:w="1605"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结构完整</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层次分明</w:t>
            </w:r>
          </w:p>
        </w:tc>
        <w:tc>
          <w:tcPr>
            <w:tcW w:w="150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文从字顺</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语言基本准确</w:t>
            </w:r>
          </w:p>
        </w:tc>
        <w:tc>
          <w:tcPr>
            <w:tcW w:w="1380" w:type="dxa"/>
            <w:vMerge w:val="restart"/>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卷面一般整</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洁书写清楚</w:t>
            </w:r>
          </w:p>
        </w:tc>
      </w:tr>
      <w:tr>
        <w:tblPrEx>
          <w:tblW w:w="0" w:type="auto"/>
          <w:tblCellSpacing w:w="0" w:type="dxa"/>
          <w:tblInd w:w="0" w:type="dxa"/>
          <w:tblLayout w:type="fixed"/>
          <w:tblCellMar>
            <w:top w:w="0" w:type="dxa"/>
            <w:left w:w="0" w:type="dxa"/>
            <w:bottom w:w="0" w:type="dxa"/>
            <w:right w:w="0" w:type="dxa"/>
          </w:tblCellMar>
        </w:tblPrEx>
        <w:trPr>
          <w:tblCellSpacing w:w="0" w:type="dxa"/>
        </w:trPr>
        <w:tc>
          <w:tcPr>
            <w:tcW w:w="111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27—32</w:t>
            </w:r>
            <w:r>
              <w:rPr>
                <w:rFonts w:ascii="Times New Roman" w:eastAsia="宋体" w:hAnsi="Times New Roman" w:cs="宋体" w:hint="eastAsia"/>
                <w:kern w:val="2"/>
                <w:sz w:val="24"/>
                <w:szCs w:val="24"/>
                <w:lang w:val="en-US" w:eastAsia="zh-CN" w:bidi="ar"/>
              </w:rPr>
              <w:t>分</w:t>
            </w:r>
          </w:p>
        </w:tc>
        <w:tc>
          <w:tcPr>
            <w:tcW w:w="96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rFonts w:ascii="Times New Roman" w:eastAsia="宋体" w:hAnsi="Times New Roman" w:cs="Times New Roman" w:hint="default"/>
                <w:kern w:val="2"/>
                <w:sz w:val="24"/>
                <w:szCs w:val="24"/>
                <w:lang w:val="en-US" w:eastAsia="zh-CN" w:bidi="ar"/>
              </w:rPr>
            </w:pPr>
            <w:r>
              <w:rPr>
                <w:rFonts w:ascii="Times New Roman" w:eastAsia="宋体" w:hAnsi="Times New Roman" w:cs="Times New Roman" w:hint="eastAsia"/>
                <w:kern w:val="2"/>
                <w:sz w:val="24"/>
                <w:szCs w:val="24"/>
                <w:lang w:val="en-US" w:eastAsia="zh-CN" w:bidi="ar"/>
              </w:rPr>
              <w:t>29分</w:t>
            </w:r>
          </w:p>
        </w:tc>
        <w:tc>
          <w:tcPr>
            <w:tcW w:w="153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9-10</w:t>
            </w:r>
          </w:p>
        </w:tc>
        <w:tc>
          <w:tcPr>
            <w:tcW w:w="1605"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9-10</w:t>
            </w:r>
          </w:p>
        </w:tc>
        <w:tc>
          <w:tcPr>
            <w:tcW w:w="150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7-8</w:t>
            </w:r>
          </w:p>
        </w:tc>
        <w:tc>
          <w:tcPr>
            <w:tcW w:w="1380" w:type="dxa"/>
            <w:vMerge/>
            <w:tcBorders>
              <w:top w:val="outset" w:sz="6" w:space="0" w:color="auto"/>
              <w:left w:val="outset" w:sz="6" w:space="0" w:color="auto"/>
              <w:bottom w:val="outset" w:sz="6" w:space="0" w:color="auto"/>
              <w:right w:val="outset" w:sz="6" w:space="0" w:color="auto"/>
            </w:tcBorders>
            <w:noWrap w:val="0"/>
            <w:vAlign w:val="center"/>
          </w:tcPr>
          <w:p>
            <w:pPr>
              <w:wordWrap/>
              <w:spacing w:beforeAutospacing="0" w:afterAutospacing="0" w:line="360" w:lineRule="auto"/>
              <w:jc w:val="center"/>
              <w:rPr>
                <w:rFonts w:ascii="Times New Roman" w:eastAsia="Times New Roman" w:hAnsi="Times New Roman" w:cs="Times New Roman" w:hint="default"/>
                <w:sz w:val="24"/>
                <w:szCs w:val="24"/>
              </w:rPr>
            </w:pPr>
          </w:p>
        </w:tc>
      </w:tr>
      <w:tr>
        <w:tblPrEx>
          <w:tblW w:w="0" w:type="auto"/>
          <w:tblCellSpacing w:w="0" w:type="dxa"/>
          <w:tblInd w:w="0" w:type="dxa"/>
          <w:tblLayout w:type="fixed"/>
          <w:tblCellMar>
            <w:top w:w="0" w:type="dxa"/>
            <w:left w:w="0" w:type="dxa"/>
            <w:bottom w:w="0" w:type="dxa"/>
            <w:right w:w="0" w:type="dxa"/>
          </w:tblCellMar>
        </w:tblPrEx>
        <w:trPr>
          <w:tblCellSpacing w:w="0" w:type="dxa"/>
        </w:trPr>
        <w:tc>
          <w:tcPr>
            <w:tcW w:w="111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三类卷</w:t>
            </w:r>
          </w:p>
        </w:tc>
        <w:tc>
          <w:tcPr>
            <w:tcW w:w="96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rFonts w:ascii="Times New Roman" w:eastAsia="宋体" w:hAnsi="Times New Roman" w:cs="宋体" w:hint="eastAsia"/>
                <w:kern w:val="2"/>
                <w:sz w:val="24"/>
                <w:szCs w:val="24"/>
                <w:lang w:val="en-US" w:eastAsia="zh-CN" w:bidi="ar"/>
              </w:rPr>
            </w:pPr>
            <w:r>
              <w:rPr>
                <w:rFonts w:ascii="Times New Roman" w:eastAsia="宋体" w:hAnsi="Times New Roman" w:cs="宋体" w:hint="eastAsia"/>
                <w:kern w:val="2"/>
                <w:sz w:val="24"/>
                <w:szCs w:val="24"/>
                <w:lang w:val="en-US" w:eastAsia="zh-CN" w:bidi="ar"/>
              </w:rPr>
              <w:t>基准分</w:t>
            </w:r>
          </w:p>
        </w:tc>
        <w:tc>
          <w:tcPr>
            <w:tcW w:w="153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中心明确</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内容尚充实</w:t>
            </w:r>
          </w:p>
        </w:tc>
        <w:tc>
          <w:tcPr>
            <w:tcW w:w="1605"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结构完整</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层次清楚</w:t>
            </w:r>
          </w:p>
        </w:tc>
        <w:tc>
          <w:tcPr>
            <w:tcW w:w="150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语言通顺</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有个别病句</w:t>
            </w:r>
          </w:p>
        </w:tc>
        <w:tc>
          <w:tcPr>
            <w:tcW w:w="1380" w:type="dxa"/>
            <w:vMerge/>
            <w:tcBorders>
              <w:top w:val="outset" w:sz="6" w:space="0" w:color="auto"/>
              <w:left w:val="outset" w:sz="6" w:space="0" w:color="auto"/>
              <w:bottom w:val="outset" w:sz="6" w:space="0" w:color="auto"/>
              <w:right w:val="outset" w:sz="6" w:space="0" w:color="auto"/>
            </w:tcBorders>
            <w:noWrap w:val="0"/>
            <w:vAlign w:val="center"/>
          </w:tcPr>
          <w:p>
            <w:pPr>
              <w:wordWrap/>
              <w:spacing w:beforeAutospacing="0" w:afterAutospacing="0" w:line="360" w:lineRule="auto"/>
              <w:jc w:val="center"/>
              <w:rPr>
                <w:rFonts w:ascii="Times New Roman" w:eastAsia="Times New Roman" w:hAnsi="Times New Roman" w:cs="Times New Roman" w:hint="default"/>
                <w:sz w:val="24"/>
                <w:szCs w:val="24"/>
              </w:rPr>
            </w:pPr>
          </w:p>
        </w:tc>
      </w:tr>
      <w:tr>
        <w:tblPrEx>
          <w:tblW w:w="0" w:type="auto"/>
          <w:tblCellSpacing w:w="0" w:type="dxa"/>
          <w:tblInd w:w="0" w:type="dxa"/>
          <w:tblLayout w:type="fixed"/>
          <w:tblCellMar>
            <w:top w:w="0" w:type="dxa"/>
            <w:left w:w="0" w:type="dxa"/>
            <w:bottom w:w="0" w:type="dxa"/>
            <w:right w:w="0" w:type="dxa"/>
          </w:tblCellMar>
        </w:tblPrEx>
        <w:trPr>
          <w:tblCellSpacing w:w="0" w:type="dxa"/>
        </w:trPr>
        <w:tc>
          <w:tcPr>
            <w:tcW w:w="111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19-—26</w:t>
            </w:r>
            <w:r>
              <w:rPr>
                <w:rFonts w:ascii="Times New Roman" w:eastAsia="宋体" w:hAnsi="Times New Roman" w:cs="宋体" w:hint="eastAsia"/>
                <w:kern w:val="2"/>
                <w:sz w:val="24"/>
                <w:szCs w:val="24"/>
                <w:lang w:val="en-US" w:eastAsia="zh-CN" w:bidi="ar"/>
              </w:rPr>
              <w:t>分</w:t>
            </w:r>
          </w:p>
        </w:tc>
        <w:tc>
          <w:tcPr>
            <w:tcW w:w="96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rFonts w:ascii="Times New Roman" w:eastAsia="宋体" w:hAnsi="Times New Roman" w:cs="Times New Roman" w:hint="default"/>
                <w:kern w:val="2"/>
                <w:sz w:val="24"/>
                <w:szCs w:val="24"/>
                <w:lang w:val="en-US" w:eastAsia="zh-CN" w:bidi="ar"/>
              </w:rPr>
            </w:pPr>
            <w:r>
              <w:rPr>
                <w:rFonts w:ascii="Times New Roman" w:eastAsia="宋体" w:hAnsi="Times New Roman" w:cs="Times New Roman" w:hint="eastAsia"/>
                <w:kern w:val="2"/>
                <w:sz w:val="24"/>
                <w:szCs w:val="24"/>
                <w:lang w:val="en-US" w:eastAsia="zh-CN" w:bidi="ar"/>
              </w:rPr>
              <w:t>22分</w:t>
            </w:r>
          </w:p>
        </w:tc>
        <w:tc>
          <w:tcPr>
            <w:tcW w:w="153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7-8</w:t>
            </w:r>
          </w:p>
        </w:tc>
        <w:tc>
          <w:tcPr>
            <w:tcW w:w="1605"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7-8</w:t>
            </w:r>
          </w:p>
        </w:tc>
        <w:tc>
          <w:tcPr>
            <w:tcW w:w="150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5-6</w:t>
            </w:r>
          </w:p>
        </w:tc>
        <w:tc>
          <w:tcPr>
            <w:tcW w:w="138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eastAsia"/>
                <w:kern w:val="2"/>
                <w:sz w:val="24"/>
                <w:szCs w:val="24"/>
                <w:lang w:val="en-US" w:eastAsia="zh-CN" w:bidi="ar"/>
              </w:rPr>
              <w:t>2-</w:t>
            </w:r>
            <w:r>
              <w:rPr>
                <w:rFonts w:ascii="Times New Roman" w:eastAsia="宋体" w:hAnsi="Times New Roman" w:cs="Times New Roman" w:hint="default"/>
                <w:kern w:val="2"/>
                <w:sz w:val="24"/>
                <w:szCs w:val="24"/>
                <w:lang w:val="en-US" w:eastAsia="zh-CN" w:bidi="ar"/>
              </w:rPr>
              <w:t>3</w:t>
            </w:r>
          </w:p>
        </w:tc>
      </w:tr>
      <w:tr>
        <w:tblPrEx>
          <w:tblW w:w="0" w:type="auto"/>
          <w:tblCellSpacing w:w="0" w:type="dxa"/>
          <w:tblInd w:w="0" w:type="dxa"/>
          <w:tblLayout w:type="fixed"/>
          <w:tblCellMar>
            <w:top w:w="0" w:type="dxa"/>
            <w:left w:w="0" w:type="dxa"/>
            <w:bottom w:w="0" w:type="dxa"/>
            <w:right w:w="0" w:type="dxa"/>
          </w:tblCellMar>
        </w:tblPrEx>
        <w:trPr>
          <w:tblCellSpacing w:w="0" w:type="dxa"/>
        </w:trPr>
        <w:tc>
          <w:tcPr>
            <w:tcW w:w="111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四类卷</w:t>
            </w:r>
          </w:p>
        </w:tc>
        <w:tc>
          <w:tcPr>
            <w:tcW w:w="96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rFonts w:ascii="Times New Roman" w:eastAsia="宋体" w:hAnsi="Times New Roman" w:cs="宋体" w:hint="eastAsia"/>
                <w:kern w:val="2"/>
                <w:sz w:val="24"/>
                <w:szCs w:val="24"/>
                <w:lang w:val="en-US" w:eastAsia="zh-CN" w:bidi="ar"/>
              </w:rPr>
            </w:pPr>
            <w:r>
              <w:rPr>
                <w:rFonts w:ascii="Times New Roman" w:eastAsia="宋体" w:hAnsi="Times New Roman" w:cs="宋体" w:hint="eastAsia"/>
                <w:kern w:val="2"/>
                <w:sz w:val="24"/>
                <w:szCs w:val="24"/>
                <w:lang w:val="en-US" w:eastAsia="zh-CN" w:bidi="ar"/>
              </w:rPr>
              <w:t>基准分</w:t>
            </w:r>
          </w:p>
        </w:tc>
        <w:tc>
          <w:tcPr>
            <w:tcW w:w="153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中心不明确</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内容空泛</w:t>
            </w:r>
          </w:p>
        </w:tc>
        <w:tc>
          <w:tcPr>
            <w:tcW w:w="1605"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结构不完整</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层次不清</w:t>
            </w:r>
          </w:p>
        </w:tc>
        <w:tc>
          <w:tcPr>
            <w:tcW w:w="150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语言不通顺</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病句较多</w:t>
            </w:r>
          </w:p>
        </w:tc>
        <w:tc>
          <w:tcPr>
            <w:tcW w:w="138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卷面极不整</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洁书写混乱</w:t>
            </w:r>
          </w:p>
        </w:tc>
      </w:tr>
      <w:tr>
        <w:tblPrEx>
          <w:tblW w:w="0" w:type="auto"/>
          <w:tblCellSpacing w:w="0" w:type="dxa"/>
          <w:tblInd w:w="0" w:type="dxa"/>
          <w:tblLayout w:type="fixed"/>
          <w:tblCellMar>
            <w:top w:w="0" w:type="dxa"/>
            <w:left w:w="0" w:type="dxa"/>
            <w:bottom w:w="0" w:type="dxa"/>
            <w:right w:w="0" w:type="dxa"/>
          </w:tblCellMar>
        </w:tblPrEx>
        <w:trPr>
          <w:tblCellSpacing w:w="0" w:type="dxa"/>
        </w:trPr>
        <w:tc>
          <w:tcPr>
            <w:tcW w:w="111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11—18</w:t>
            </w:r>
            <w:r>
              <w:rPr>
                <w:rFonts w:ascii="Times New Roman" w:eastAsia="宋体" w:hAnsi="Times New Roman" w:cs="宋体" w:hint="eastAsia"/>
                <w:kern w:val="2"/>
                <w:sz w:val="24"/>
                <w:szCs w:val="24"/>
                <w:lang w:val="en-US" w:eastAsia="zh-CN" w:bidi="ar"/>
              </w:rPr>
              <w:t>分</w:t>
            </w:r>
          </w:p>
        </w:tc>
        <w:tc>
          <w:tcPr>
            <w:tcW w:w="96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rFonts w:ascii="Times New Roman" w:eastAsia="宋体" w:hAnsi="Times New Roman" w:cs="Times New Roman" w:hint="default"/>
                <w:kern w:val="2"/>
                <w:sz w:val="24"/>
                <w:szCs w:val="24"/>
                <w:lang w:val="en-US" w:eastAsia="zh-CN" w:bidi="ar"/>
              </w:rPr>
            </w:pPr>
            <w:r>
              <w:rPr>
                <w:rFonts w:ascii="Times New Roman" w:eastAsia="宋体" w:hAnsi="Times New Roman" w:cs="Times New Roman" w:hint="eastAsia"/>
                <w:kern w:val="2"/>
                <w:sz w:val="24"/>
                <w:szCs w:val="24"/>
                <w:lang w:val="en-US" w:eastAsia="zh-CN" w:bidi="ar"/>
              </w:rPr>
              <w:t>15分</w:t>
            </w:r>
          </w:p>
        </w:tc>
        <w:tc>
          <w:tcPr>
            <w:tcW w:w="153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5-6</w:t>
            </w:r>
          </w:p>
        </w:tc>
        <w:tc>
          <w:tcPr>
            <w:tcW w:w="1605"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5-6</w:t>
            </w:r>
          </w:p>
        </w:tc>
        <w:tc>
          <w:tcPr>
            <w:tcW w:w="150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3-4</w:t>
            </w:r>
          </w:p>
        </w:tc>
        <w:tc>
          <w:tcPr>
            <w:tcW w:w="138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0-2</w:t>
            </w:r>
          </w:p>
        </w:tc>
      </w:tr>
      <w:tr>
        <w:tblPrEx>
          <w:tblW w:w="0" w:type="auto"/>
          <w:tblCellSpacing w:w="0" w:type="dxa"/>
          <w:tblInd w:w="0" w:type="dxa"/>
          <w:tblLayout w:type="fixed"/>
          <w:tblCellMar>
            <w:top w:w="0" w:type="dxa"/>
            <w:left w:w="0" w:type="dxa"/>
            <w:bottom w:w="0" w:type="dxa"/>
            <w:right w:w="0" w:type="dxa"/>
          </w:tblCellMar>
        </w:tblPrEx>
        <w:trPr>
          <w:tblCellSpacing w:w="0" w:type="dxa"/>
        </w:trPr>
        <w:tc>
          <w:tcPr>
            <w:tcW w:w="111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五类卷</w:t>
            </w:r>
          </w:p>
        </w:tc>
        <w:tc>
          <w:tcPr>
            <w:tcW w:w="96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rFonts w:ascii="Times New Roman" w:eastAsia="宋体" w:hAnsi="Times New Roman" w:cs="宋体" w:hint="eastAsia"/>
                <w:kern w:val="2"/>
                <w:sz w:val="24"/>
                <w:szCs w:val="24"/>
                <w:lang w:val="en-US" w:eastAsia="zh-CN" w:bidi="ar"/>
              </w:rPr>
            </w:pPr>
            <w:r>
              <w:rPr>
                <w:rFonts w:ascii="Times New Roman" w:eastAsia="宋体" w:hAnsi="Times New Roman" w:cs="宋体" w:hint="eastAsia"/>
                <w:kern w:val="2"/>
                <w:sz w:val="24"/>
                <w:szCs w:val="24"/>
                <w:lang w:val="en-US" w:eastAsia="zh-CN" w:bidi="ar"/>
              </w:rPr>
              <w:t>基准分</w:t>
            </w:r>
          </w:p>
        </w:tc>
        <w:tc>
          <w:tcPr>
            <w:tcW w:w="153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文不对题</w:t>
            </w:r>
          </w:p>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内容贫乏</w:t>
            </w:r>
          </w:p>
        </w:tc>
        <w:tc>
          <w:tcPr>
            <w:tcW w:w="1605"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结构层次混乱</w:t>
            </w:r>
          </w:p>
        </w:tc>
        <w:tc>
          <w:tcPr>
            <w:tcW w:w="150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宋体" w:hint="eastAsia"/>
                <w:kern w:val="2"/>
                <w:sz w:val="24"/>
                <w:szCs w:val="24"/>
                <w:lang w:val="en-US" w:eastAsia="zh-CN" w:bidi="ar"/>
              </w:rPr>
              <w:t>文理不通</w:t>
            </w:r>
          </w:p>
        </w:tc>
        <w:tc>
          <w:tcPr>
            <w:tcW w:w="138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p>
        </w:tc>
      </w:tr>
      <w:tr>
        <w:tblPrEx>
          <w:tblW w:w="0" w:type="auto"/>
          <w:tblCellSpacing w:w="0" w:type="dxa"/>
          <w:tblInd w:w="0" w:type="dxa"/>
          <w:tblLayout w:type="fixed"/>
          <w:tblCellMar>
            <w:top w:w="0" w:type="dxa"/>
            <w:left w:w="0" w:type="dxa"/>
            <w:bottom w:w="0" w:type="dxa"/>
            <w:right w:w="0" w:type="dxa"/>
          </w:tblCellMar>
        </w:tblPrEx>
        <w:trPr>
          <w:tblCellSpacing w:w="0" w:type="dxa"/>
        </w:trPr>
        <w:tc>
          <w:tcPr>
            <w:tcW w:w="111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0-10</w:t>
            </w:r>
            <w:r>
              <w:rPr>
                <w:rFonts w:ascii="Times New Roman" w:eastAsia="宋体" w:hAnsi="Times New Roman" w:cs="宋体" w:hint="eastAsia"/>
                <w:kern w:val="2"/>
                <w:sz w:val="24"/>
                <w:szCs w:val="24"/>
                <w:lang w:val="en-US" w:eastAsia="zh-CN" w:bidi="ar"/>
              </w:rPr>
              <w:t>分</w:t>
            </w:r>
          </w:p>
        </w:tc>
        <w:tc>
          <w:tcPr>
            <w:tcW w:w="96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rFonts w:ascii="Times New Roman" w:eastAsia="宋体" w:hAnsi="Times New Roman" w:cs="Times New Roman" w:hint="default"/>
                <w:kern w:val="2"/>
                <w:sz w:val="24"/>
                <w:szCs w:val="24"/>
                <w:lang w:val="en-US" w:eastAsia="zh-CN" w:bidi="ar"/>
              </w:rPr>
            </w:pPr>
            <w:r>
              <w:rPr>
                <w:rFonts w:ascii="Times New Roman" w:eastAsia="宋体" w:hAnsi="Times New Roman" w:cs="Times New Roman" w:hint="eastAsia"/>
                <w:kern w:val="2"/>
                <w:sz w:val="24"/>
                <w:szCs w:val="24"/>
                <w:lang w:val="en-US" w:eastAsia="zh-CN" w:bidi="ar"/>
              </w:rPr>
              <w:t>5分</w:t>
            </w:r>
          </w:p>
        </w:tc>
        <w:tc>
          <w:tcPr>
            <w:tcW w:w="153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0-4</w:t>
            </w:r>
          </w:p>
        </w:tc>
        <w:tc>
          <w:tcPr>
            <w:tcW w:w="1605"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0-4</w:t>
            </w:r>
          </w:p>
        </w:tc>
        <w:tc>
          <w:tcPr>
            <w:tcW w:w="150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r>
              <w:rPr>
                <w:rFonts w:ascii="Times New Roman" w:eastAsia="宋体" w:hAnsi="Times New Roman" w:cs="Times New Roman" w:hint="default"/>
                <w:kern w:val="2"/>
                <w:sz w:val="24"/>
                <w:szCs w:val="24"/>
                <w:lang w:val="en-US" w:eastAsia="zh-CN" w:bidi="ar"/>
              </w:rPr>
              <w:t>0-2</w:t>
            </w:r>
          </w:p>
        </w:tc>
        <w:tc>
          <w:tcPr>
            <w:tcW w:w="138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val="0"/>
              <w:suppressLineNumbers w:val="0"/>
              <w:wordWrap/>
              <w:spacing w:before="0" w:beforeAutospacing="0" w:after="0" w:afterAutospacing="0" w:line="360" w:lineRule="auto"/>
              <w:ind w:left="0" w:right="0"/>
              <w:jc w:val="center"/>
              <w:rPr>
                <w:sz w:val="24"/>
                <w:szCs w:val="24"/>
              </w:rPr>
            </w:pPr>
          </w:p>
        </w:tc>
      </w:tr>
    </w:tbl>
    <w:p>
      <w:pPr>
        <w:keepNext w:val="0"/>
        <w:keepLines w:val="0"/>
        <w:widowControl w:val="0"/>
        <w:suppressLineNumbers w:val="0"/>
        <w:wordWrap/>
        <w:spacing w:before="0" w:beforeAutospacing="0" w:after="0" w:afterAutospacing="0" w:line="360" w:lineRule="auto"/>
        <w:ind w:left="0" w:right="0"/>
        <w:jc w:val="both"/>
        <w:rPr>
          <w:lang w:val="en-US"/>
        </w:rPr>
      </w:pPr>
    </w:p>
    <w:p>
      <w:pPr>
        <w:wordWrap/>
        <w:spacing w:beforeAutospacing="0" w:afterAutospacing="0" w:line="360" w:lineRule="auto"/>
        <w:rPr>
          <w:rFonts w:hint="eastAsia"/>
          <w:sz w:val="24"/>
          <w:szCs w:val="24"/>
        </w:rPr>
        <w:sectPr>
          <w:headerReference w:type="first" r:id="rId6"/>
          <w:pgSz w:w="11906" w:h="16838"/>
          <w:pgMar w:top="1418" w:right="1418" w:bottom="1418" w:left="1418" w:header="851" w:footer="992" w:gutter="0"/>
          <w:lnNumType w:countBy="0" w:restart="continuous"/>
          <w:cols w:num="1" w:space="425"/>
          <w:rtlGutter w:val="0"/>
          <w:docGrid w:type="lines" w:linePitch="312" w:charSpace="0"/>
        </w:sectPr>
      </w:pPr>
    </w:p>
    <w:p>
      <w:r>
        <w:rPr>
          <w:rFonts w:hint="eastAsia"/>
          <w:sz w:val="24"/>
          <w:szCs w:val="24"/>
        </w:rPr>
        <w:drawing>
          <wp:inline>
            <wp:extent cx="5497488" cy="8891270"/>
            <wp:docPr id="10000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405503" name=""/>
                    <pic:cNvPicPr>
                      <a:picLocks noChangeAspect="1"/>
                    </pic:cNvPicPr>
                  </pic:nvPicPr>
                  <pic:blipFill>
                    <a:blip xmlns:r="http://schemas.openxmlformats.org/officeDocument/2006/relationships" r:embed="rId7"/>
                    <a:stretch>
                      <a:fillRect/>
                    </a:stretch>
                  </pic:blipFill>
                  <pic:spPr>
                    <a:xfrm>
                      <a:off x="0" y="0"/>
                      <a:ext cx="5497488" cy="889127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333489"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B3D"/>
    <w:rsid w:val="00067F1A"/>
    <w:rsid w:val="0008321B"/>
    <w:rsid w:val="000C0D0A"/>
    <w:rsid w:val="00125E7B"/>
    <w:rsid w:val="001761D7"/>
    <w:rsid w:val="00272049"/>
    <w:rsid w:val="002D4F74"/>
    <w:rsid w:val="003E6886"/>
    <w:rsid w:val="004C15DD"/>
    <w:rsid w:val="006132A3"/>
    <w:rsid w:val="00635CC0"/>
    <w:rsid w:val="00655B22"/>
    <w:rsid w:val="008B11D2"/>
    <w:rsid w:val="009F52E8"/>
    <w:rsid w:val="00A306B4"/>
    <w:rsid w:val="00AA3BCE"/>
    <w:rsid w:val="00AE7368"/>
    <w:rsid w:val="00B12BD7"/>
    <w:rsid w:val="00B26380"/>
    <w:rsid w:val="00BE5D70"/>
    <w:rsid w:val="00C66B3D"/>
    <w:rsid w:val="00C93E09"/>
    <w:rsid w:val="00D12075"/>
    <w:rsid w:val="00D410EA"/>
    <w:rsid w:val="00E11EA1"/>
    <w:rsid w:val="00E874E7"/>
    <w:rsid w:val="00EA4E56"/>
    <w:rsid w:val="00F85FF5"/>
    <w:rsid w:val="163C5288"/>
    <w:rsid w:val="5866183E"/>
    <w:rsid w:val="66EF0EC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image" Target="media/image3.png" /><Relationship Id="rId8" Type="http://schemas.openxmlformats.org/officeDocument/2006/relationships/theme" Target="theme/theme1.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2560</Words>
  <Characters>2661</Characters>
  <Application>Microsoft Office Word</Application>
  <DocSecurity>0</DocSecurity>
  <Lines>17</Lines>
  <Paragraphs>4</Paragraphs>
  <ScaleCrop>false</ScaleCrop>
  <Company/>
  <LinksUpToDate>false</LinksUpToDate>
  <CharactersWithSpaces>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15</cp:revision>
  <dcterms:created xsi:type="dcterms:W3CDTF">2020-10-19T01:41:00Z</dcterms:created>
  <dcterms:modified xsi:type="dcterms:W3CDTF">2021-10-22T07:45:31Z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