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12458700</wp:posOffset>
            </wp:positionV>
            <wp:extent cx="381000" cy="482600"/>
            <wp:effectExtent l="0" t="0" r="0" b="1270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萧红中学九学年（上）·期中学情调查问卷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考试时长：120分钟   试卷满分：140分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可能用到的相对原子质量：H</w:t>
      </w:r>
      <w:r>
        <w:rPr>
          <w:rFonts w:ascii="Times New Roman" w:hAnsi="Times New Roman"/>
        </w:rPr>
        <w:t>-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C-12</w:t>
      </w:r>
      <w:r>
        <w:rPr>
          <w:rFonts w:ascii="Times New Roman" w:hAnsi="Times New Roman"/>
        </w:rPr>
        <w:t xml:space="preserve">  O</w:t>
      </w:r>
      <w:r>
        <w:rPr>
          <w:rFonts w:hint="eastAsia" w:ascii="Times New Roman" w:hAnsi="Times New Roman"/>
        </w:rPr>
        <w:t>-16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S-32</w:t>
      </w:r>
      <w:r>
        <w:rPr>
          <w:rFonts w:ascii="Times New Roman" w:hAnsi="Times New Roman"/>
        </w:rPr>
        <w:t xml:space="preserve">  C</w:t>
      </w:r>
      <w:r>
        <w:rPr>
          <w:rFonts w:hint="eastAsia" w:ascii="Times New Roman" w:hAnsi="Times New Roman"/>
        </w:rPr>
        <w:t>1-35.5</w:t>
      </w:r>
      <w:r>
        <w:rPr>
          <w:rFonts w:ascii="Times New Roman" w:hAnsi="Times New Roman"/>
        </w:rPr>
        <w:t xml:space="preserve">  C</w:t>
      </w:r>
      <w:r>
        <w:rPr>
          <w:rFonts w:hint="eastAsia" w:ascii="Times New Roman" w:hAnsi="Times New Roman"/>
        </w:rPr>
        <w:t>a-40</w:t>
      </w:r>
      <w:r>
        <w:rPr>
          <w:rFonts w:ascii="Times New Roman" w:hAnsi="Times New Roman"/>
        </w:rPr>
        <w:t xml:space="preserve">  C</w:t>
      </w:r>
      <w:r>
        <w:rPr>
          <w:rFonts w:hint="eastAsia" w:ascii="Times New Roman" w:hAnsi="Times New Roman"/>
        </w:rPr>
        <w:t>u</w:t>
      </w:r>
      <w:r>
        <w:rPr>
          <w:rFonts w:ascii="Times New Roman" w:hAnsi="Times New Roman"/>
        </w:rPr>
        <w:t>-</w:t>
      </w:r>
      <w:r>
        <w:rPr>
          <w:rFonts w:hint="eastAsia" w:ascii="Times New Roman" w:hAnsi="Times New Roman"/>
        </w:rPr>
        <w:t>64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Zn-65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一、选择题（1-15小题，每小题2分，共30分，每小题只有一个正确答案）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中国高铁在短短的几十年从“跟跑”到“领跑”，成为我国科学技术自主创新的一面旗帜，“有一种骄傲叫做中国高铁”，在骄傲的同时看看你对其中蕴含的化学知识了解多少！下列说法不正确的是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580515" cy="1066165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80952" cy="1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A.高铁的普及拉近了城市的距离，带动了沿途经济的发展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B.铺设高铁的轨道，常常用到韧性好、硬度大的不锈钢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C.高铁的建造使用了大量的合金，合金属于金属材料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D.建设过程中常常用到熟石灰和沙子混合来砌砖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2.下列实验操作错误的是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A.在氢氧化钠溶液中滴加稀盐酸</w:t>
      </w:r>
      <w:r>
        <w:drawing>
          <wp:inline distT="0" distB="0" distL="0" distR="0">
            <wp:extent cx="2113915" cy="1370965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14286" cy="1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B.测定溶液p</w:t>
      </w:r>
      <w:r>
        <w:rPr>
          <w:rFonts w:ascii="Times New Roman" w:hAnsi="Times New Roman"/>
        </w:rPr>
        <w:t>H</w:t>
      </w:r>
      <w:r>
        <w:drawing>
          <wp:inline distT="0" distB="0" distL="0" distR="0">
            <wp:extent cx="1561465" cy="1218565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61905" cy="1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C.稀释浓硫酸</w:t>
      </w:r>
      <w:r>
        <w:drawing>
          <wp:inline distT="0" distB="0" distL="0" distR="0">
            <wp:extent cx="1304290" cy="110426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4762" cy="1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D.配制氯化钠溶液</w:t>
      </w:r>
      <w:r>
        <w:drawing>
          <wp:inline distT="0" distB="0" distL="0" distR="0">
            <wp:extent cx="1875790" cy="92329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76190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3.下列变化中，属于化学变化的是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A.比较硬度</w:t>
      </w:r>
      <w:r>
        <w:drawing>
          <wp:inline distT="0" distB="0" distL="0" distR="0">
            <wp:extent cx="1275715" cy="904240"/>
            <wp:effectExtent l="0" t="0" r="63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6190" cy="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B.探究铁生锈的条件</w:t>
      </w:r>
      <w:r>
        <w:drawing>
          <wp:inline distT="0" distB="0" distL="0" distR="0">
            <wp:extent cx="999490" cy="101854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00000" cy="1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C.洗涤剂除油污</w:t>
      </w:r>
      <w:r>
        <w:drawing>
          <wp:inline distT="0" distB="0" distL="0" distR="0">
            <wp:extent cx="1151890" cy="124714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2381" cy="1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D.自制汽水</w:t>
      </w:r>
      <w:r>
        <w:drawing>
          <wp:inline distT="0" distB="0" distL="0" distR="0">
            <wp:extent cx="1066165" cy="1266190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66667" cy="1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.下列物质的应用正确的是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A.盐酸制药物</w:t>
      </w:r>
      <w:r>
        <w:drawing>
          <wp:inline distT="0" distB="0" distL="0" distR="0">
            <wp:extent cx="1313815" cy="808990"/>
            <wp:effectExtent l="0" t="0" r="63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14286" cy="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B.熟石灰改良碱性土壤</w:t>
      </w:r>
      <w:r>
        <w:drawing>
          <wp:inline distT="0" distB="0" distL="0" distR="0">
            <wp:extent cx="1370965" cy="866140"/>
            <wp:effectExtent l="0" t="0" r="63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71429" cy="8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C.一氧化碳炼钢</w:t>
      </w:r>
      <w:r>
        <w:drawing>
          <wp:inline distT="0" distB="0" distL="0" distR="0">
            <wp:extent cx="1009015" cy="951865"/>
            <wp:effectExtent l="0" t="0" r="635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09524" cy="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 D.浓硫酸制叶脉书签</w:t>
      </w:r>
      <w:r>
        <w:drawing>
          <wp:inline distT="0" distB="0" distL="0" distR="0">
            <wp:extent cx="1142365" cy="828040"/>
            <wp:effectExtent l="0" t="0" r="63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2857" cy="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5.下列各组元素的原子结构示意图，其中具有相似化学性质的一组是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t xml:space="preserve"> </w:t>
      </w:r>
      <w:r>
        <w:drawing>
          <wp:inline distT="0" distB="0" distL="0" distR="0">
            <wp:extent cx="2418715" cy="808990"/>
            <wp:effectExtent l="0" t="0" r="63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19048" cy="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B.</w:t>
      </w:r>
      <w:r>
        <w:t xml:space="preserve"> </w:t>
      </w:r>
      <w:r>
        <w:drawing>
          <wp:inline distT="0" distB="0" distL="0" distR="0">
            <wp:extent cx="2256790" cy="82804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57143" cy="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t xml:space="preserve"> </w:t>
      </w:r>
      <w:r>
        <w:drawing>
          <wp:inline distT="0" distB="0" distL="0" distR="0">
            <wp:extent cx="2218690" cy="88519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19048" cy="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</w:t>
      </w:r>
      <w:r>
        <w:rPr>
          <w:rFonts w:ascii="Times New Roman" w:hAnsi="Times New Roman"/>
        </w:rPr>
        <w:t>D.</w:t>
      </w:r>
      <w:r>
        <w:t xml:space="preserve"> </w:t>
      </w:r>
      <w:r>
        <w:drawing>
          <wp:inline distT="0" distB="0" distL="0" distR="0">
            <wp:extent cx="2009140" cy="761365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6.在生产生活中，下列做法不科学的是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A.用硫酸铜配制波尔多液                 B.用含氢氧化镁药物治疗胃酸过多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C.在树木上涂刷含有硫磺粉等的石灰浆    D.用熟石灰中和印染厂排放的废水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7.下列实验现象描述正确的是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A.高温条件下木炭还原氧化铁：黑色固体逐渐变成光亮的紫红色固体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B.氧化铜与稀盐酸反应：黑色固体逐渐减少或消失，溶液由无色变为蓝色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C.碘加入到水中后：形成棕色溶液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D.打开盛有浓盐酸的试剂瓶塞：瓶口冒出白烟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8.下列应用和相应的原理（用化学方程式表示）及基本反应类型正确的是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A.用熟石灰处理硫酸厂的废水：</w:t>
      </w:r>
      <w:r>
        <w:rPr>
          <w:rFonts w:ascii="Times New Roman" w:hAnsi="Times New Roman"/>
          <w:position w:val="-12"/>
        </w:rPr>
        <w:object>
          <v:shape id="_x0000_i1025" o:spt="75" type="#_x0000_t75" style="height:18.15pt;width:172.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23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中和反应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B.稀盐酸除铁锈：</w:t>
      </w:r>
      <w:r>
        <w:rPr>
          <w:rFonts w:ascii="Times New Roman" w:hAnsi="Times New Roman"/>
          <w:position w:val="-12"/>
        </w:rPr>
        <w:object>
          <v:shape id="_x0000_i1026" o:spt="75" type="#_x0000_t75" style="height:18.15pt;width:172.1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5">
            <o:LockedField>false</o:LockedField>
          </o:OLEObject>
        </w:objec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置换反应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C.用碱液吸收二氧化硫气体：</w:t>
      </w:r>
      <w:r>
        <w:rPr>
          <w:rFonts w:ascii="Times New Roman" w:hAnsi="Times New Roman"/>
          <w:position w:val="-12"/>
        </w:rPr>
        <w:object>
          <v:shape id="_x0000_i1027" o:spt="75" type="#_x0000_t75" style="height:18.15pt;width:142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7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分解反应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D.铝具有很好的抗腐蚀性：</w:t>
      </w:r>
      <w:r>
        <w:rPr>
          <w:rFonts w:ascii="Times New Roman" w:hAnsi="Times New Roman"/>
          <w:position w:val="-12"/>
        </w:rPr>
        <w:object>
          <v:shape id="_x0000_i1028" o:spt="75" type="#_x0000_t75" style="height:18.15pt;width:90.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9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化合反应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9.“关爱生命、注意安全、拥抱健康”是永恒的主题。下列叙述正确的是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A.用pH试纸测定健康人体血浆的范围是7.35~7.45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B.胃酸过多的病人应多饮用葡萄汁和苹果汁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C.头发的主要成分是蛋白质，洗发时，先用洗发剂，再用护发素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D.不慎将浓硫酸滴到皮肤上，应用大量水冲洗并涂上3%</w:t>
      </w:r>
      <w:r>
        <w:rPr>
          <w:rFonts w:ascii="Times New Roman" w:hAnsi="Times New Roman"/>
        </w:rPr>
        <w:t>-</w:t>
      </w:r>
      <w:r>
        <w:rPr>
          <w:rFonts w:hint="eastAsia" w:ascii="Times New Roman" w:hAnsi="Times New Roman"/>
        </w:rPr>
        <w:t>5%的硼酸溶液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10.下列事实的微观解释正确的是</w:t>
      </w:r>
    </w:p>
    <w:tbl>
      <w:tblPr>
        <w:tblStyle w:val="7"/>
        <w:tblW w:w="7785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3795"/>
        <w:gridCol w:w="331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选项</w:t>
            </w:r>
          </w:p>
        </w:tc>
        <w:tc>
          <w:tcPr>
            <w:tcW w:w="3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事实</w:t>
            </w:r>
          </w:p>
        </w:tc>
        <w:tc>
          <w:tcPr>
            <w:tcW w:w="33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解释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3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氯化钠固体不导电</w:t>
            </w:r>
          </w:p>
        </w:tc>
        <w:tc>
          <w:tcPr>
            <w:tcW w:w="33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氯化钠固体中没有离子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3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盐酸和稀硫酸具有相似的化学性质</w:t>
            </w:r>
          </w:p>
        </w:tc>
        <w:tc>
          <w:tcPr>
            <w:tcW w:w="33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溶液中都含有氢元素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3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水银温度计液柱受热升高</w:t>
            </w:r>
          </w:p>
        </w:tc>
        <w:tc>
          <w:tcPr>
            <w:tcW w:w="33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受热后分子间隔变大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3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FeSO</w:t>
            </w:r>
            <w:r>
              <w:rPr>
                <w:rFonts w:ascii="Times New Roman" w:hAnsi="Times New Roman"/>
                <w:vertAlign w:val="subscript"/>
              </w:rPr>
              <w:t>4</w:t>
            </w:r>
            <w:r>
              <w:rPr>
                <w:rFonts w:ascii="Times New Roman" w:hAnsi="Times New Roman"/>
              </w:rPr>
              <w:t>溶液和CuSO</w:t>
            </w:r>
            <w:r>
              <w:rPr>
                <w:rFonts w:ascii="Times New Roman" w:hAnsi="Times New Roman"/>
                <w:vertAlign w:val="subscript"/>
              </w:rPr>
              <w:t>4</w:t>
            </w:r>
            <w:r>
              <w:rPr>
                <w:rFonts w:ascii="Times New Roman" w:hAnsi="Times New Roman"/>
              </w:rPr>
              <w:t>溶液颜色不同</w:t>
            </w:r>
          </w:p>
        </w:tc>
        <w:tc>
          <w:tcPr>
            <w:tcW w:w="33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两种溶液中的阳离子种类不同</w:t>
            </w:r>
          </w:p>
        </w:tc>
      </w:tr>
    </w:tbl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11.下列有关资源、能源、环保方面叙述正确的是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A.酸雨的形成是由于空气中的二氧化碳与水反应生成碳酸，使雨水pH&lt;7。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B.人们正在利用和开发的能源有核能、地热能、太阳能、潮汐能、水能等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C.目前，世界上已有50%以上的铁和90%以上的金得到了回收利用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D.海洋是巨大的资源宝库，其中含有80多种物质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12.区分下列各组物质的两种方法都正确的是</w:t>
      </w:r>
    </w:p>
    <w:tbl>
      <w:tblPr>
        <w:tblStyle w:val="7"/>
        <w:tblW w:w="7785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2595"/>
        <w:gridCol w:w="451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选项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需要区分的物质</w:t>
            </w:r>
          </w:p>
        </w:tc>
        <w:tc>
          <w:tcPr>
            <w:tcW w:w="4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实验方法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稀硫酸和稀盐酸</w:t>
            </w:r>
          </w:p>
        </w:tc>
        <w:tc>
          <w:tcPr>
            <w:tcW w:w="4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pStyle w:val="11"/>
              <w:numPr>
                <w:ilvl w:val="0"/>
                <w:numId w:val="1"/>
              </w:numPr>
              <w:spacing w:line="288" w:lineRule="auto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加水测温度</w:t>
            </w:r>
            <w:r>
              <w:rPr>
                <w:rFonts w:hint="eastAsia" w:ascii="宋体" w:hAnsi="宋体" w:cs="宋体"/>
              </w:rPr>
              <w:t>②</w:t>
            </w:r>
            <w:r>
              <w:rPr>
                <w:rFonts w:ascii="Times New Roman" w:hAnsi="Times New Roman"/>
              </w:rPr>
              <w:t>滴在纸上观察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氧化铜和铁粉</w:t>
            </w:r>
          </w:p>
        </w:tc>
        <w:tc>
          <w:tcPr>
            <w:tcW w:w="4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宋体" w:hAnsi="宋体" w:cs="宋体"/>
              </w:rPr>
              <w:t>①</w:t>
            </w:r>
            <w:r>
              <w:rPr>
                <w:rFonts w:ascii="Times New Roman" w:hAnsi="Times New Roman"/>
              </w:rPr>
              <w:t>观察颜色</w:t>
            </w:r>
            <w:r>
              <w:rPr>
                <w:rFonts w:hint="eastAsia" w:ascii="宋体" w:hAnsi="宋体" w:cs="宋体"/>
              </w:rPr>
              <w:t>②</w:t>
            </w:r>
            <w:r>
              <w:rPr>
                <w:rFonts w:ascii="Times New Roman" w:hAnsi="Times New Roman"/>
              </w:rPr>
              <w:t>用磁铁吸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石灰水与氢氧化钠溶液</w:t>
            </w:r>
          </w:p>
        </w:tc>
        <w:tc>
          <w:tcPr>
            <w:tcW w:w="4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宋体" w:hAnsi="宋体" w:cs="宋体"/>
              </w:rPr>
              <w:t>①</w:t>
            </w:r>
            <w:r>
              <w:rPr>
                <w:rFonts w:ascii="Times New Roman" w:hAnsi="Times New Roman"/>
              </w:rPr>
              <w:t>通入二氧化碳气体</w:t>
            </w:r>
            <w:r>
              <w:rPr>
                <w:rFonts w:hint="eastAsia" w:ascii="宋体" w:hAnsi="宋体" w:cs="宋体"/>
              </w:rPr>
              <w:t>②</w:t>
            </w:r>
            <w:r>
              <w:rPr>
                <w:rFonts w:ascii="Times New Roman" w:hAnsi="Times New Roman"/>
              </w:rPr>
              <w:t>加入紫色石蕊溶液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黄铜和黄金</w:t>
            </w:r>
          </w:p>
        </w:tc>
        <w:tc>
          <w:tcPr>
            <w:tcW w:w="4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pStyle w:val="11"/>
              <w:numPr>
                <w:ilvl w:val="0"/>
                <w:numId w:val="2"/>
              </w:numPr>
              <w:spacing w:line="288" w:lineRule="auto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加稀盐酸</w:t>
            </w:r>
            <w:r>
              <w:rPr>
                <w:rFonts w:hint="eastAsia" w:ascii="宋体" w:hAnsi="宋体" w:cs="宋体"/>
              </w:rPr>
              <w:t>②</w:t>
            </w:r>
            <w:r>
              <w:rPr>
                <w:rFonts w:ascii="Times New Roman" w:hAnsi="Times New Roman"/>
              </w:rPr>
              <w:t>加热后观察颜色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13.右图是甲、乙两种物质（不含结晶水）的溶解度曲线，根据图像及相关知识判断，下列说法中正确的是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009140" cy="1409065"/>
            <wp:effectExtent l="0" t="0" r="0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t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℃时，甲溶液溶质质量分数一定大于乙溶液溶质质量分数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t</w:t>
      </w:r>
      <w:r>
        <w:rPr>
          <w:rFonts w:ascii="Times New Roman" w:hAnsi="Times New Roman"/>
          <w:vertAlign w:val="subscript"/>
        </w:rPr>
        <w:t>1</w:t>
      </w:r>
      <w:r>
        <w:rPr>
          <w:rFonts w:hint="eastAsia" w:ascii="Times New Roman" w:hAnsi="Times New Roman"/>
        </w:rPr>
        <w:t>℃时，甲、乙两种物质的饱和溶液，升温到t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℃时，所得溶液溶质质量分数相等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C.甲物质的溶解度一定大于乙物质的溶解度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D.t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℃时，甲、乙两种物质的饱和溶液，降温到t</w:t>
      </w:r>
      <w:r>
        <w:rPr>
          <w:rFonts w:ascii="Times New Roman" w:hAnsi="Times New Roman"/>
          <w:vertAlign w:val="subscript"/>
        </w:rPr>
        <w:t>1</w:t>
      </w:r>
      <w:r>
        <w:rPr>
          <w:rFonts w:hint="eastAsia" w:ascii="Times New Roman" w:hAnsi="Times New Roman"/>
        </w:rPr>
        <w:t>℃时，甲析出的晶体比乙多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14.除去下列物质中的少量杂质，所选用的试剂和操作方法正确的是</w:t>
      </w:r>
    </w:p>
    <w:tbl>
      <w:tblPr>
        <w:tblStyle w:val="7"/>
        <w:tblW w:w="6300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795"/>
        <w:gridCol w:w="1395"/>
        <w:gridCol w:w="343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选项</w:t>
            </w:r>
          </w:p>
        </w:tc>
        <w:tc>
          <w:tcPr>
            <w:tcW w:w="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物质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杂质（少量）</w:t>
            </w:r>
          </w:p>
        </w:tc>
        <w:tc>
          <w:tcPr>
            <w:tcW w:w="3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试剂及操作方法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MnO</w:t>
            </w:r>
            <w:r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KCI</w:t>
            </w:r>
          </w:p>
        </w:tc>
        <w:tc>
          <w:tcPr>
            <w:tcW w:w="3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加水溶解，过滤，洗涤，干燥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CuC1</w:t>
            </w:r>
            <w:r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CuO</w:t>
            </w:r>
          </w:p>
        </w:tc>
        <w:tc>
          <w:tcPr>
            <w:tcW w:w="3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加入过量的稀盐酸，过滤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锌粉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铁粉</w:t>
            </w:r>
          </w:p>
        </w:tc>
        <w:tc>
          <w:tcPr>
            <w:tcW w:w="3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加入足量的硫酸铜溶液中，过滤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CaO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石灰石</w:t>
            </w:r>
          </w:p>
        </w:tc>
        <w:tc>
          <w:tcPr>
            <w:tcW w:w="3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高温煅烧</w:t>
            </w:r>
          </w:p>
        </w:tc>
      </w:tr>
    </w:tbl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15.取10g大理石样品（杂质不溶于水不与酸反应且不含钙元素）放到100g溶质质量分数为7.3%的盐酸中充分反应后，将固液混合物蒸发后得到固体质量10.88g，则大理石样品的纯度为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A.80%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B.60%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C.50%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D.40%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二、非选择题（28-35小题，共40分）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28.（5分）我省是我国大豆主要产区，用它加工而成各式各样的豆制品是餐桌上常见的美味佳肴。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580515" cy="1047115"/>
            <wp:effectExtent l="0" t="0" r="635" b="63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80952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（1）加热冷水煮豆时，当温度尚未达到沸点时，仍会看到水中有气泡冒出，这是因为温度①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，气体的②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的原因</w:t>
      </w:r>
    </w:p>
    <w:p>
      <w:pPr>
        <w:spacing w:line="288" w:lineRule="auto"/>
        <w:rPr>
          <w:rFonts w:hint="eastAsia" w:ascii="Times New Roman" w:hAnsi="Times New Roman"/>
          <w:u w:val="single"/>
        </w:rPr>
      </w:pPr>
      <w:r>
        <w:rPr>
          <w:rFonts w:hint="eastAsia" w:ascii="Times New Roman" w:hAnsi="Times New Roman"/>
        </w:rPr>
        <w:t>（2）酱油也是以大豆为原料生产出来的，有人认为酱油可以治疗烫伤，其实正确的处理方法是用大量冷水进行冲洗起到降温的作用。生活中起降温作用的冰袋通常使用了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（填化学式）等物质，利用其溶于水吸收热量，使温度降低；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（3）获得晶体的方法除了冷却热饱和溶液外，还有①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，海水晒盐就是利用了这种方法。下图是海水晒盐的大致过程，图中A和B分别是②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（填序号）。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A.沉淀池和过滤池            B.贮水池和结晶池           C.吸附池和结晶池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929505" cy="977900"/>
            <wp:effectExtent l="0" t="0" r="444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995698" cy="991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29.（5分）随着社会的发展，交通工具的种类也越来越多，近几年两轮自动平衡代步车走进了百姓的生活。它是一种新型代步、智能交通工具，它由控制器、电机、蓄电池、充电器构成，电动车需要夜晚充电，白天行驶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170940" cy="143764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171429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（1）电动车行驶过程中的能量来源是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能；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（2）电动车蓄电池用到一种酸是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（填物质名称）；</w:t>
      </w:r>
    </w:p>
    <w:p>
      <w:pPr>
        <w:spacing w:line="288" w:lineRule="auto"/>
        <w:rPr>
          <w:rFonts w:hint="eastAsia" w:ascii="Times New Roman" w:hAnsi="Times New Roman"/>
          <w:u w:val="single"/>
        </w:rPr>
      </w:pPr>
      <w:r>
        <w:rPr>
          <w:rFonts w:hint="eastAsia" w:ascii="Times New Roman" w:hAnsi="Times New Roman"/>
        </w:rPr>
        <w:t>（3）电动车较以往的汽油或柴油车相比，减少了向空气中排放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等（填一种物质即可），从而减少对环境的污染：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（4）电动车的多数部件使用了铁合金，铁的冶炼可以通过一氧化碳还原氧化铁完成，写出该反应的化学方程式①</w:t>
      </w:r>
      <w:r>
        <w:rPr>
          <w:rFonts w:hint="eastAsia" w:ascii="Times New Roman" w:hAnsi="Times New Roman"/>
          <w:u w:val="single"/>
        </w:rPr>
        <w:t xml:space="preserve">               </w:t>
      </w:r>
      <w:r>
        <w:rPr>
          <w:rFonts w:hint="eastAsia" w:ascii="Times New Roman" w:hAnsi="Times New Roman"/>
        </w:rPr>
        <w:t>，该反应前后碳元素化合价变化为②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30.（3分）下图表示的是氧化汞加热后所涉及反应的微观过程。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3380740" cy="149479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380952" cy="1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（1）在加热后的图中将相关粒子图形补充完整；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（2）此变化前后未发生改变的粒子是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（3）此变化的微观实质是：在加热条件下，氧化汞分子分成氧原子和汞原子，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，许多汞原子聚集成金属汞。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31.（4分）分类、类比是初中化学常用的学习方法。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（1）随着科学研究的进展，化学实验的方法也从定性到定量发生了质的转变。若按实验方法分类，可将实验①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（填字母）分为一类：分类的依据是②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tbl>
      <w:tblPr>
        <w:tblStyle w:val="8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0"/>
        <w:gridCol w:w="2720"/>
        <w:gridCol w:w="2440"/>
        <w:gridCol w:w="2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0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drawing>
                <wp:inline distT="0" distB="0" distL="0" distR="0">
                  <wp:extent cx="1456690" cy="1104265"/>
                  <wp:effectExtent l="0" t="0" r="0" b="635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143" cy="11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0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drawing>
                <wp:inline distT="0" distB="0" distL="0" distR="0">
                  <wp:extent cx="1590040" cy="1104265"/>
                  <wp:effectExtent l="0" t="0" r="0" b="635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476" cy="11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0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drawing>
                <wp:inline distT="0" distB="0" distL="0" distR="0">
                  <wp:extent cx="1294765" cy="1161415"/>
                  <wp:effectExtent l="0" t="0" r="635" b="635"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238" cy="116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8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drawing>
                <wp:inline distT="0" distB="0" distL="0" distR="0">
                  <wp:extent cx="885190" cy="1189990"/>
                  <wp:effectExtent l="0" t="0" r="0" b="0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714" cy="1190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0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hint="eastAsia" w:ascii="Times New Roman" w:hAnsi="Times New Roman"/>
              </w:rPr>
              <w:t>拉瓦锡测定空气中氧气的含量</w:t>
            </w:r>
          </w:p>
        </w:tc>
        <w:tc>
          <w:tcPr>
            <w:tcW w:w="2720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hint="eastAsia" w:ascii="Times New Roman" w:hAnsi="Times New Roman"/>
              </w:rPr>
              <w:t>拉瓦锡研究化学反应前后质量关系</w:t>
            </w:r>
          </w:p>
        </w:tc>
        <w:tc>
          <w:tcPr>
            <w:tcW w:w="2440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hint="eastAsia" w:ascii="Times New Roman" w:hAnsi="Times New Roman"/>
              </w:rPr>
              <w:t>倾倒二氧化碳研究对燃烧的影响</w:t>
            </w:r>
          </w:p>
        </w:tc>
        <w:tc>
          <w:tcPr>
            <w:tcW w:w="2298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hint="eastAsia" w:ascii="Times New Roman" w:hAnsi="Times New Roman"/>
              </w:rPr>
              <w:t>研究甲烷是否具有可燃性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（2）按组成可以把酸分为：含氧酸（如硫酸）和无氧酸（如盐酸），无氧酸的命名为：“氢某酸”，如盐酸也叫氢氯酸。H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S的水溶液名称为①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：请写出H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S的水溶液与氢氧化钠溶液反应的化学方程式②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32.（7分）实验室有大理石、氯酸钾、二氧化锰、浓硫酸、稀盐酸、澄清石灰水等药品及相关仪器和用品，请结合下列装置回答问题：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754880" cy="1103630"/>
            <wp:effectExtent l="0" t="0" r="7620" b="127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821957" cy="1119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（1）若用上述药品制取氧气，发生反应的化学方程式为①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，能用装置E收集氧气的原因是②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，集气瓶的一般用途是③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（2）用上述药品和装置还可以制取①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（填化学式），若选择装置F进行干燥该气体，则F中应盛放②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，装置C应连接③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（填“a”或“b”）端：若用装置F检验二氧化碳气体，则F中盛装液体的溶质的俗称是④</w:t>
      </w:r>
      <w:r>
        <w:rPr>
          <w:rFonts w:hint="eastAsia" w:ascii="Times New Roman" w:hAnsi="Times New Roman"/>
          <w:u w:val="single"/>
        </w:rPr>
        <w:t xml:space="preserve">         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33.（4分）下图中 ABCDEF为初中化学常见的六种物质。其中D、E、F中均含有一种相同的金属元素，A、B、C中含有一种相同的非金属元素，且B可用于人工降雨，D是一种常用的建筑材料（图中用“一”表示两种物质间能发生反应，用“→”表示一种物质能生成另一种物质，部分反应物和生成物及反应条件已略去，图中部分反应需在溶液中进行，物质是溶液的只考虑溶质）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3533140" cy="1847215"/>
            <wp:effectExtent l="0" t="0" r="0" b="63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533333" cy="1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（1）分别写出A、E物质的化学式：A.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;</w:t>
      </w:r>
      <w:r>
        <w:rPr>
          <w:rFonts w:ascii="Times New Roman" w:hAnsi="Times New Roman"/>
        </w:rPr>
        <w:t>E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（2）A和C反应的现象为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（3）F生成E的化学反应方程式为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34.（6分）为测定某黄铜（成分为铜、锌）中金属铜的质量分数，进行如下实验。请回答：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850130" cy="1184910"/>
            <wp:effectExtent l="0" t="0" r="762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866170" cy="1188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（1）实验发生反应的化学方程式为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（2）列出求解产生气体的质量（X）的比例式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（3）样品中铜的质量分数是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（4）用98%的浓硫酸配制上述实验所需的稀硫酸，需要浓硫酸的质量是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（5）向过滤后所得的不饱和溶液中加54.7水，所得溶液的溶质质量分数为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（6）若想生产上述黄铜160t，理论上需用Cu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S含量为67.5%的辉铜矿（杂质不含铜元素）的质量为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35.（6分）化学兴趣小组在一次实验中进行了如图所示实验：刚开始实验时右管内观察到的实验现象是（1）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；然后，小组同学充分振荡U形玻璃管，得到无色溶液，同学们对实验后所得的溶液成分产生了浓厚的兴趣，进行了进一步的探究活动。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209165" cy="1609090"/>
            <wp:effectExtent l="0" t="0" r="63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209524" cy="1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【提出问题】溶液中含有哪些溶质（酚酞除外）？同学们经过讨论，一致认为溶质中一定含有氯化钠，理由是（2）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（用化学方程式表示）。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于是，同学们做出如下猜想。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【猜想与假设】小萧的猜想：NaC1</w:t>
      </w:r>
    </w:p>
    <w:p>
      <w:pPr>
        <w:spacing w:line="288" w:lineRule="auto"/>
        <w:ind w:firstLine="1470" w:firstLineChars="7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小红的猜想：NaC1、HC1</w:t>
      </w:r>
    </w:p>
    <w:p>
      <w:pPr>
        <w:spacing w:line="288" w:lineRule="auto"/>
        <w:ind w:firstLine="1470" w:firstLineChars="7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小美的猜想：NaC1、NaOH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【探究与交流】上述猜想中，不合理的是（3）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的猜想；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你判断的理由是（4）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【活动与探究】小红同学为了验证自己的猜想，取少量废液于试管中，向其中加入（5）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溶液，观察到：溶液中出现气泡，证明了自己的猜想成立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【归纳与总结】通过上述实验我们能够总结出：在分析反应后溶液中溶质的成分时，除了要考虑溶于水的生成物还要考虑（6）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。</w:t>
      </w: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萧红中学九学年（上）·期中学情调查问卷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化学·参考答案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一、选择题（1-15小题，每小题2分，共30分，每小题只有一个正确答案）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1-5 BCDAA    6-10 DBDCD    11-15 CDBAA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28.（5分）（1）①升高；②溶解度变小；（2）N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；（3）①蒸发结晶；②B；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29.（5分）（1）化学；（2）硫酸；（3）一氧化碳（五种之一即可）；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（4）①</w:t>
      </w:r>
      <w:r>
        <w:rPr>
          <w:rFonts w:ascii="Times New Roman" w:hAnsi="Times New Roman"/>
          <w:position w:val="-16"/>
        </w:rPr>
        <w:object>
          <v:shape id="_x0000_i1029" o:spt="75" type="#_x0000_t75" style="height:20.05pt;width:137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44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；②+2价变为+4价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30.（3分）（1）补画一个氧分子；（2）氧原子、汞原子；（3）每两个氧原子结合成一个氧分子；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31.（4分）（1）①A、B；②均为定量研究的实验方法；（2）①氢硫酸；②</w:t>
      </w:r>
      <w:r>
        <w:rPr>
          <w:rFonts w:ascii="Times New Roman" w:hAnsi="Times New Roman"/>
          <w:position w:val="-12"/>
        </w:rPr>
        <w:object>
          <v:shape id="_x0000_i1030" o:spt="75" type="#_x0000_t75" style="height:18.15pt;width:134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46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32.（7分）（1）①</w:t>
      </w:r>
      <w:r>
        <w:rPr>
          <w:rFonts w:ascii="Times New Roman" w:hAnsi="Times New Roman"/>
          <w:position w:val="-24"/>
        </w:rPr>
        <w:object>
          <v:shape id="_x0000_i1031" o:spt="75" type="#_x0000_t75" style="height:33.8pt;width:145.9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48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       ②氧气不易溶于水且不与水反应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③用于收集或贮存少量气体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（2）①C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 xml:space="preserve">   ②浓硫酸   ③a   ④熟石灰（或消石灰）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33.（4分）（1）A：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E:Ca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</w:rPr>
        <w:t>；（2）无色气体燃烧，发出蓝色火焰，放热；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rFonts w:ascii="Times New Roman" w:hAnsi="Times New Roman"/>
          <w:position w:val="-16"/>
        </w:rPr>
        <w:object>
          <v:shape id="_x0000_i1032" o:spt="75" type="#_x0000_t75" style="height:21.3pt;width:120.8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50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34.（6分）（1）</w:t>
      </w:r>
      <w:r>
        <w:rPr>
          <w:rFonts w:ascii="Times New Roman" w:hAnsi="Times New Roman"/>
          <w:position w:val="-12"/>
        </w:rPr>
        <w:object>
          <v:shape id="_x0000_i1033" o:spt="75" type="#_x0000_t75" style="height:18.8pt;width:128.9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52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；（2）65/2=6.5g/x；（3）67.5%；（4）10g；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（5）10%；（6）200t；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35.（6分）（1）溶液由无色变为红色   （2）</w:t>
      </w:r>
      <w:r>
        <w:rPr>
          <w:rFonts w:ascii="Times New Roman" w:hAnsi="Times New Roman"/>
          <w:position w:val="-12"/>
        </w:rPr>
        <w:object>
          <v:shape id="_x0000_i1034" o:spt="75" type="#_x0000_t75" style="height:18.15pt;width:122.1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54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 （3）小美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（4）振荡后溶液变为无色，说明溶液不显碱性，说明不含NaOH</w:t>
      </w:r>
    </w:p>
    <w:p>
      <w:pPr>
        <w:spacing w:line="288" w:lineRule="auto"/>
        <w:rPr>
          <w:rFonts w:hint="eastAsia" w:ascii="Times New Roman" w:hAnsi="Times New Roman"/>
        </w:rPr>
        <w:sectPr>
          <w:headerReference r:id="rId3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</w:rPr>
        <w:t>（5）碳酸钠        （6）剩余的可溶性反应物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93B68"/>
    <w:multiLevelType w:val="multilevel"/>
    <w:tmpl w:val="6C293B68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宋体" w:hAnsi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0815C4"/>
    <w:multiLevelType w:val="multilevel"/>
    <w:tmpl w:val="740815C4"/>
    <w:lvl w:ilvl="0" w:tentative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217DE"/>
    <w:rsid w:val="00171458"/>
    <w:rsid w:val="00173C1D"/>
    <w:rsid w:val="001764C3"/>
    <w:rsid w:val="0018010E"/>
    <w:rsid w:val="00191C29"/>
    <w:rsid w:val="001C63DA"/>
    <w:rsid w:val="001D0C6F"/>
    <w:rsid w:val="001D406E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2F601D"/>
    <w:rsid w:val="003102DB"/>
    <w:rsid w:val="003625C4"/>
    <w:rsid w:val="003B1712"/>
    <w:rsid w:val="003C4A95"/>
    <w:rsid w:val="003D0C09"/>
    <w:rsid w:val="004062F6"/>
    <w:rsid w:val="00430A44"/>
    <w:rsid w:val="00435BA2"/>
    <w:rsid w:val="00435F83"/>
    <w:rsid w:val="00444A46"/>
    <w:rsid w:val="0046214C"/>
    <w:rsid w:val="0049183B"/>
    <w:rsid w:val="004B44B5"/>
    <w:rsid w:val="004D44FD"/>
    <w:rsid w:val="00544B5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61CAD"/>
    <w:rsid w:val="006D5DE9"/>
    <w:rsid w:val="006F45E0"/>
    <w:rsid w:val="00701D6B"/>
    <w:rsid w:val="007061B2"/>
    <w:rsid w:val="00740A09"/>
    <w:rsid w:val="00762E26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321EB"/>
    <w:rsid w:val="00C8639E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34548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4D351CB"/>
    <w:rsid w:val="12085D3A"/>
    <w:rsid w:val="1FDB2CBC"/>
    <w:rsid w:val="255A4B05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unhideWhenUs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9" Type="http://schemas.openxmlformats.org/officeDocument/2006/relationships/fontTable" Target="fontTable.xml"/><Relationship Id="rId58" Type="http://schemas.openxmlformats.org/officeDocument/2006/relationships/customXml" Target="../customXml/item2.xml"/><Relationship Id="rId57" Type="http://schemas.openxmlformats.org/officeDocument/2006/relationships/numbering" Target="numbering.xml"/><Relationship Id="rId56" Type="http://schemas.openxmlformats.org/officeDocument/2006/relationships/customXml" Target="../customXml/item1.xml"/><Relationship Id="rId55" Type="http://schemas.openxmlformats.org/officeDocument/2006/relationships/image" Target="media/image41.wmf"/><Relationship Id="rId54" Type="http://schemas.openxmlformats.org/officeDocument/2006/relationships/oleObject" Target="embeddings/oleObject10.bin"/><Relationship Id="rId53" Type="http://schemas.openxmlformats.org/officeDocument/2006/relationships/image" Target="media/image40.wmf"/><Relationship Id="rId52" Type="http://schemas.openxmlformats.org/officeDocument/2006/relationships/oleObject" Target="embeddings/oleObject9.bin"/><Relationship Id="rId51" Type="http://schemas.openxmlformats.org/officeDocument/2006/relationships/image" Target="media/image39.wmf"/><Relationship Id="rId50" Type="http://schemas.openxmlformats.org/officeDocument/2006/relationships/oleObject" Target="embeddings/oleObject8.bin"/><Relationship Id="rId5" Type="http://schemas.openxmlformats.org/officeDocument/2006/relationships/image" Target="media/image1.png"/><Relationship Id="rId49" Type="http://schemas.openxmlformats.org/officeDocument/2006/relationships/image" Target="media/image38.wmf"/><Relationship Id="rId48" Type="http://schemas.openxmlformats.org/officeDocument/2006/relationships/oleObject" Target="embeddings/oleObject7.bin"/><Relationship Id="rId47" Type="http://schemas.openxmlformats.org/officeDocument/2006/relationships/image" Target="media/image37.wmf"/><Relationship Id="rId46" Type="http://schemas.openxmlformats.org/officeDocument/2006/relationships/oleObject" Target="embeddings/oleObject6.bin"/><Relationship Id="rId45" Type="http://schemas.openxmlformats.org/officeDocument/2006/relationships/image" Target="media/image36.wmf"/><Relationship Id="rId44" Type="http://schemas.openxmlformats.org/officeDocument/2006/relationships/oleObject" Target="embeddings/oleObject5.bin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theme" Target="theme/theme1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wmf"/><Relationship Id="rId3" Type="http://schemas.openxmlformats.org/officeDocument/2006/relationships/header" Target="header1.xml"/><Relationship Id="rId29" Type="http://schemas.openxmlformats.org/officeDocument/2006/relationships/oleObject" Target="embeddings/oleObject4.bin"/><Relationship Id="rId28" Type="http://schemas.openxmlformats.org/officeDocument/2006/relationships/image" Target="media/image21.wmf"/><Relationship Id="rId27" Type="http://schemas.openxmlformats.org/officeDocument/2006/relationships/oleObject" Target="embeddings/oleObject3.bin"/><Relationship Id="rId26" Type="http://schemas.openxmlformats.org/officeDocument/2006/relationships/image" Target="media/image20.wmf"/><Relationship Id="rId25" Type="http://schemas.openxmlformats.org/officeDocument/2006/relationships/oleObject" Target="embeddings/oleObject2.bin"/><Relationship Id="rId24" Type="http://schemas.openxmlformats.org/officeDocument/2006/relationships/image" Target="media/image19.wmf"/><Relationship Id="rId23" Type="http://schemas.openxmlformats.org/officeDocument/2006/relationships/oleObject" Target="embeddings/oleObject1.bin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C17C95-1ED0-4157-8629-951C412BF2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802</Words>
  <Characters>4575</Characters>
  <Lines>38</Lines>
  <Paragraphs>10</Paragraphs>
  <TotalTime>41</TotalTime>
  <ScaleCrop>false</ScaleCrop>
  <LinksUpToDate>false</LinksUpToDate>
  <CharactersWithSpaces>5367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2021-11-05T02:23:42Z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