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b/>
        </w:rPr>
      </w:pPr>
      <w:r>
        <w:rPr>
          <w:rFonts w:hint="eastAsia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10426700</wp:posOffset>
            </wp:positionV>
            <wp:extent cx="330200" cy="4064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1984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参考答案</w:t>
      </w:r>
    </w:p>
    <w:p>
      <w:pPr>
        <w:jc w:val="left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1-5CCBDC</w:t>
      </w:r>
    </w:p>
    <w:p>
      <w:pPr>
        <w:jc w:val="left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6-10CCBBA</w:t>
      </w:r>
    </w:p>
    <w:p>
      <w:pPr>
        <w:jc w:val="left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11-14CCCD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hint="eastAsia"/>
          <w:lang w:val="en-US" w:eastAsia="zh-CN"/>
        </w:rPr>
        <w:t>15.</w:t>
      </w:r>
      <w:r>
        <w:t xml:space="preserve">（1）    </w:t>
      </w:r>
      <w:r>
        <w:rPr>
          <w:rFonts w:ascii="Times New Roman" w:eastAsia="Times New Roman" w:hAnsi="Times New Roman" w:cs="Times New Roman"/>
        </w:rPr>
        <w:t>+2</w:t>
      </w:r>
      <w:r>
        <w:rPr>
          <w:rFonts w:ascii="宋体" w:eastAsia="宋体" w:hAnsi="宋体" w:cs="宋体"/>
        </w:rPr>
        <w:t>价</w:t>
      </w:r>
      <w:r>
        <w:t xml:space="preserve">    </w:t>
      </w:r>
      <w:r>
        <w:rPr>
          <w:rFonts w:ascii="Times New Roman" w:eastAsia="Times New Roman" w:hAnsi="Times New Roman" w:cs="Times New Roman"/>
        </w:rPr>
        <w:t>MgCl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 xml:space="preserve">（2）    </w:t>
      </w:r>
      <w:r>
        <w:rPr>
          <w:rFonts w:ascii="Times New Roman" w:eastAsia="Times New Roman" w:hAnsi="Times New Roman" w:cs="Times New Roman"/>
        </w:rPr>
        <w:t>A</w:t>
      </w:r>
      <w:r>
        <w:t xml:space="preserve">    </w:t>
      </w:r>
      <w:r>
        <w:rPr>
          <w:rFonts w:ascii="Times New Roman" w:eastAsia="Times New Roman" w:hAnsi="Times New Roman" w:cs="Times New Roman"/>
        </w:rPr>
        <w:t>B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6</w:t>
      </w:r>
      <w: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（1）</w:t>
      </w:r>
      <w:r>
        <w:rPr>
          <w:rFonts w:ascii="Times New Roman" w:eastAsia="Times New Roman" w:hAnsi="Times New Roman" w:cs="Times New Roman"/>
        </w:rPr>
        <w:t>4CH</w:t>
      </w:r>
      <w:r>
        <w:rPr>
          <w:rFonts w:ascii="Times New Roman" w:eastAsia="Times New Roman" w:hAnsi="Times New Roman" w:cs="Times New Roman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（2）</w:t>
      </w:r>
      <w:r>
        <w:rPr>
          <w:rFonts w:ascii="Times New Roman" w:eastAsia="Times New Roman" w:hAnsi="Times New Roman" w:cs="Times New Roman"/>
        </w:rPr>
        <w:t>2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eef4030b0264b2ab6f4ea952759c839" style="width:21.95pt;height:16.75pt" o:oleicon="f" o:ole="" coordsize="21600,21600" o:preferrelative="t" filled="f" stroked="f">
            <v:stroke joinstyle="miter"/>
            <v:imagedata r:id="rId6" o:title="eqId8eef4030b0264b2ab6f4ea952759c839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3</w:t>
      </w:r>
      <w:r>
        <w:t>）2O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4</w:t>
      </w:r>
      <w:r>
        <w:t>）Fe</w:t>
      </w:r>
      <w:r>
        <w:rPr>
          <w:vertAlign w:val="superscript"/>
        </w:rPr>
        <w:t>3+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5</w:t>
      </w:r>
      <w:r>
        <w:t>）Ne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(6)C</w:t>
      </w:r>
      <w:r>
        <w:rPr>
          <w:rFonts w:hint="eastAsia"/>
          <w:vertAlign w:val="subscript"/>
          <w:lang w:val="en-US" w:eastAsia="zh-CN"/>
        </w:rPr>
        <w:t>U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</w:t>
      </w:r>
      <w: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（1）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OH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（2）</w:t>
      </w:r>
      <w:r>
        <w:rPr>
          <w:rFonts w:ascii="Times New Roman" w:eastAsia="Times New Roman" w:hAnsi="Times New Roman" w:cs="Times New Roman"/>
        </w:rPr>
        <w:t>CO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</w:t>
      </w:r>
      <w:r>
        <w:t>．</w:t>
      </w:r>
      <w:r>
        <w:rPr>
          <w:rFonts w:ascii="宋体" w:eastAsia="宋体" w:hAnsi="宋体" w:cs="宋体"/>
        </w:rPr>
        <w:t>温度达到可燃物的着火点</w:t>
      </w:r>
      <w:r>
        <w:t xml:space="preserve">      </w:t>
      </w:r>
      <w:r>
        <w:object>
          <v:shape id="_x0000_i1026" type="#_x0000_t75" alt="eqIde45433209656499da441e51a63573724" style="width:85.3pt;height:33.55pt" o:oleicon="f" o:ole="" coordsize="21600,21600" o:preferrelative="t" filled="f" stroked="f">
            <v:stroke joinstyle="miter"/>
            <v:imagedata r:id="rId8" o:title="eqIde45433209656499da441e51a63573724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t xml:space="preserve">    </w:t>
      </w:r>
      <w:r>
        <w:rPr>
          <w:rFonts w:ascii="Times New Roman" w:eastAsia="Times New Roman" w:hAnsi="Times New Roman" w:cs="Times New Roman"/>
        </w:rPr>
        <w:t>=</w:t>
      </w:r>
      <w:r>
        <w:t xml:space="preserve">    </w:t>
      </w:r>
      <w:r>
        <w:rPr>
          <w:rFonts w:ascii="宋体" w:eastAsia="宋体" w:hAnsi="宋体" w:cs="宋体"/>
        </w:rPr>
        <w:t>原子</w:t>
      </w:r>
      <w:r>
        <w:t xml:space="preserve">    </w:t>
      </w:r>
      <w:r>
        <w:rPr>
          <w:rFonts w:ascii="宋体" w:eastAsia="宋体" w:hAnsi="宋体" w:cs="宋体"/>
        </w:rPr>
        <w:t>蜡烛燃烧反应没有在密闭装置中进行，无法测得反应物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和生成物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的质量（或其他合理答案）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</w:t>
      </w:r>
      <w: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（1）</w:t>
      </w:r>
      <w:r>
        <w:rPr>
          <w:rFonts w:ascii="Times New Roman" w:eastAsia="Times New Roman" w:hAnsi="Times New Roman" w:cs="Times New Roman"/>
        </w:rPr>
        <w:t>3.2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（2）</w:t>
      </w:r>
      <w:r>
        <w:rPr>
          <w:rFonts w:ascii="Times New Roman" w:eastAsia="Times New Roman" w:hAnsi="Times New Roman" w:cs="Times New Roman"/>
        </w:rPr>
        <w:t>10%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i/>
        </w:rPr>
      </w:pPr>
      <w:r>
        <w:rPr>
          <w:rFonts w:ascii="宋体" w:eastAsia="宋体" w:hAnsi="宋体" w:cs="宋体"/>
        </w:rPr>
        <w:t>解：设过氧化氢溶液的溶质质量分数为</w:t>
      </w:r>
      <w:r>
        <w:rPr>
          <w:rFonts w:ascii="Times New Roman" w:eastAsia="Times New Roman" w:hAnsi="Times New Roman" w:cs="Times New Roman"/>
          <w:i/>
        </w:rPr>
        <w:t>x</w:t>
      </w:r>
    </w:p>
    <w:p>
      <w:pPr>
        <w:spacing w:line="360" w:lineRule="auto"/>
        <w:jc w:val="left"/>
        <w:textAlignment w:val="center"/>
      </w:pPr>
      <w:r>
        <w:object>
          <v:shape id="_x0000_i1027" type="#_x0000_t75" alt="eqId03a90d4fba6d472c99c91ad79d73eddd" style="width:142.55pt;height:66pt" o:oleicon="f" o:ole="" coordsize="21600,21600" o:preferrelative="t" filled="f" stroked="f">
            <v:stroke joinstyle="miter"/>
            <v:imagedata r:id="rId10" o:title="eqId03a90d4fba6d472c99c91ad79d73eddd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</w:p>
    <w:p>
      <w:pPr>
        <w:spacing w:line="360" w:lineRule="auto"/>
        <w:jc w:val="left"/>
        <w:textAlignment w:val="center"/>
      </w:pPr>
      <w:r>
        <w:object>
          <v:shape id="_x0000_i1028" type="#_x0000_t75" alt="eqId37187001f71948e9a5eed1fdca0fbeeb" style="width:46.6pt;height:28.85pt" o:oleicon="f" o:ole="" coordsize="21600,21600" o:preferrelative="t" filled="f" stroked="f">
            <v:stroke joinstyle="miter"/>
            <v:imagedata r:id="rId12" o:title="eqId37187001f71948e9a5eed1fdca0fbeeb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解得</w: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Times New Roman" w:eastAsia="Times New Roman" w:hAnsi="Times New Roman" w:cs="Times New Roman"/>
        </w:rPr>
        <w:t>=10%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答：过氧化氢溶液的溶质质量分数为</w:t>
      </w:r>
      <w:r>
        <w:rPr>
          <w:rFonts w:ascii="Times New Roman" w:eastAsia="Times New Roman" w:hAnsi="Times New Roman" w:cs="Times New Roman"/>
        </w:rPr>
        <w:t>10%</w:t>
      </w:r>
      <w:r>
        <w:rPr>
          <w:rFonts w:ascii="宋体" w:eastAsia="宋体" w:hAnsi="宋体" w:cs="宋体"/>
        </w:rPr>
        <w:t>。</w:t>
      </w:r>
    </w:p>
    <w:p>
      <w:pPr>
        <w:sectPr>
          <w:footerReference w:type="even" r:id="rId14"/>
          <w:footerReference w:type="default" r:id="rId15"/>
          <w:pgSz w:w="11906" w:h="16838"/>
          <w:pgMar w:top="1440" w:right="1797" w:bottom="1440" w:left="1797" w:header="851" w:footer="992" w:gutter="0"/>
          <w:pgNumType w:start="1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drawing>
          <wp:inline>
            <wp:extent cx="5278120" cy="8536480"/>
            <wp:docPr id="10000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025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C53699"/>
    <w:rsid w:val="1DC53699"/>
    <w:rsid w:val="384154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image" Target="media/image6.jpe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2021-09-23T08:40:00Z</dcterms:created>
  <dcterms:modified xsi:type="dcterms:W3CDTF">2021-09-23T09:25:11Z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