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480" w:lineRule="exact"/>
        <w:jc w:val="center"/>
        <w:rPr>
          <w:rFonts w:hint="eastAsia" w:ascii="幼圆" w:hAnsi="宋体" w:eastAsia="幼圆"/>
          <w:b/>
          <w:sz w:val="44"/>
          <w:szCs w:val="44"/>
        </w:rPr>
      </w:pPr>
      <w:r>
        <w:rPr>
          <w:rFonts w:hint="eastAsia" w:ascii="幼圆" w:eastAsia="幼圆"/>
          <w:b/>
          <w:sz w:val="44"/>
          <w:szCs w:val="44"/>
        </w:rPr>
        <w:drawing>
          <wp:anchor distT="0" distB="0" distL="114300" distR="114300" simplePos="0" relativeHeight="251658240" behindDoc="0" locked="0" layoutInCell="1" allowOverlap="1">
            <wp:simplePos x="0" y="0"/>
            <wp:positionH relativeFrom="page">
              <wp:posOffset>11849100</wp:posOffset>
            </wp:positionH>
            <wp:positionV relativeFrom="topMargin">
              <wp:posOffset>11468100</wp:posOffset>
            </wp:positionV>
            <wp:extent cx="254000" cy="444500"/>
            <wp:effectExtent l="0" t="0" r="12700" b="12700"/>
            <wp:wrapNone/>
            <wp:docPr id="100002" name="图片 1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pic:cNvPicPr>
                      <a:picLocks noChangeAspect="1"/>
                    </pic:cNvPicPr>
                  </pic:nvPicPr>
                  <pic:blipFill>
                    <a:blip r:embed="rId5"/>
                    <a:stretch>
                      <a:fillRect/>
                    </a:stretch>
                  </pic:blipFill>
                  <pic:spPr>
                    <a:xfrm>
                      <a:off x="0" y="0"/>
                      <a:ext cx="254000" cy="444500"/>
                    </a:xfrm>
                    <a:prstGeom prst="rect">
                      <a:avLst/>
                    </a:prstGeom>
                  </pic:spPr>
                </pic:pic>
              </a:graphicData>
            </a:graphic>
          </wp:anchor>
        </w:drawing>
      </w:r>
      <w:r>
        <w:rPr>
          <w:rFonts w:hint="eastAsia" w:ascii="幼圆" w:eastAsia="幼圆"/>
          <w:b/>
          <w:sz w:val="44"/>
          <w:szCs w:val="44"/>
        </w:rPr>
        <w:t>202</w:t>
      </w:r>
      <w:r>
        <w:rPr>
          <w:rFonts w:ascii="幼圆" w:eastAsia="幼圆"/>
          <w:b/>
          <w:sz w:val="44"/>
          <w:szCs w:val="44"/>
        </w:rPr>
        <w:t>1</w:t>
      </w:r>
      <w:r>
        <w:rPr>
          <w:rFonts w:hint="eastAsia" w:ascii="幼圆" w:eastAsia="幼圆"/>
          <w:b/>
          <w:sz w:val="44"/>
          <w:szCs w:val="44"/>
        </w:rPr>
        <w:t>年下期八年级历史单元目标检测题（四）</w:t>
      </w:r>
    </w:p>
    <w:p>
      <w:pPr>
        <w:adjustRightInd w:val="0"/>
        <w:snapToGrid w:val="0"/>
        <w:spacing w:line="380" w:lineRule="exact"/>
        <w:ind w:firstLine="3520" w:firstLineChars="1100"/>
        <w:rPr>
          <w:rFonts w:hint="eastAsia" w:ascii="方正小标宋简体" w:hAnsi="宋体" w:eastAsia="方正小标宋简体"/>
          <w:sz w:val="32"/>
          <w:szCs w:val="32"/>
        </w:rPr>
      </w:pPr>
      <w:r>
        <w:rPr>
          <w:rFonts w:hint="eastAsia" w:ascii="方正小标宋简体" w:hAnsi="宋体" w:eastAsia="方正小标宋简体"/>
          <w:sz w:val="32"/>
          <w:szCs w:val="32"/>
        </w:rPr>
        <w:t>（18—27课）</w:t>
      </w:r>
    </w:p>
    <w:p>
      <w:pPr>
        <w:adjustRightInd w:val="0"/>
        <w:snapToGrid w:val="0"/>
        <w:spacing w:line="380" w:lineRule="exact"/>
        <w:rPr>
          <w:rFonts w:eastAsia="楷体_GB2312"/>
          <w:szCs w:val="21"/>
        </w:rPr>
      </w:pPr>
      <w:r>
        <w:rPr>
          <w:rFonts w:hint="eastAsia" w:ascii="黑体" w:hAnsi="黑体" w:eastAsia="黑体"/>
        </w:rPr>
        <w:t>一、选择题</w:t>
      </w:r>
      <w:r>
        <w:rPr>
          <w:rFonts w:hAnsi="宋体"/>
        </w:rPr>
        <w:t>（每小题只有一个正确答案，请把各题正确答案的英文字母代号填入下表相应题号的空格内。每小题</w:t>
      </w:r>
      <w:r>
        <w:t>4</w:t>
      </w:r>
      <w:r>
        <w:rPr>
          <w:rFonts w:hAnsi="宋体"/>
        </w:rPr>
        <w:t>分，共</w:t>
      </w:r>
      <w:r>
        <w:t>48</w:t>
      </w:r>
      <w:r>
        <w:rPr>
          <w:rFonts w:hAnsi="宋体"/>
        </w:rPr>
        <w:t>分）</w:t>
      </w:r>
    </w:p>
    <w:tbl>
      <w:tblPr>
        <w:tblStyle w:val="7"/>
        <w:tblW w:w="871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95"/>
        <w:gridCol w:w="676"/>
        <w:gridCol w:w="676"/>
        <w:gridCol w:w="676"/>
        <w:gridCol w:w="676"/>
        <w:gridCol w:w="675"/>
        <w:gridCol w:w="675"/>
        <w:gridCol w:w="675"/>
        <w:gridCol w:w="675"/>
        <w:gridCol w:w="675"/>
        <w:gridCol w:w="647"/>
        <w:gridCol w:w="647"/>
        <w:gridCol w:w="6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32" w:hRule="atLeast"/>
          <w:jc w:val="center"/>
        </w:trPr>
        <w:tc>
          <w:tcPr>
            <w:tcW w:w="695" w:type="dxa"/>
            <w:tcBorders>
              <w:top w:val="single" w:color="auto" w:sz="4" w:space="0"/>
              <w:left w:val="single" w:color="auto" w:sz="4" w:space="0"/>
              <w:bottom w:val="single" w:color="auto" w:sz="4" w:space="0"/>
              <w:right w:val="single" w:color="auto" w:sz="4" w:space="0"/>
            </w:tcBorders>
            <w:noWrap w:val="0"/>
            <w:vAlign w:val="center"/>
          </w:tcPr>
          <w:p>
            <w:pPr>
              <w:pStyle w:val="4"/>
              <w:jc w:val="center"/>
              <w:rPr>
                <w:rFonts w:ascii="Times New Roman" w:hAnsi="Times New Roman" w:cs="Times New Roman"/>
                <w:sz w:val="21"/>
                <w:szCs w:val="21"/>
              </w:rPr>
            </w:pPr>
            <w:r>
              <w:rPr>
                <w:rFonts w:hint="eastAsia" w:ascii="Times New Roman" w:hAnsi="Times New Roman" w:cs="Times New Roman"/>
                <w:sz w:val="21"/>
                <w:szCs w:val="21"/>
              </w:rPr>
              <w:t>题 号</w:t>
            </w:r>
          </w:p>
        </w:tc>
        <w:tc>
          <w:tcPr>
            <w:tcW w:w="676" w:type="dxa"/>
            <w:tcBorders>
              <w:top w:val="single" w:color="auto" w:sz="4" w:space="0"/>
              <w:left w:val="nil"/>
              <w:bottom w:val="single" w:color="auto" w:sz="4" w:space="0"/>
              <w:right w:val="single" w:color="auto" w:sz="4" w:space="0"/>
            </w:tcBorders>
            <w:noWrap w:val="0"/>
            <w:vAlign w:val="center"/>
          </w:tcPr>
          <w:p>
            <w:pPr>
              <w:pStyle w:val="4"/>
              <w:jc w:val="center"/>
              <w:rPr>
                <w:rFonts w:ascii="Times New Roman" w:hAnsi="Times New Roman" w:cs="Times New Roman"/>
                <w:sz w:val="21"/>
                <w:szCs w:val="21"/>
              </w:rPr>
            </w:pPr>
            <w:r>
              <w:rPr>
                <w:rFonts w:hint="eastAsia" w:ascii="Times New Roman" w:hAnsi="Times New Roman" w:cs="Times New Roman"/>
                <w:sz w:val="21"/>
                <w:szCs w:val="21"/>
              </w:rPr>
              <w:t>1</w:t>
            </w:r>
          </w:p>
        </w:tc>
        <w:tc>
          <w:tcPr>
            <w:tcW w:w="676" w:type="dxa"/>
            <w:tcBorders>
              <w:top w:val="single" w:color="auto" w:sz="4" w:space="0"/>
              <w:left w:val="nil"/>
              <w:bottom w:val="single" w:color="auto" w:sz="4" w:space="0"/>
              <w:right w:val="single" w:color="auto" w:sz="4" w:space="0"/>
            </w:tcBorders>
            <w:noWrap w:val="0"/>
            <w:vAlign w:val="center"/>
          </w:tcPr>
          <w:p>
            <w:pPr>
              <w:pStyle w:val="4"/>
              <w:jc w:val="center"/>
              <w:rPr>
                <w:rFonts w:ascii="Times New Roman" w:hAnsi="Times New Roman" w:cs="Times New Roman"/>
                <w:sz w:val="21"/>
                <w:szCs w:val="21"/>
              </w:rPr>
            </w:pPr>
            <w:r>
              <w:rPr>
                <w:rFonts w:hint="eastAsia" w:ascii="Times New Roman" w:hAnsi="Times New Roman" w:cs="Times New Roman"/>
                <w:sz w:val="21"/>
                <w:szCs w:val="21"/>
              </w:rPr>
              <w:t>2</w:t>
            </w:r>
          </w:p>
        </w:tc>
        <w:tc>
          <w:tcPr>
            <w:tcW w:w="676" w:type="dxa"/>
            <w:tcBorders>
              <w:top w:val="single" w:color="auto" w:sz="4" w:space="0"/>
              <w:left w:val="nil"/>
              <w:bottom w:val="single" w:color="auto" w:sz="4" w:space="0"/>
              <w:right w:val="single" w:color="auto" w:sz="4" w:space="0"/>
            </w:tcBorders>
            <w:noWrap w:val="0"/>
            <w:vAlign w:val="center"/>
          </w:tcPr>
          <w:p>
            <w:pPr>
              <w:pStyle w:val="4"/>
              <w:jc w:val="center"/>
              <w:rPr>
                <w:rFonts w:ascii="Times New Roman" w:hAnsi="Times New Roman" w:cs="Times New Roman"/>
                <w:sz w:val="21"/>
                <w:szCs w:val="21"/>
              </w:rPr>
            </w:pPr>
            <w:r>
              <w:rPr>
                <w:rFonts w:hint="eastAsia" w:ascii="Times New Roman" w:hAnsi="Times New Roman" w:cs="Times New Roman"/>
                <w:sz w:val="21"/>
                <w:szCs w:val="21"/>
              </w:rPr>
              <w:t>3</w:t>
            </w:r>
          </w:p>
        </w:tc>
        <w:tc>
          <w:tcPr>
            <w:tcW w:w="676" w:type="dxa"/>
            <w:tcBorders>
              <w:top w:val="single" w:color="auto" w:sz="4" w:space="0"/>
              <w:left w:val="nil"/>
              <w:bottom w:val="single" w:color="auto" w:sz="4" w:space="0"/>
              <w:right w:val="single" w:color="auto" w:sz="4" w:space="0"/>
            </w:tcBorders>
            <w:noWrap w:val="0"/>
            <w:vAlign w:val="center"/>
          </w:tcPr>
          <w:p>
            <w:pPr>
              <w:pStyle w:val="4"/>
              <w:jc w:val="center"/>
              <w:rPr>
                <w:rFonts w:ascii="Times New Roman" w:hAnsi="Times New Roman" w:cs="Times New Roman"/>
                <w:sz w:val="21"/>
                <w:szCs w:val="21"/>
              </w:rPr>
            </w:pPr>
            <w:r>
              <w:rPr>
                <w:rFonts w:hint="eastAsia" w:ascii="Times New Roman" w:hAnsi="Times New Roman" w:cs="Times New Roman"/>
                <w:sz w:val="21"/>
                <w:szCs w:val="21"/>
              </w:rPr>
              <w:t>4</w:t>
            </w:r>
          </w:p>
        </w:tc>
        <w:tc>
          <w:tcPr>
            <w:tcW w:w="675" w:type="dxa"/>
            <w:tcBorders>
              <w:top w:val="single" w:color="auto" w:sz="4" w:space="0"/>
              <w:left w:val="nil"/>
              <w:bottom w:val="single" w:color="auto" w:sz="4" w:space="0"/>
              <w:right w:val="single" w:color="auto" w:sz="4" w:space="0"/>
            </w:tcBorders>
            <w:noWrap w:val="0"/>
            <w:vAlign w:val="center"/>
          </w:tcPr>
          <w:p>
            <w:pPr>
              <w:pStyle w:val="4"/>
              <w:jc w:val="center"/>
              <w:rPr>
                <w:rFonts w:ascii="Times New Roman" w:hAnsi="Times New Roman" w:cs="Times New Roman"/>
                <w:sz w:val="21"/>
                <w:szCs w:val="21"/>
              </w:rPr>
            </w:pPr>
            <w:r>
              <w:rPr>
                <w:rFonts w:hint="eastAsia" w:ascii="Times New Roman" w:hAnsi="Times New Roman" w:cs="Times New Roman"/>
                <w:sz w:val="21"/>
                <w:szCs w:val="21"/>
              </w:rPr>
              <w:t>5</w:t>
            </w:r>
          </w:p>
        </w:tc>
        <w:tc>
          <w:tcPr>
            <w:tcW w:w="675" w:type="dxa"/>
            <w:tcBorders>
              <w:top w:val="single" w:color="auto" w:sz="4" w:space="0"/>
              <w:left w:val="nil"/>
              <w:bottom w:val="single" w:color="auto" w:sz="4" w:space="0"/>
              <w:right w:val="single" w:color="auto" w:sz="4" w:space="0"/>
            </w:tcBorders>
            <w:noWrap w:val="0"/>
            <w:vAlign w:val="center"/>
          </w:tcPr>
          <w:p>
            <w:pPr>
              <w:pStyle w:val="4"/>
              <w:jc w:val="center"/>
              <w:rPr>
                <w:rFonts w:ascii="Times New Roman" w:hAnsi="Times New Roman" w:cs="Times New Roman"/>
                <w:sz w:val="21"/>
                <w:szCs w:val="21"/>
              </w:rPr>
            </w:pPr>
            <w:r>
              <w:rPr>
                <w:rFonts w:hint="eastAsia" w:ascii="Times New Roman" w:hAnsi="Times New Roman" w:cs="Times New Roman"/>
                <w:sz w:val="21"/>
                <w:szCs w:val="21"/>
              </w:rPr>
              <w:t>6</w:t>
            </w:r>
          </w:p>
        </w:tc>
        <w:tc>
          <w:tcPr>
            <w:tcW w:w="675" w:type="dxa"/>
            <w:tcBorders>
              <w:top w:val="single" w:color="auto" w:sz="4" w:space="0"/>
              <w:left w:val="nil"/>
              <w:bottom w:val="single" w:color="auto" w:sz="4" w:space="0"/>
              <w:right w:val="single" w:color="auto" w:sz="4" w:space="0"/>
            </w:tcBorders>
            <w:noWrap w:val="0"/>
            <w:vAlign w:val="center"/>
          </w:tcPr>
          <w:p>
            <w:pPr>
              <w:pStyle w:val="4"/>
              <w:jc w:val="center"/>
              <w:rPr>
                <w:rFonts w:ascii="Times New Roman" w:hAnsi="Times New Roman" w:cs="Times New Roman"/>
                <w:sz w:val="21"/>
                <w:szCs w:val="21"/>
              </w:rPr>
            </w:pPr>
            <w:r>
              <w:rPr>
                <w:rFonts w:hint="eastAsia" w:ascii="Times New Roman" w:hAnsi="Times New Roman" w:cs="Times New Roman"/>
                <w:sz w:val="21"/>
                <w:szCs w:val="21"/>
              </w:rPr>
              <w:t>7</w:t>
            </w:r>
          </w:p>
        </w:tc>
        <w:tc>
          <w:tcPr>
            <w:tcW w:w="675" w:type="dxa"/>
            <w:tcBorders>
              <w:top w:val="single" w:color="auto" w:sz="4" w:space="0"/>
              <w:left w:val="nil"/>
              <w:bottom w:val="single" w:color="auto" w:sz="4" w:space="0"/>
              <w:right w:val="single" w:color="auto" w:sz="4" w:space="0"/>
            </w:tcBorders>
            <w:noWrap w:val="0"/>
            <w:vAlign w:val="center"/>
          </w:tcPr>
          <w:p>
            <w:pPr>
              <w:pStyle w:val="4"/>
              <w:jc w:val="center"/>
              <w:rPr>
                <w:rFonts w:ascii="Times New Roman" w:hAnsi="Times New Roman" w:cs="Times New Roman"/>
                <w:sz w:val="21"/>
                <w:szCs w:val="21"/>
              </w:rPr>
            </w:pPr>
            <w:r>
              <w:rPr>
                <w:rFonts w:hint="eastAsia" w:ascii="Times New Roman" w:hAnsi="Times New Roman" w:cs="Times New Roman"/>
                <w:sz w:val="21"/>
                <w:szCs w:val="21"/>
              </w:rPr>
              <w:t>8</w:t>
            </w:r>
          </w:p>
        </w:tc>
        <w:tc>
          <w:tcPr>
            <w:tcW w:w="675" w:type="dxa"/>
            <w:tcBorders>
              <w:top w:val="single" w:color="auto" w:sz="4" w:space="0"/>
              <w:left w:val="nil"/>
              <w:bottom w:val="single" w:color="auto" w:sz="4" w:space="0"/>
              <w:right w:val="single" w:color="auto" w:sz="4" w:space="0"/>
            </w:tcBorders>
            <w:noWrap w:val="0"/>
            <w:vAlign w:val="center"/>
          </w:tcPr>
          <w:p>
            <w:pPr>
              <w:pStyle w:val="4"/>
              <w:jc w:val="center"/>
              <w:rPr>
                <w:rFonts w:ascii="Times New Roman" w:hAnsi="Times New Roman" w:cs="Times New Roman"/>
                <w:sz w:val="21"/>
                <w:szCs w:val="21"/>
              </w:rPr>
            </w:pPr>
            <w:r>
              <w:rPr>
                <w:rFonts w:hint="eastAsia" w:ascii="Times New Roman" w:hAnsi="Times New Roman" w:cs="Times New Roman"/>
                <w:sz w:val="21"/>
                <w:szCs w:val="21"/>
              </w:rPr>
              <w:t>9</w:t>
            </w:r>
          </w:p>
        </w:tc>
        <w:tc>
          <w:tcPr>
            <w:tcW w:w="647" w:type="dxa"/>
            <w:tcBorders>
              <w:top w:val="single" w:color="auto" w:sz="4" w:space="0"/>
              <w:left w:val="nil"/>
              <w:bottom w:val="single" w:color="auto" w:sz="4" w:space="0"/>
              <w:right w:val="single" w:color="auto" w:sz="4" w:space="0"/>
            </w:tcBorders>
            <w:noWrap w:val="0"/>
            <w:vAlign w:val="center"/>
          </w:tcPr>
          <w:p>
            <w:pPr>
              <w:pStyle w:val="4"/>
              <w:jc w:val="center"/>
              <w:rPr>
                <w:rFonts w:ascii="Times New Roman" w:hAnsi="Times New Roman" w:cs="Times New Roman"/>
                <w:sz w:val="21"/>
                <w:szCs w:val="21"/>
              </w:rPr>
            </w:pPr>
            <w:r>
              <w:rPr>
                <w:rFonts w:hint="eastAsia" w:ascii="Times New Roman" w:hAnsi="Times New Roman" w:cs="Times New Roman"/>
                <w:sz w:val="21"/>
                <w:szCs w:val="21"/>
              </w:rPr>
              <w:t>10</w:t>
            </w:r>
          </w:p>
        </w:tc>
        <w:tc>
          <w:tcPr>
            <w:tcW w:w="647" w:type="dxa"/>
            <w:tcBorders>
              <w:top w:val="single" w:color="auto" w:sz="4" w:space="0"/>
              <w:left w:val="nil"/>
              <w:bottom w:val="single" w:color="auto" w:sz="4" w:space="0"/>
              <w:right w:val="single" w:color="auto" w:sz="4" w:space="0"/>
            </w:tcBorders>
            <w:noWrap w:val="0"/>
            <w:vAlign w:val="center"/>
          </w:tcPr>
          <w:p>
            <w:pPr>
              <w:pStyle w:val="4"/>
              <w:jc w:val="center"/>
              <w:rPr>
                <w:rFonts w:ascii="Times New Roman" w:hAnsi="Times New Roman" w:cs="Times New Roman"/>
                <w:sz w:val="21"/>
                <w:szCs w:val="21"/>
              </w:rPr>
            </w:pPr>
            <w:r>
              <w:rPr>
                <w:rFonts w:hint="eastAsia" w:ascii="Times New Roman" w:hAnsi="Times New Roman" w:cs="Times New Roman"/>
                <w:sz w:val="21"/>
                <w:szCs w:val="21"/>
              </w:rPr>
              <w:t>1</w:t>
            </w:r>
            <w:r>
              <w:rPr>
                <w:rFonts w:ascii="Times New Roman" w:hAnsi="Times New Roman" w:cs="Times New Roman"/>
                <w:sz w:val="21"/>
                <w:szCs w:val="21"/>
              </w:rPr>
              <w:t>1</w:t>
            </w:r>
          </w:p>
        </w:tc>
        <w:tc>
          <w:tcPr>
            <w:tcW w:w="647" w:type="dxa"/>
            <w:tcBorders>
              <w:top w:val="single" w:color="auto" w:sz="4" w:space="0"/>
              <w:left w:val="nil"/>
              <w:bottom w:val="single" w:color="auto" w:sz="4" w:space="0"/>
              <w:right w:val="single" w:color="auto" w:sz="4" w:space="0"/>
            </w:tcBorders>
            <w:noWrap w:val="0"/>
            <w:vAlign w:val="center"/>
          </w:tcPr>
          <w:p>
            <w:pPr>
              <w:pStyle w:val="4"/>
              <w:jc w:val="center"/>
              <w:rPr>
                <w:rFonts w:ascii="Times New Roman" w:hAnsi="Times New Roman" w:cs="Times New Roman"/>
                <w:sz w:val="21"/>
                <w:szCs w:val="21"/>
              </w:rPr>
            </w:pPr>
            <w:r>
              <w:rPr>
                <w:rFonts w:hint="eastAsia" w:ascii="Times New Roman" w:hAnsi="Times New Roman" w:cs="Times New Roman"/>
                <w:sz w:val="21"/>
                <w:szCs w:val="21"/>
              </w:rPr>
              <w:t>1</w:t>
            </w:r>
            <w:r>
              <w:rPr>
                <w:rFonts w:ascii="Times New Roman" w:hAnsi="Times New Roman" w:cs="Times New Roman"/>
                <w:sz w:val="21"/>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32" w:hRule="atLeast"/>
          <w:jc w:val="center"/>
        </w:trPr>
        <w:tc>
          <w:tcPr>
            <w:tcW w:w="695" w:type="dxa"/>
            <w:tcBorders>
              <w:top w:val="single" w:color="auto" w:sz="4" w:space="0"/>
              <w:left w:val="single" w:color="auto" w:sz="4" w:space="0"/>
              <w:bottom w:val="single" w:color="auto" w:sz="4" w:space="0"/>
              <w:right w:val="single" w:color="auto" w:sz="4" w:space="0"/>
            </w:tcBorders>
            <w:noWrap w:val="0"/>
            <w:vAlign w:val="center"/>
          </w:tcPr>
          <w:p>
            <w:pPr>
              <w:pStyle w:val="4"/>
              <w:jc w:val="center"/>
              <w:rPr>
                <w:rFonts w:ascii="Times New Roman" w:hAnsi="Times New Roman" w:cs="Times New Roman"/>
                <w:sz w:val="21"/>
                <w:szCs w:val="21"/>
              </w:rPr>
            </w:pPr>
            <w:r>
              <w:rPr>
                <w:rFonts w:hint="eastAsia" w:ascii="Times New Roman" w:hAnsi="Times New Roman" w:cs="Times New Roman"/>
                <w:sz w:val="21"/>
                <w:szCs w:val="21"/>
              </w:rPr>
              <w:t>答 案</w:t>
            </w:r>
          </w:p>
        </w:tc>
        <w:tc>
          <w:tcPr>
            <w:tcW w:w="676" w:type="dxa"/>
            <w:tcBorders>
              <w:top w:val="single" w:color="auto" w:sz="4" w:space="0"/>
              <w:left w:val="nil"/>
              <w:bottom w:val="single" w:color="auto" w:sz="4" w:space="0"/>
              <w:right w:val="single" w:color="auto" w:sz="4" w:space="0"/>
            </w:tcBorders>
            <w:noWrap w:val="0"/>
            <w:vAlign w:val="center"/>
          </w:tcPr>
          <w:p>
            <w:pPr>
              <w:pStyle w:val="4"/>
              <w:jc w:val="center"/>
              <w:rPr>
                <w:rFonts w:ascii="Times New Roman" w:hAnsi="Times New Roman" w:cs="Times New Roman"/>
                <w:sz w:val="21"/>
                <w:szCs w:val="21"/>
              </w:rPr>
            </w:pPr>
          </w:p>
        </w:tc>
        <w:tc>
          <w:tcPr>
            <w:tcW w:w="676" w:type="dxa"/>
            <w:tcBorders>
              <w:top w:val="single" w:color="auto" w:sz="4" w:space="0"/>
              <w:left w:val="nil"/>
              <w:bottom w:val="single" w:color="auto" w:sz="4" w:space="0"/>
              <w:right w:val="single" w:color="auto" w:sz="4" w:space="0"/>
            </w:tcBorders>
            <w:noWrap w:val="0"/>
            <w:vAlign w:val="center"/>
          </w:tcPr>
          <w:p>
            <w:pPr>
              <w:pStyle w:val="4"/>
              <w:jc w:val="center"/>
              <w:rPr>
                <w:rFonts w:ascii="Times New Roman" w:hAnsi="Times New Roman" w:cs="Times New Roman"/>
                <w:sz w:val="21"/>
                <w:szCs w:val="21"/>
              </w:rPr>
            </w:pPr>
          </w:p>
        </w:tc>
        <w:tc>
          <w:tcPr>
            <w:tcW w:w="676" w:type="dxa"/>
            <w:tcBorders>
              <w:top w:val="single" w:color="auto" w:sz="4" w:space="0"/>
              <w:left w:val="nil"/>
              <w:bottom w:val="single" w:color="auto" w:sz="4" w:space="0"/>
              <w:right w:val="single" w:color="auto" w:sz="4" w:space="0"/>
            </w:tcBorders>
            <w:noWrap w:val="0"/>
            <w:vAlign w:val="center"/>
          </w:tcPr>
          <w:p>
            <w:pPr>
              <w:pStyle w:val="4"/>
              <w:jc w:val="center"/>
              <w:rPr>
                <w:rFonts w:ascii="Times New Roman" w:hAnsi="Times New Roman" w:cs="Times New Roman"/>
                <w:sz w:val="21"/>
                <w:szCs w:val="21"/>
              </w:rPr>
            </w:pPr>
          </w:p>
        </w:tc>
        <w:tc>
          <w:tcPr>
            <w:tcW w:w="676" w:type="dxa"/>
            <w:tcBorders>
              <w:top w:val="single" w:color="auto" w:sz="4" w:space="0"/>
              <w:left w:val="nil"/>
              <w:bottom w:val="single" w:color="auto" w:sz="4" w:space="0"/>
              <w:right w:val="single" w:color="auto" w:sz="4" w:space="0"/>
            </w:tcBorders>
            <w:noWrap w:val="0"/>
            <w:vAlign w:val="center"/>
          </w:tcPr>
          <w:p>
            <w:pPr>
              <w:pStyle w:val="4"/>
              <w:jc w:val="center"/>
              <w:rPr>
                <w:rFonts w:ascii="Times New Roman" w:hAnsi="Times New Roman" w:cs="Times New Roman"/>
                <w:sz w:val="21"/>
                <w:szCs w:val="21"/>
              </w:rPr>
            </w:pPr>
          </w:p>
        </w:tc>
        <w:tc>
          <w:tcPr>
            <w:tcW w:w="675" w:type="dxa"/>
            <w:tcBorders>
              <w:top w:val="single" w:color="auto" w:sz="4" w:space="0"/>
              <w:left w:val="nil"/>
              <w:bottom w:val="single" w:color="auto" w:sz="4" w:space="0"/>
              <w:right w:val="single" w:color="auto" w:sz="4" w:space="0"/>
            </w:tcBorders>
            <w:noWrap w:val="0"/>
            <w:vAlign w:val="center"/>
          </w:tcPr>
          <w:p>
            <w:pPr>
              <w:pStyle w:val="4"/>
              <w:jc w:val="center"/>
              <w:rPr>
                <w:rFonts w:ascii="Times New Roman" w:hAnsi="Times New Roman" w:cs="Times New Roman"/>
                <w:sz w:val="21"/>
                <w:szCs w:val="21"/>
              </w:rPr>
            </w:pPr>
          </w:p>
        </w:tc>
        <w:tc>
          <w:tcPr>
            <w:tcW w:w="675" w:type="dxa"/>
            <w:tcBorders>
              <w:top w:val="single" w:color="auto" w:sz="4" w:space="0"/>
              <w:left w:val="nil"/>
              <w:bottom w:val="single" w:color="auto" w:sz="4" w:space="0"/>
              <w:right w:val="single" w:color="auto" w:sz="4" w:space="0"/>
            </w:tcBorders>
            <w:noWrap w:val="0"/>
            <w:vAlign w:val="center"/>
          </w:tcPr>
          <w:p>
            <w:pPr>
              <w:pStyle w:val="4"/>
              <w:jc w:val="center"/>
              <w:rPr>
                <w:rFonts w:ascii="Times New Roman" w:hAnsi="Times New Roman" w:cs="Times New Roman"/>
                <w:sz w:val="21"/>
                <w:szCs w:val="21"/>
              </w:rPr>
            </w:pPr>
          </w:p>
        </w:tc>
        <w:tc>
          <w:tcPr>
            <w:tcW w:w="675" w:type="dxa"/>
            <w:tcBorders>
              <w:top w:val="single" w:color="auto" w:sz="4" w:space="0"/>
              <w:left w:val="nil"/>
              <w:bottom w:val="single" w:color="auto" w:sz="4" w:space="0"/>
              <w:right w:val="single" w:color="auto" w:sz="4" w:space="0"/>
            </w:tcBorders>
            <w:noWrap w:val="0"/>
            <w:vAlign w:val="center"/>
          </w:tcPr>
          <w:p>
            <w:pPr>
              <w:pStyle w:val="4"/>
              <w:jc w:val="center"/>
              <w:rPr>
                <w:rFonts w:ascii="Times New Roman" w:hAnsi="Times New Roman" w:cs="Times New Roman"/>
                <w:sz w:val="21"/>
                <w:szCs w:val="21"/>
              </w:rPr>
            </w:pPr>
          </w:p>
        </w:tc>
        <w:tc>
          <w:tcPr>
            <w:tcW w:w="675" w:type="dxa"/>
            <w:tcBorders>
              <w:top w:val="single" w:color="auto" w:sz="4" w:space="0"/>
              <w:left w:val="nil"/>
              <w:bottom w:val="single" w:color="auto" w:sz="4" w:space="0"/>
              <w:right w:val="single" w:color="auto" w:sz="4" w:space="0"/>
            </w:tcBorders>
            <w:noWrap w:val="0"/>
            <w:vAlign w:val="center"/>
          </w:tcPr>
          <w:p>
            <w:pPr>
              <w:pStyle w:val="4"/>
              <w:jc w:val="center"/>
              <w:rPr>
                <w:rFonts w:ascii="Times New Roman" w:hAnsi="Times New Roman" w:cs="Times New Roman"/>
                <w:sz w:val="21"/>
                <w:szCs w:val="21"/>
              </w:rPr>
            </w:pPr>
          </w:p>
        </w:tc>
        <w:tc>
          <w:tcPr>
            <w:tcW w:w="675" w:type="dxa"/>
            <w:tcBorders>
              <w:top w:val="single" w:color="auto" w:sz="4" w:space="0"/>
              <w:left w:val="nil"/>
              <w:bottom w:val="single" w:color="auto" w:sz="4" w:space="0"/>
              <w:right w:val="single" w:color="auto" w:sz="4" w:space="0"/>
            </w:tcBorders>
            <w:noWrap w:val="0"/>
            <w:vAlign w:val="center"/>
          </w:tcPr>
          <w:p>
            <w:pPr>
              <w:pStyle w:val="4"/>
              <w:jc w:val="center"/>
              <w:rPr>
                <w:rFonts w:ascii="Times New Roman" w:hAnsi="Times New Roman" w:cs="Times New Roman"/>
                <w:sz w:val="21"/>
                <w:szCs w:val="21"/>
              </w:rPr>
            </w:pPr>
          </w:p>
        </w:tc>
        <w:tc>
          <w:tcPr>
            <w:tcW w:w="647" w:type="dxa"/>
            <w:tcBorders>
              <w:top w:val="single" w:color="auto" w:sz="4" w:space="0"/>
              <w:left w:val="nil"/>
              <w:bottom w:val="single" w:color="auto" w:sz="4" w:space="0"/>
              <w:right w:val="single" w:color="auto" w:sz="4" w:space="0"/>
            </w:tcBorders>
            <w:noWrap w:val="0"/>
            <w:vAlign w:val="center"/>
          </w:tcPr>
          <w:p>
            <w:pPr>
              <w:pStyle w:val="4"/>
              <w:jc w:val="center"/>
              <w:rPr>
                <w:rFonts w:ascii="Times New Roman" w:hAnsi="Times New Roman" w:cs="Times New Roman"/>
                <w:sz w:val="21"/>
                <w:szCs w:val="21"/>
              </w:rPr>
            </w:pPr>
          </w:p>
        </w:tc>
        <w:tc>
          <w:tcPr>
            <w:tcW w:w="647" w:type="dxa"/>
            <w:tcBorders>
              <w:top w:val="single" w:color="auto" w:sz="4" w:space="0"/>
              <w:left w:val="nil"/>
              <w:bottom w:val="single" w:color="auto" w:sz="4" w:space="0"/>
              <w:right w:val="single" w:color="auto" w:sz="4" w:space="0"/>
            </w:tcBorders>
            <w:noWrap w:val="0"/>
            <w:vAlign w:val="center"/>
          </w:tcPr>
          <w:p>
            <w:pPr>
              <w:pStyle w:val="4"/>
              <w:jc w:val="center"/>
              <w:rPr>
                <w:rFonts w:ascii="Times New Roman" w:hAnsi="Times New Roman" w:cs="Times New Roman"/>
                <w:sz w:val="21"/>
                <w:szCs w:val="21"/>
              </w:rPr>
            </w:pPr>
          </w:p>
        </w:tc>
        <w:tc>
          <w:tcPr>
            <w:tcW w:w="647" w:type="dxa"/>
            <w:tcBorders>
              <w:top w:val="single" w:color="auto" w:sz="4" w:space="0"/>
              <w:left w:val="nil"/>
              <w:bottom w:val="single" w:color="auto" w:sz="4" w:space="0"/>
              <w:right w:val="single" w:color="auto" w:sz="4" w:space="0"/>
            </w:tcBorders>
            <w:noWrap w:val="0"/>
            <w:vAlign w:val="center"/>
          </w:tcPr>
          <w:p>
            <w:pPr>
              <w:pStyle w:val="4"/>
              <w:jc w:val="center"/>
              <w:rPr>
                <w:rFonts w:ascii="Times New Roman" w:hAnsi="Times New Roman" w:cs="Times New Roman"/>
                <w:sz w:val="21"/>
                <w:szCs w:val="21"/>
              </w:rPr>
            </w:pPr>
          </w:p>
        </w:tc>
      </w:tr>
    </w:tbl>
    <w:p>
      <w:pPr>
        <w:widowControl/>
        <w:spacing w:line="360" w:lineRule="auto"/>
        <w:ind w:left="315" w:hanging="315" w:hangingChars="150"/>
        <w:jc w:val="left"/>
        <w:textAlignment w:val="center"/>
        <w:rPr>
          <w:szCs w:val="21"/>
        </w:rPr>
      </w:pPr>
      <w:r>
        <w:t>1</w:t>
      </w:r>
      <w:r>
        <w:rPr>
          <w:rFonts w:hAnsi="宋体"/>
        </w:rPr>
        <w:t>、</w:t>
      </w:r>
      <w:r>
        <w:rPr>
          <w:rFonts w:hAnsi="宋体"/>
          <w:kern w:val="0"/>
        </w:rPr>
        <w:t>九一八事变后，中国共产党提出</w:t>
      </w:r>
      <w:r>
        <w:rPr>
          <w:kern w:val="0"/>
        </w:rPr>
        <w:t>“</w:t>
      </w:r>
      <w:r>
        <w:rPr>
          <w:rFonts w:hAnsi="宋体"/>
          <w:kern w:val="0"/>
        </w:rPr>
        <w:t>反蒋抗日</w:t>
      </w:r>
      <w:r>
        <w:rPr>
          <w:kern w:val="0"/>
        </w:rPr>
        <w:t>”</w:t>
      </w:r>
      <w:r>
        <w:rPr>
          <w:rFonts w:hAnsi="宋体"/>
          <w:kern w:val="0"/>
        </w:rPr>
        <w:t>；西安事变后，又提出</w:t>
      </w:r>
      <w:r>
        <w:rPr>
          <w:kern w:val="0"/>
        </w:rPr>
        <w:t>“</w:t>
      </w:r>
      <w:r>
        <w:rPr>
          <w:rFonts w:hAnsi="宋体"/>
          <w:kern w:val="0"/>
        </w:rPr>
        <w:t>逼蒋抗日</w:t>
      </w:r>
      <w:r>
        <w:rPr>
          <w:kern w:val="0"/>
        </w:rPr>
        <w:t>”</w:t>
      </w:r>
      <w:r>
        <w:rPr>
          <w:rFonts w:hAnsi="宋体"/>
          <w:kern w:val="0"/>
        </w:rPr>
        <w:t>；七七事变后，决定</w:t>
      </w:r>
      <w:r>
        <w:rPr>
          <w:kern w:val="0"/>
        </w:rPr>
        <w:t>“</w:t>
      </w:r>
      <w:r>
        <w:rPr>
          <w:rFonts w:hAnsi="宋体"/>
          <w:kern w:val="0"/>
        </w:rPr>
        <w:t>联蒋抗日</w:t>
      </w:r>
      <w:r>
        <w:rPr>
          <w:kern w:val="0"/>
        </w:rPr>
        <w:t>”</w:t>
      </w:r>
      <w:r>
        <w:rPr>
          <w:rFonts w:hAnsi="宋体"/>
          <w:kern w:val="0"/>
        </w:rPr>
        <w:t>。中国共产党不同时期政策变化的主要依据是</w:t>
      </w:r>
    </w:p>
    <w:p>
      <w:pPr>
        <w:spacing w:line="400" w:lineRule="exact"/>
        <w:ind w:firstLine="315" w:firstLineChars="150"/>
        <w:textAlignment w:val="center"/>
        <w:rPr>
          <w:rFonts w:eastAsia="楷体_GB2312"/>
        </w:rPr>
      </w:pPr>
      <w:r>
        <w:rPr>
          <w:rFonts w:eastAsia="楷体_GB2312"/>
        </w:rPr>
        <w:t>A. 蒋介石彻底改变了反共立场</w:t>
      </w:r>
      <w:r>
        <w:tab/>
      </w:r>
      <w:r>
        <w:tab/>
      </w:r>
      <w:r>
        <w:tab/>
      </w:r>
      <w:r>
        <w:tab/>
      </w:r>
      <w:r>
        <w:rPr>
          <w:rFonts w:eastAsia="楷体_GB2312"/>
        </w:rPr>
        <w:t>B. 中国社会主要矛盾发生变化</w:t>
      </w:r>
    </w:p>
    <w:p>
      <w:pPr>
        <w:spacing w:line="400" w:lineRule="exact"/>
        <w:ind w:firstLine="315" w:firstLineChars="150"/>
        <w:textAlignment w:val="center"/>
      </w:pPr>
      <w:r>
        <w:rPr>
          <w:rFonts w:eastAsia="楷体_GB2312"/>
        </w:rPr>
        <w:t>C. 国共两党建立了革命统一战线</w:t>
      </w:r>
      <w:r>
        <w:tab/>
      </w:r>
      <w:r>
        <w:tab/>
      </w:r>
      <w:r>
        <w:tab/>
      </w:r>
      <w:r>
        <w:rPr>
          <w:rFonts w:hint="eastAsia"/>
        </w:rPr>
        <w:tab/>
      </w:r>
      <w:r>
        <w:rPr>
          <w:rFonts w:eastAsia="楷体_GB2312"/>
        </w:rPr>
        <w:t>D. 国共两党政治立场没有分歧</w:t>
      </w:r>
    </w:p>
    <w:p>
      <w:pPr>
        <w:adjustRightInd w:val="0"/>
        <w:snapToGrid w:val="0"/>
        <w:spacing w:line="400" w:lineRule="exact"/>
        <w:ind w:left="315" w:hanging="315" w:hangingChars="150"/>
      </w:pPr>
      <w:r>
        <w:t>2</w:t>
      </w:r>
      <w:r>
        <w:rPr>
          <w:rFonts w:hAnsi="宋体"/>
        </w:rPr>
        <w:t>、</w:t>
      </w:r>
      <w:r>
        <w:t>1936</w:t>
      </w:r>
      <w:r>
        <w:rPr>
          <w:rFonts w:hAnsi="宋体"/>
        </w:rPr>
        <w:t>年</w:t>
      </w:r>
      <w:r>
        <w:t>,</w:t>
      </w:r>
      <w:r>
        <w:rPr>
          <w:rFonts w:hAnsi="宋体"/>
        </w:rPr>
        <w:t>范文澜在《大丈夫</w:t>
      </w:r>
      <w:r>
        <w:t>:</w:t>
      </w:r>
      <w:r>
        <w:rPr>
          <w:rFonts w:hAnsi="宋体"/>
        </w:rPr>
        <w:t>范文澜说英雄》序言中写道</w:t>
      </w:r>
      <w:r>
        <w:t>:“</w:t>
      </w:r>
      <w:r>
        <w:rPr>
          <w:rFonts w:hAnsi="宋体"/>
        </w:rPr>
        <w:t>每当外力入侵中国的时候</w:t>
      </w:r>
      <w:r>
        <w:t>,</w:t>
      </w:r>
      <w:r>
        <w:rPr>
          <w:rFonts w:hAnsi="宋体"/>
        </w:rPr>
        <w:t>总有许多忠臣义士</w:t>
      </w:r>
      <w:r>
        <w:t>,</w:t>
      </w:r>
      <w:r>
        <w:rPr>
          <w:rFonts w:hAnsi="宋体"/>
        </w:rPr>
        <w:t>用各种方式参加民族间悲壮的斗争他们拼出血和生命</w:t>
      </w:r>
      <w:r>
        <w:t>,</w:t>
      </w:r>
      <w:r>
        <w:rPr>
          <w:rFonts w:hAnsi="宋体"/>
        </w:rPr>
        <w:t>去保证民族的生存。</w:t>
      </w:r>
      <w:r>
        <w:t>”</w:t>
      </w:r>
      <w:r>
        <w:rPr>
          <w:rFonts w:hAnsi="宋体"/>
        </w:rPr>
        <w:t>作者上述言论的目的是</w:t>
      </w:r>
    </w:p>
    <w:p>
      <w:pPr>
        <w:spacing w:line="400" w:lineRule="exact"/>
        <w:ind w:firstLine="315" w:firstLineChars="150"/>
        <w:textAlignment w:val="center"/>
        <w:rPr>
          <w:rFonts w:eastAsia="楷体_GB2312"/>
        </w:rPr>
      </w:pPr>
      <w:r>
        <w:rPr>
          <w:rFonts w:eastAsia="楷体_GB2312"/>
        </w:rPr>
        <w:t xml:space="preserve">A. 呼吁民众弘扬民主精神         </w:t>
      </w:r>
      <w:r>
        <w:rPr>
          <w:rFonts w:eastAsia="楷体_GB2312"/>
        </w:rPr>
        <w:tab/>
      </w:r>
      <w:r>
        <w:rPr>
          <w:rFonts w:eastAsia="楷体_GB2312"/>
        </w:rPr>
        <w:t xml:space="preserve">   </w:t>
      </w:r>
      <w:r>
        <w:rPr>
          <w:rFonts w:hint="eastAsia" w:eastAsia="楷体_GB2312"/>
        </w:rPr>
        <w:tab/>
      </w:r>
      <w:r>
        <w:rPr>
          <w:rFonts w:hint="eastAsia" w:eastAsia="楷体_GB2312"/>
        </w:rPr>
        <w:tab/>
      </w:r>
      <w:r>
        <w:rPr>
          <w:rFonts w:eastAsia="楷体_GB2312"/>
        </w:rPr>
        <w:t>B. 强调建立民族统一战线</w:t>
      </w:r>
    </w:p>
    <w:p>
      <w:pPr>
        <w:spacing w:line="400" w:lineRule="exact"/>
        <w:ind w:firstLine="315" w:firstLineChars="150"/>
        <w:textAlignment w:val="center"/>
        <w:rPr>
          <w:rFonts w:eastAsia="楷体_GB2312"/>
        </w:rPr>
      </w:pPr>
      <w:r>
        <w:rPr>
          <w:rFonts w:eastAsia="楷体_GB2312"/>
        </w:rPr>
        <w:t>C. 督促国共两党合作抗日</w:t>
      </w:r>
      <w:r>
        <w:rPr>
          <w:rFonts w:eastAsia="楷体_GB2312"/>
        </w:rPr>
        <w:tab/>
      </w:r>
      <w:r>
        <w:rPr>
          <w:rFonts w:eastAsia="楷体_GB2312"/>
        </w:rPr>
        <w:t xml:space="preserve">           </w:t>
      </w:r>
      <w:r>
        <w:rPr>
          <w:rFonts w:hint="eastAsia" w:eastAsia="楷体_GB2312"/>
        </w:rPr>
        <w:tab/>
      </w:r>
      <w:r>
        <w:rPr>
          <w:rFonts w:hint="eastAsia" w:eastAsia="楷体_GB2312"/>
        </w:rPr>
        <w:tab/>
      </w:r>
      <w:r>
        <w:rPr>
          <w:rFonts w:eastAsia="楷体_GB2312"/>
        </w:rPr>
        <w:t>D. 唤起民众抵御外来侵略</w:t>
      </w:r>
    </w:p>
    <w:p>
      <w:pPr>
        <w:widowControl/>
        <w:spacing w:line="360" w:lineRule="auto"/>
        <w:jc w:val="left"/>
        <w:textAlignment w:val="center"/>
      </w:pPr>
      <w:r>
        <w:t>3</w:t>
      </w:r>
      <w:r>
        <w:rPr>
          <w:rFonts w:hAnsi="宋体"/>
        </w:rPr>
        <w:t>、某校曾开展纪念一二</w:t>
      </w:r>
      <w:r>
        <w:t>•</w:t>
      </w:r>
      <w:r>
        <w:rPr>
          <w:rFonts w:hAnsi="宋体"/>
        </w:rPr>
        <w:t>九运动的大会。下列关于一二</w:t>
      </w:r>
      <w:r>
        <w:t>•</w:t>
      </w:r>
      <w:r>
        <w:rPr>
          <w:rFonts w:hAnsi="宋体"/>
        </w:rPr>
        <w:t>九运动的描述，错误的是</w:t>
      </w:r>
    </w:p>
    <w:p>
      <w:pPr>
        <w:spacing w:line="400" w:lineRule="exact"/>
        <w:ind w:firstLine="315" w:firstLineChars="150"/>
        <w:textAlignment w:val="center"/>
        <w:rPr>
          <w:rFonts w:hint="eastAsia" w:eastAsia="楷体_GB2312"/>
        </w:rPr>
      </w:pPr>
      <w:r>
        <w:rPr>
          <w:rFonts w:eastAsia="楷体_GB2312"/>
        </w:rPr>
        <w:t xml:space="preserve">A. 运动的主力是学生                </w:t>
      </w:r>
      <w:r>
        <w:rPr>
          <w:rFonts w:hint="eastAsia" w:eastAsia="楷体_GB2312"/>
        </w:rPr>
        <w:tab/>
      </w:r>
      <w:r>
        <w:rPr>
          <w:rFonts w:hint="eastAsia" w:eastAsia="楷体_GB2312"/>
        </w:rPr>
        <w:tab/>
      </w:r>
      <w:r>
        <w:rPr>
          <w:rFonts w:eastAsia="楷体_GB2312"/>
        </w:rPr>
        <w:t>B. 揭露了日本帝国主义吞并东北的企图</w:t>
      </w:r>
    </w:p>
    <w:p>
      <w:pPr>
        <w:spacing w:line="400" w:lineRule="exact"/>
        <w:ind w:firstLine="315" w:firstLineChars="150"/>
        <w:textAlignment w:val="center"/>
        <w:rPr>
          <w:rFonts w:eastAsia="楷体_GB2312"/>
        </w:rPr>
      </w:pPr>
      <w:r>
        <w:rPr>
          <w:rFonts w:eastAsia="楷体_GB2312"/>
        </w:rPr>
        <w:t xml:space="preserve">C. 打击了国民政府对日妥协的政策    </w:t>
      </w:r>
      <w:r>
        <w:rPr>
          <w:rFonts w:hint="eastAsia" w:eastAsia="楷体_GB2312"/>
        </w:rPr>
        <w:tab/>
      </w:r>
      <w:r>
        <w:rPr>
          <w:rFonts w:hint="eastAsia" w:eastAsia="楷体_GB2312"/>
        </w:rPr>
        <w:tab/>
      </w:r>
      <w:r>
        <w:rPr>
          <w:rFonts w:eastAsia="楷体_GB2312"/>
        </w:rPr>
        <w:t>D. 促进了全国抗日救亡运动新高潮的到来</w:t>
      </w:r>
    </w:p>
    <w:p>
      <w:pPr>
        <w:adjustRightInd w:val="0"/>
        <w:snapToGrid w:val="0"/>
        <w:spacing w:line="410" w:lineRule="exact"/>
        <w:ind w:left="315" w:hanging="315" w:hangingChars="150"/>
      </w:pPr>
      <w:r>
        <w:t>4</w:t>
      </w:r>
      <w:r>
        <w:rPr>
          <w:rFonts w:hAnsi="宋体"/>
        </w:rPr>
        <w:t>、</w:t>
      </w:r>
      <w:r>
        <w:t>“</w:t>
      </w:r>
      <w:r>
        <w:rPr>
          <w:rFonts w:hAnsi="宋体"/>
        </w:rPr>
        <w:t>背负国耻家仇东北易帜无愧少帅风范</w:t>
      </w:r>
      <w:r>
        <w:t>,</w:t>
      </w:r>
      <w:r>
        <w:rPr>
          <w:rFonts w:hAnsi="宋体"/>
        </w:rPr>
        <w:t>肩当民族大义西安举事堪称中华英雄。</w:t>
      </w:r>
      <w:r>
        <w:t>”</w:t>
      </w:r>
      <w:r>
        <w:rPr>
          <w:rFonts w:hAnsi="宋体"/>
        </w:rPr>
        <w:t>这幅挽联称赞的历史人物是</w:t>
      </w:r>
    </w:p>
    <w:p>
      <w:pPr>
        <w:spacing w:line="400" w:lineRule="exact"/>
        <w:ind w:firstLine="315" w:firstLineChars="150"/>
        <w:textAlignment w:val="center"/>
        <w:rPr>
          <w:rFonts w:eastAsia="楷体_GB2312"/>
        </w:rPr>
      </w:pPr>
      <w:r>
        <w:rPr>
          <w:rFonts w:eastAsia="楷体_GB2312"/>
        </w:rPr>
        <w:t>A. 叶挺</w:t>
      </w:r>
      <w:r>
        <w:rPr>
          <w:rFonts w:hint="eastAsia" w:eastAsia="楷体_GB2312"/>
        </w:rPr>
        <w:tab/>
      </w:r>
      <w:r>
        <w:rPr>
          <w:rFonts w:hint="eastAsia" w:eastAsia="楷体_GB2312"/>
        </w:rPr>
        <w:tab/>
      </w:r>
      <w:r>
        <w:rPr>
          <w:rFonts w:hint="eastAsia" w:eastAsia="楷体_GB2312"/>
        </w:rPr>
        <w:tab/>
      </w:r>
      <w:r>
        <w:rPr>
          <w:rFonts w:hint="eastAsia" w:eastAsia="楷体_GB2312"/>
        </w:rPr>
        <w:tab/>
      </w:r>
      <w:r>
        <w:rPr>
          <w:rFonts w:eastAsia="楷体_GB2312"/>
        </w:rPr>
        <w:t xml:space="preserve">B.李宗仁         </w:t>
      </w:r>
      <w:r>
        <w:rPr>
          <w:rFonts w:hint="eastAsia" w:eastAsia="楷体_GB2312"/>
        </w:rPr>
        <w:tab/>
      </w:r>
      <w:r>
        <w:rPr>
          <w:rFonts w:eastAsia="楷体_GB2312"/>
        </w:rPr>
        <w:t>C. 张学良</w:t>
      </w:r>
      <w:r>
        <w:rPr>
          <w:rFonts w:eastAsia="楷体_GB2312"/>
        </w:rPr>
        <w:tab/>
      </w:r>
      <w:r>
        <w:rPr>
          <w:rFonts w:eastAsia="楷体_GB2312"/>
        </w:rPr>
        <w:t xml:space="preserve">    </w:t>
      </w:r>
      <w:r>
        <w:rPr>
          <w:rFonts w:hint="eastAsia" w:eastAsia="楷体_GB2312"/>
        </w:rPr>
        <w:tab/>
      </w:r>
      <w:r>
        <w:rPr>
          <w:rFonts w:eastAsia="楷体_GB2312"/>
        </w:rPr>
        <w:t>D. 孙中山</w:t>
      </w:r>
    </w:p>
    <w:p>
      <w:pPr>
        <w:adjustRightInd w:val="0"/>
        <w:snapToGrid w:val="0"/>
        <w:spacing w:line="410" w:lineRule="exact"/>
        <w:ind w:left="315" w:hanging="315" w:hangingChars="150"/>
      </w:pPr>
      <w:r>
        <w:t>5</w:t>
      </w:r>
      <w:r>
        <w:rPr>
          <w:rFonts w:hAnsi="宋体"/>
        </w:rPr>
        <w:t>、</w:t>
      </w:r>
      <w:r>
        <w:t>“</w:t>
      </w:r>
      <w:r>
        <w:rPr>
          <w:rFonts w:hAnsi="宋体"/>
        </w:rPr>
        <w:t>宛平城外狼狗叫，卢沟桥上枪声激</w:t>
      </w:r>
      <w:r>
        <w:t>”</w:t>
      </w:r>
      <w:r>
        <w:rPr>
          <w:rFonts w:hAnsi="宋体"/>
        </w:rPr>
        <w:t>的诗句描述了中国守军与侵华日军激战的情形。这首诗反映的历史事件产生的影响是：</w:t>
      </w:r>
    </w:p>
    <w:p>
      <w:pPr>
        <w:spacing w:line="400" w:lineRule="exact"/>
        <w:ind w:firstLine="315" w:firstLineChars="150"/>
        <w:textAlignment w:val="center"/>
        <w:rPr>
          <w:rFonts w:eastAsia="楷体_GB2312"/>
        </w:rPr>
      </w:pPr>
      <w:r>
        <w:rPr>
          <w:rFonts w:eastAsia="楷体_GB2312"/>
        </w:rPr>
        <w:t>A．中国开始沦为半殖民地半封建社会</w:t>
      </w:r>
      <w:r>
        <w:rPr>
          <w:rFonts w:eastAsia="楷体_GB2312"/>
        </w:rPr>
        <w:tab/>
      </w:r>
      <w:r>
        <w:rPr>
          <w:rFonts w:hint="eastAsia" w:eastAsia="楷体_GB2312"/>
        </w:rPr>
        <w:tab/>
      </w:r>
      <w:r>
        <w:rPr>
          <w:rFonts w:eastAsia="楷体_GB2312"/>
        </w:rPr>
        <w:t>B．中国新民主主义革命的结束</w:t>
      </w:r>
    </w:p>
    <w:p>
      <w:pPr>
        <w:spacing w:line="400" w:lineRule="exact"/>
        <w:ind w:firstLine="315" w:firstLineChars="150"/>
        <w:textAlignment w:val="center"/>
        <w:rPr>
          <w:rFonts w:eastAsia="楷体_GB2312"/>
        </w:rPr>
      </w:pPr>
      <w:r>
        <w:rPr>
          <w:rFonts w:eastAsia="楷体_GB2312"/>
        </w:rPr>
        <w:t xml:space="preserve">C．标志着中国全民族抗战的开始     </w:t>
      </w:r>
      <w:r>
        <w:rPr>
          <w:rFonts w:eastAsia="楷体_GB2312"/>
        </w:rPr>
        <w:tab/>
      </w:r>
      <w:r>
        <w:rPr>
          <w:rFonts w:eastAsia="楷体_GB2312"/>
        </w:rPr>
        <w:t xml:space="preserve"> </w:t>
      </w:r>
      <w:r>
        <w:rPr>
          <w:rFonts w:hint="eastAsia" w:eastAsia="楷体_GB2312"/>
        </w:rPr>
        <w:tab/>
      </w:r>
      <w:r>
        <w:rPr>
          <w:rFonts w:eastAsia="楷体_GB2312"/>
        </w:rPr>
        <w:t>D．揭开了中国人民抗日战争的序幕</w:t>
      </w:r>
    </w:p>
    <w:p>
      <w:pPr>
        <w:adjustRightInd w:val="0"/>
        <w:snapToGrid w:val="0"/>
        <w:spacing w:line="410" w:lineRule="exact"/>
        <w:ind w:left="315" w:hanging="315" w:hangingChars="150"/>
      </w:pPr>
      <w:r>
        <w:t>6</w:t>
      </w:r>
      <w:r>
        <w:rPr>
          <w:rFonts w:hAnsi="宋体"/>
        </w:rPr>
        <w:t>、蒋介石在谈话中声明：</w:t>
      </w:r>
      <w:r>
        <w:t>“</w:t>
      </w:r>
      <w:r>
        <w:rPr>
          <w:rFonts w:hAnsi="宋体"/>
        </w:rPr>
        <w:t>在存亡危急之秋，更不应计较过去之一切，而当使全国国民彻底更始，力谋团结，以共保国家之生命与生存</w:t>
      </w:r>
      <w:r>
        <w:rPr>
          <w:rFonts w:ascii="宋体" w:hAnsi="宋体"/>
        </w:rPr>
        <w:t>……</w:t>
      </w:r>
      <w:r>
        <w:rPr>
          <w:rFonts w:hAnsi="宋体"/>
        </w:rPr>
        <w:t>对于国内任何党派，只要诚意救国，愿在国民革命抗敌御侮之旗帜下共同奋斗者，政府自无不诚接纳。</w:t>
      </w:r>
      <w:r>
        <w:t>”</w:t>
      </w:r>
      <w:r>
        <w:rPr>
          <w:rFonts w:hAnsi="宋体"/>
        </w:rPr>
        <w:t>在此谈话后，国共两党开始</w:t>
      </w:r>
    </w:p>
    <w:p>
      <w:pPr>
        <w:spacing w:line="400" w:lineRule="exact"/>
        <w:ind w:firstLine="315" w:firstLineChars="150"/>
        <w:textAlignment w:val="center"/>
        <w:rPr>
          <w:rFonts w:eastAsia="楷体_GB2312"/>
        </w:rPr>
      </w:pPr>
      <w:r>
        <w:rPr>
          <w:rFonts w:eastAsia="楷体_GB2312"/>
        </w:rPr>
        <w:t>A．第二次合作</w:t>
      </w:r>
      <w:r>
        <w:rPr>
          <w:rFonts w:hint="eastAsia" w:eastAsia="楷体_GB2312"/>
        </w:rPr>
        <w:tab/>
      </w:r>
      <w:r>
        <w:rPr>
          <w:rFonts w:hint="eastAsia" w:eastAsia="楷体_GB2312"/>
        </w:rPr>
        <w:tab/>
      </w:r>
      <w:r>
        <w:rPr>
          <w:rFonts w:eastAsia="楷体_GB2312"/>
        </w:rPr>
        <w:t xml:space="preserve">B．十年对立     </w:t>
      </w:r>
      <w:r>
        <w:rPr>
          <w:rFonts w:hint="eastAsia" w:eastAsia="楷体_GB2312"/>
        </w:rPr>
        <w:tab/>
      </w:r>
      <w:r>
        <w:rPr>
          <w:rFonts w:eastAsia="楷体_GB2312"/>
        </w:rPr>
        <w:t>C．北伐战争</w:t>
      </w:r>
      <w:r>
        <w:rPr>
          <w:rFonts w:eastAsia="楷体_GB2312"/>
        </w:rPr>
        <w:tab/>
      </w:r>
      <w:r>
        <w:rPr>
          <w:rFonts w:eastAsia="楷体_GB2312"/>
        </w:rPr>
        <w:t xml:space="preserve">  </w:t>
      </w:r>
      <w:r>
        <w:rPr>
          <w:rFonts w:hint="eastAsia" w:eastAsia="楷体_GB2312"/>
        </w:rPr>
        <w:tab/>
      </w:r>
      <w:r>
        <w:rPr>
          <w:rFonts w:hint="eastAsia" w:eastAsia="楷体_GB2312"/>
        </w:rPr>
        <w:tab/>
      </w:r>
      <w:r>
        <w:rPr>
          <w:rFonts w:eastAsia="楷体_GB2312"/>
        </w:rPr>
        <w:t>D．三年内战</w:t>
      </w:r>
    </w:p>
    <w:p>
      <w:pPr>
        <w:spacing w:line="360" w:lineRule="auto"/>
        <w:ind w:left="315" w:hanging="315" w:hangingChars="150"/>
        <w:jc w:val="left"/>
        <w:textAlignment w:val="center"/>
      </w:pPr>
      <w:r>
        <w:t>7</w:t>
      </w:r>
      <w:r>
        <w:rPr>
          <w:rFonts w:hAnsi="宋体"/>
        </w:rPr>
        <w:t>、</w:t>
      </w:r>
      <w:r>
        <w:t>1938</w:t>
      </w:r>
      <w:r>
        <w:rPr>
          <w:rFonts w:hAnsi="宋体"/>
        </w:rPr>
        <w:t>年</w:t>
      </w:r>
      <w:r>
        <w:t>4</w:t>
      </w:r>
      <w:r>
        <w:rPr>
          <w:rFonts w:hAnsi="宋体"/>
        </w:rPr>
        <w:t>月</w:t>
      </w:r>
      <w:r>
        <w:t>7</w:t>
      </w:r>
      <w:r>
        <w:rPr>
          <w:rFonts w:hAnsi="宋体"/>
        </w:rPr>
        <w:t>日晚上的武汉</w:t>
      </w:r>
      <w:r>
        <w:t>,</w:t>
      </w:r>
      <w:r>
        <w:rPr>
          <w:rFonts w:hAnsi="宋体"/>
        </w:rPr>
        <w:t>十多万民众举行了火炬大游行</w:t>
      </w:r>
      <w:r>
        <w:t>,</w:t>
      </w:r>
      <w:r>
        <w:rPr>
          <w:rFonts w:hAnsi="宋体"/>
        </w:rPr>
        <w:t>鞭炮声、欢呼声此起彼伏。这一天</w:t>
      </w:r>
      <w:r>
        <w:t>,</w:t>
      </w:r>
      <w:r>
        <w:rPr>
          <w:rFonts w:hAnsi="宋体"/>
        </w:rPr>
        <w:t>中国国民党在正面战场上打赢了抗战以来的第一仗</w:t>
      </w:r>
      <w:r>
        <w:t>——</w:t>
      </w:r>
      <w:r>
        <w:rPr>
          <w:rFonts w:hAnsi="宋体"/>
        </w:rPr>
        <w:t>台儿庄战役</w:t>
      </w:r>
      <w:r>
        <w:t>,</w:t>
      </w:r>
      <w:r>
        <w:rPr>
          <w:rFonts w:hAnsi="宋体"/>
        </w:rPr>
        <w:t>歼敌</w:t>
      </w:r>
      <w:r>
        <w:t>1</w:t>
      </w:r>
      <w:r>
        <w:rPr>
          <w:rFonts w:hAnsi="宋体"/>
        </w:rPr>
        <w:t>万余人。这表明</w:t>
      </w:r>
    </w:p>
    <w:p>
      <w:pPr>
        <w:widowControl/>
        <w:spacing w:line="400" w:lineRule="exact"/>
        <w:ind w:firstLine="315" w:firstLineChars="150"/>
        <w:jc w:val="left"/>
        <w:textAlignment w:val="center"/>
        <w:rPr>
          <w:rFonts w:eastAsia="楷体_GB2312"/>
        </w:rPr>
      </w:pPr>
      <w:r>
        <w:rPr>
          <w:rFonts w:eastAsia="楷体_GB2312"/>
        </w:rPr>
        <w:t>A.台儿庄战役中的中国军人敢打敢拼</w:t>
      </w:r>
    </w:p>
    <w:p>
      <w:pPr>
        <w:widowControl/>
        <w:spacing w:line="400" w:lineRule="exact"/>
        <w:ind w:firstLine="315" w:firstLineChars="150"/>
        <w:jc w:val="left"/>
        <w:textAlignment w:val="center"/>
        <w:rPr>
          <w:rFonts w:eastAsia="楷体_GB2312"/>
        </w:rPr>
      </w:pPr>
      <w:r>
        <w:rPr>
          <w:rFonts w:eastAsia="楷体_GB2312"/>
        </w:rPr>
        <w:t>B.台儿庄战役振奋了中国军民的精神,坚定了抗战意志和信念</w:t>
      </w:r>
    </w:p>
    <w:p>
      <w:pPr>
        <w:widowControl/>
        <w:spacing w:line="400" w:lineRule="exact"/>
        <w:ind w:firstLine="315" w:firstLineChars="150"/>
        <w:jc w:val="left"/>
        <w:textAlignment w:val="center"/>
        <w:rPr>
          <w:rFonts w:eastAsia="楷体_GB2312"/>
        </w:rPr>
      </w:pPr>
      <w:r>
        <w:rPr>
          <w:rFonts w:eastAsia="楷体_GB2312"/>
        </w:rPr>
        <w:t>C.中国军队粉碎了日军“不可战胜”的神话</w:t>
      </w:r>
    </w:p>
    <w:p>
      <w:pPr>
        <w:widowControl/>
        <w:spacing w:line="400" w:lineRule="exact"/>
        <w:ind w:firstLine="315" w:firstLineChars="150"/>
        <w:jc w:val="left"/>
        <w:textAlignment w:val="center"/>
        <w:rPr>
          <w:rFonts w:eastAsia="楷体_GB2312"/>
        </w:rPr>
      </w:pPr>
      <w:r>
        <w:rPr>
          <w:rFonts w:eastAsia="楷体_GB2312"/>
        </w:rPr>
        <w:t>D.支援了东北抗日联军的军事行动</w:t>
      </w:r>
    </w:p>
    <w:p>
      <w:pPr>
        <w:pStyle w:val="2"/>
        <w:spacing w:line="400" w:lineRule="exact"/>
        <w:ind w:left="315" w:hanging="315" w:hangingChars="150"/>
        <w:rPr>
          <w:rFonts w:ascii="Times New Roman" w:hAnsi="Times New Roman" w:cs="Times New Roman"/>
        </w:rPr>
      </w:pPr>
      <w:r>
        <w:rPr>
          <w:rFonts w:ascii="Times New Roman" w:hAnsi="Times New Roman" w:cs="Times New Roman"/>
        </w:rPr>
        <w:t>8</w:t>
      </w:r>
      <w:r>
        <w:rPr>
          <w:rFonts w:ascii="Times New Roman" w:hAnsi="宋体" w:cs="Times New Roman"/>
        </w:rPr>
        <w:t>、</w:t>
      </w:r>
      <w:r>
        <w:rPr>
          <w:rFonts w:ascii="Times New Roman" w:hAnsi="Times New Roman" w:cs="Times New Roman"/>
        </w:rPr>
        <w:t>“</w:t>
      </w:r>
      <w:r>
        <w:rPr>
          <w:rFonts w:ascii="Times New Roman" w:hAnsi="宋体" w:cs="Times New Roman"/>
        </w:rPr>
        <w:t>擂响禁烟战鼓</w:t>
      </w:r>
      <w:r>
        <w:rPr>
          <w:rFonts w:ascii="Times New Roman" w:hAnsi="Times New Roman" w:cs="Times New Roman"/>
        </w:rPr>
        <w:t>,</w:t>
      </w:r>
      <w:r>
        <w:rPr>
          <w:rFonts w:ascii="Times New Roman" w:hAnsi="宋体" w:cs="Times New Roman"/>
        </w:rPr>
        <w:t>率军收复新疆</w:t>
      </w:r>
      <w:r>
        <w:rPr>
          <w:rFonts w:ascii="Times New Roman" w:hAnsi="Times New Roman" w:cs="Times New Roman"/>
        </w:rPr>
        <w:t>,</w:t>
      </w:r>
      <w:r>
        <w:rPr>
          <w:rFonts w:ascii="Times New Roman" w:hAnsi="宋体" w:cs="Times New Roman"/>
        </w:rPr>
        <w:t>黄海激战千层浪</w:t>
      </w:r>
      <w:r>
        <w:rPr>
          <w:rFonts w:ascii="Times New Roman" w:hAnsi="Times New Roman" w:cs="Times New Roman"/>
        </w:rPr>
        <w:t>,</w:t>
      </w:r>
      <w:r>
        <w:rPr>
          <w:rFonts w:ascii="Times New Roman" w:hAnsi="宋体" w:cs="Times New Roman"/>
        </w:rPr>
        <w:t>看我中华儿郎。兵谏逼蒋抗日</w:t>
      </w:r>
      <w:r>
        <w:rPr>
          <w:rFonts w:ascii="Times New Roman" w:hAnsi="Times New Roman" w:cs="Times New Roman"/>
        </w:rPr>
        <w:t>,</w:t>
      </w:r>
      <w:r>
        <w:rPr>
          <w:rFonts w:ascii="Times New Roman" w:hAnsi="宋体" w:cs="Times New Roman"/>
        </w:rPr>
        <w:t>浴血战台儿庄</w:t>
      </w:r>
      <w:r>
        <w:rPr>
          <w:rFonts w:ascii="Times New Roman" w:hAnsi="Times New Roman" w:cs="Times New Roman"/>
        </w:rPr>
        <w:t>,</w:t>
      </w:r>
      <w:r>
        <w:rPr>
          <w:rFonts w:ascii="Times New Roman" w:hAnsi="宋体" w:cs="Times New Roman"/>
        </w:rPr>
        <w:t>百团大战士气长</w:t>
      </w:r>
      <w:r>
        <w:rPr>
          <w:rFonts w:ascii="Times New Roman" w:hAnsi="Times New Roman" w:cs="Times New Roman"/>
        </w:rPr>
        <w:t>,</w:t>
      </w:r>
      <w:r>
        <w:rPr>
          <w:rFonts w:ascii="Times New Roman" w:hAnsi="宋体" w:cs="Times New Roman"/>
        </w:rPr>
        <w:t>国魂永驻沙场。</w:t>
      </w:r>
      <w:r>
        <w:rPr>
          <w:rFonts w:ascii="Times New Roman" w:hAnsi="Times New Roman" w:cs="Times New Roman"/>
        </w:rPr>
        <w:t>”</w:t>
      </w:r>
      <w:r>
        <w:rPr>
          <w:rFonts w:ascii="Times New Roman" w:hAnsi="宋体" w:cs="Times New Roman"/>
        </w:rPr>
        <w:t>这首《国魂颂》中称赞的人物有</w:t>
      </w:r>
    </w:p>
    <w:p>
      <w:pPr>
        <w:pStyle w:val="2"/>
        <w:spacing w:line="400" w:lineRule="exact"/>
        <w:ind w:firstLine="315" w:firstLineChars="150"/>
        <w:rPr>
          <w:rFonts w:ascii="Times New Roman" w:hAnsi="Times New Roman" w:cs="Times New Roman"/>
        </w:rPr>
      </w:pPr>
      <w:r>
        <w:rPr>
          <w:rFonts w:ascii="Times New Roman" w:hAnsi="宋体" w:cs="Times New Roman"/>
        </w:rPr>
        <w:t>①郑成功</w:t>
      </w:r>
      <w:r>
        <w:rPr>
          <w:rFonts w:ascii="Times New Roman" w:hAnsi="Times New Roman" w:cs="Times New Roman"/>
        </w:rPr>
        <w:t xml:space="preserve"> </w:t>
      </w:r>
      <w:r>
        <w:rPr>
          <w:rFonts w:hint="eastAsia" w:ascii="Times New Roman" w:hAnsi="Times New Roman" w:cs="Times New Roman"/>
        </w:rPr>
        <w:tab/>
      </w:r>
      <w:r>
        <w:rPr>
          <w:rFonts w:ascii="Times New Roman" w:hAnsi="宋体" w:cs="Times New Roman"/>
        </w:rPr>
        <w:t>②林则徐</w:t>
      </w:r>
      <w:r>
        <w:rPr>
          <w:rFonts w:ascii="Times New Roman" w:hAnsi="Times New Roman" w:cs="Times New Roman"/>
        </w:rPr>
        <w:t xml:space="preserve"> </w:t>
      </w:r>
      <w:r>
        <w:rPr>
          <w:rFonts w:hint="eastAsia" w:ascii="Times New Roman" w:hAnsi="Times New Roman" w:cs="Times New Roman"/>
        </w:rPr>
        <w:tab/>
      </w:r>
      <w:r>
        <w:rPr>
          <w:rFonts w:ascii="Times New Roman" w:hAnsi="宋体" w:cs="Times New Roman"/>
        </w:rPr>
        <w:t>③左宗棠</w:t>
      </w:r>
      <w:r>
        <w:rPr>
          <w:rFonts w:ascii="Times New Roman" w:hAnsi="Times New Roman" w:cs="Times New Roman"/>
        </w:rPr>
        <w:t xml:space="preserve"> </w:t>
      </w:r>
      <w:r>
        <w:rPr>
          <w:rFonts w:hint="eastAsia" w:ascii="Times New Roman" w:hAnsi="Times New Roman" w:cs="Times New Roman"/>
        </w:rPr>
        <w:tab/>
      </w:r>
      <w:r>
        <w:rPr>
          <w:rFonts w:ascii="Times New Roman" w:hAnsi="宋体" w:cs="Times New Roman"/>
        </w:rPr>
        <w:t>④邓世昌</w:t>
      </w:r>
    </w:p>
    <w:p>
      <w:pPr>
        <w:pStyle w:val="2"/>
        <w:spacing w:line="400" w:lineRule="exact"/>
        <w:ind w:firstLine="315" w:firstLineChars="150"/>
        <w:rPr>
          <w:rFonts w:ascii="Times New Roman" w:hAnsi="Times New Roman" w:cs="Times New Roman"/>
        </w:rPr>
      </w:pPr>
      <w:r>
        <w:rPr>
          <w:rFonts w:ascii="Times New Roman" w:hAnsi="宋体" w:cs="Times New Roman"/>
        </w:rPr>
        <w:t>⑤谭嗣同</w:t>
      </w:r>
      <w:r>
        <w:rPr>
          <w:rFonts w:ascii="Times New Roman" w:hAnsi="Times New Roman" w:cs="Times New Roman"/>
        </w:rPr>
        <w:t xml:space="preserve"> </w:t>
      </w:r>
      <w:r>
        <w:rPr>
          <w:rFonts w:hint="eastAsia" w:ascii="Times New Roman" w:hAnsi="Times New Roman" w:cs="Times New Roman"/>
        </w:rPr>
        <w:tab/>
      </w:r>
      <w:r>
        <w:rPr>
          <w:rFonts w:ascii="Times New Roman" w:hAnsi="宋体" w:cs="Times New Roman"/>
        </w:rPr>
        <w:t>⑥张学良</w:t>
      </w:r>
      <w:r>
        <w:rPr>
          <w:rFonts w:ascii="Times New Roman" w:hAnsi="Times New Roman" w:cs="Times New Roman"/>
        </w:rPr>
        <w:t xml:space="preserve"> </w:t>
      </w:r>
      <w:r>
        <w:rPr>
          <w:rFonts w:hint="eastAsia" w:ascii="Times New Roman" w:hAnsi="Times New Roman" w:cs="Times New Roman"/>
        </w:rPr>
        <w:tab/>
      </w:r>
      <w:r>
        <w:rPr>
          <w:rFonts w:ascii="Times New Roman" w:hAnsi="宋体" w:cs="Times New Roman"/>
        </w:rPr>
        <w:t>⑦李宗仁</w:t>
      </w:r>
      <w:r>
        <w:rPr>
          <w:rFonts w:ascii="Times New Roman" w:hAnsi="Times New Roman" w:cs="Times New Roman"/>
        </w:rPr>
        <w:t xml:space="preserve"> </w:t>
      </w:r>
      <w:r>
        <w:rPr>
          <w:rFonts w:hint="eastAsia" w:ascii="Times New Roman" w:hAnsi="Times New Roman" w:cs="Times New Roman"/>
        </w:rPr>
        <w:tab/>
      </w:r>
      <w:r>
        <w:rPr>
          <w:rFonts w:ascii="Times New Roman" w:hAnsi="宋体" w:cs="Times New Roman"/>
        </w:rPr>
        <w:t>⑧彭德怀</w:t>
      </w:r>
    </w:p>
    <w:p>
      <w:pPr>
        <w:pStyle w:val="2"/>
        <w:spacing w:line="400" w:lineRule="exact"/>
        <w:ind w:firstLine="315" w:firstLineChars="150"/>
        <w:rPr>
          <w:rFonts w:ascii="Times New Roman" w:hAnsi="Times New Roman" w:eastAsia="楷体_GB2312" w:cs="Times New Roman"/>
        </w:rPr>
      </w:pPr>
      <w:r>
        <w:rPr>
          <w:rFonts w:ascii="Times New Roman" w:hAnsi="Times New Roman" w:eastAsia="楷体_GB2312" w:cs="Times New Roman"/>
        </w:rPr>
        <w:t>A.①②③④⑤⑥</w:t>
      </w:r>
      <w:r>
        <w:rPr>
          <w:rFonts w:hint="eastAsia" w:ascii="Times New Roman" w:hAnsi="Times New Roman" w:eastAsia="楷体_GB2312" w:cs="Times New Roman"/>
        </w:rPr>
        <w:tab/>
      </w:r>
      <w:r>
        <w:rPr>
          <w:rFonts w:hint="eastAsia" w:ascii="Times New Roman" w:hAnsi="Times New Roman" w:eastAsia="楷体_GB2312" w:cs="Times New Roman"/>
        </w:rPr>
        <w:tab/>
      </w:r>
      <w:r>
        <w:rPr>
          <w:rFonts w:ascii="Times New Roman" w:hAnsi="Times New Roman" w:eastAsia="楷体_GB2312" w:cs="Times New Roman"/>
        </w:rPr>
        <w:t xml:space="preserve">B.②③④⑥⑦⑧  </w:t>
      </w:r>
      <w:r>
        <w:rPr>
          <w:rFonts w:hint="eastAsia" w:ascii="Times New Roman" w:hAnsi="Times New Roman" w:eastAsia="楷体_GB2312" w:cs="Times New Roman"/>
        </w:rPr>
        <w:tab/>
      </w:r>
      <w:r>
        <w:rPr>
          <w:rFonts w:hint="eastAsia" w:ascii="Times New Roman" w:hAnsi="Times New Roman" w:eastAsia="楷体_GB2312" w:cs="Times New Roman"/>
        </w:rPr>
        <w:tab/>
      </w:r>
      <w:r>
        <w:rPr>
          <w:rFonts w:ascii="Times New Roman" w:hAnsi="Times New Roman" w:eastAsia="楷体_GB2312" w:cs="Times New Roman"/>
        </w:rPr>
        <w:t xml:space="preserve">C.①③⑤⑥⑦⑧  </w:t>
      </w:r>
      <w:r>
        <w:rPr>
          <w:rFonts w:hint="eastAsia" w:ascii="Times New Roman" w:hAnsi="Times New Roman" w:eastAsia="楷体_GB2312" w:cs="Times New Roman"/>
        </w:rPr>
        <w:tab/>
      </w:r>
      <w:r>
        <w:rPr>
          <w:rFonts w:hint="eastAsia" w:ascii="Times New Roman" w:hAnsi="Times New Roman" w:eastAsia="楷体_GB2312" w:cs="Times New Roman"/>
        </w:rPr>
        <w:tab/>
      </w:r>
      <w:r>
        <w:rPr>
          <w:rFonts w:ascii="Times New Roman" w:hAnsi="Times New Roman" w:eastAsia="楷体_GB2312" w:cs="Times New Roman"/>
        </w:rPr>
        <w:t>D.③④⑤⑥⑦⑧</w:t>
      </w:r>
    </w:p>
    <w:p>
      <w:pPr>
        <w:adjustRightInd w:val="0"/>
        <w:snapToGrid w:val="0"/>
        <w:spacing w:line="400" w:lineRule="exact"/>
        <w:ind w:left="315" w:hanging="315" w:hangingChars="150"/>
      </w:pPr>
      <w:r>
        <w:t>9</w:t>
      </w:r>
      <w:r>
        <w:rPr>
          <w:rFonts w:hAnsi="宋体"/>
        </w:rPr>
        <w:t>、</w:t>
      </w:r>
      <w:r>
        <w:t>1937</w:t>
      </w:r>
      <w:r>
        <w:rPr>
          <w:rFonts w:hAnsi="宋体"/>
        </w:rPr>
        <w:t>年</w:t>
      </w:r>
      <w:r>
        <w:t>11</w:t>
      </w:r>
      <w:r>
        <w:rPr>
          <w:rFonts w:hAnsi="宋体"/>
        </w:rPr>
        <w:t>月</w:t>
      </w:r>
      <w:r>
        <w:t>28</w:t>
      </w:r>
      <w:r>
        <w:rPr>
          <w:rFonts w:hAnsi="宋体"/>
        </w:rPr>
        <w:t>日伦敦《泰晤士报》这样报道</w:t>
      </w:r>
      <w:r>
        <w:t>“</w:t>
      </w:r>
      <w:r>
        <w:rPr>
          <w:rFonts w:hAnsi="宋体"/>
        </w:rPr>
        <w:t>此次两军作战，双方伤亡惨重，但十周之英勇抵抗，已造成中国堪称军事国家之荣誉，此前所未闻者。</w:t>
      </w:r>
      <w:r>
        <w:rPr>
          <w:rFonts w:ascii="宋体" w:hAnsi="宋体"/>
        </w:rPr>
        <w:t>……</w:t>
      </w:r>
      <w:r>
        <w:rPr>
          <w:rFonts w:hAnsi="宋体"/>
        </w:rPr>
        <w:t>上海一隅之抵抗，对于整个中国均有极大影响。</w:t>
      </w:r>
      <w:r>
        <w:t>”</w:t>
      </w:r>
      <w:r>
        <w:rPr>
          <w:rFonts w:hAnsi="宋体"/>
        </w:rPr>
        <w:t>此报道描述的战役最重要的意义在于</w:t>
      </w:r>
    </w:p>
    <w:p>
      <w:pPr>
        <w:adjustRightInd w:val="0"/>
        <w:snapToGrid w:val="0"/>
        <w:spacing w:line="400" w:lineRule="exact"/>
        <w:ind w:firstLine="315" w:firstLineChars="150"/>
        <w:rPr>
          <w:rFonts w:eastAsia="楷体_GB2312"/>
        </w:rPr>
      </w:pPr>
      <w:r>
        <w:rPr>
          <w:rFonts w:eastAsia="楷体_GB2312"/>
        </w:rPr>
        <w:t xml:space="preserve">A．使抗日战争进入相持阶段  </w:t>
      </w:r>
      <w:r>
        <w:rPr>
          <w:rFonts w:eastAsia="楷体_GB2312"/>
        </w:rPr>
        <w:tab/>
      </w:r>
      <w:r>
        <w:rPr>
          <w:rFonts w:eastAsia="楷体_GB2312"/>
        </w:rPr>
        <w:t>B．是抗战以来中国军队取得的重大胜利</w:t>
      </w:r>
    </w:p>
    <w:p>
      <w:pPr>
        <w:adjustRightInd w:val="0"/>
        <w:snapToGrid w:val="0"/>
        <w:spacing w:line="400" w:lineRule="exact"/>
        <w:ind w:firstLine="315" w:firstLineChars="150"/>
        <w:rPr>
          <w:rFonts w:eastAsia="楷体_GB2312"/>
        </w:rPr>
      </w:pPr>
      <w:r>
        <w:rPr>
          <w:rFonts w:eastAsia="楷体_GB2312"/>
        </w:rPr>
        <w:t>C．提高了中共和八路军的威望</w:t>
      </w:r>
      <w:r>
        <w:rPr>
          <w:rFonts w:eastAsia="楷体_GB2312"/>
        </w:rPr>
        <w:tab/>
      </w:r>
      <w:r>
        <w:rPr>
          <w:rFonts w:eastAsia="楷体_GB2312"/>
        </w:rPr>
        <w:t>D．粉碎日本迅速灭亡中国的计划</w:t>
      </w:r>
    </w:p>
    <w:p>
      <w:pPr>
        <w:adjustRightInd w:val="0"/>
        <w:snapToGrid w:val="0"/>
        <w:spacing w:line="400" w:lineRule="exact"/>
        <w:ind w:left="420" w:hanging="420" w:hangingChars="200"/>
      </w:pPr>
      <w:r>
        <w:t>10</w:t>
      </w:r>
      <w:r>
        <w:rPr>
          <w:rFonts w:hAnsi="宋体"/>
        </w:rPr>
        <w:t>、</w:t>
      </w:r>
      <w:r>
        <w:t>“1940</w:t>
      </w:r>
      <w:r>
        <w:rPr>
          <w:rFonts w:hAnsi="宋体"/>
        </w:rPr>
        <w:t>年整个华北地区，都成了战场。战斗日以继夜，一连厮杀了</w:t>
      </w:r>
      <w:r>
        <w:t>3</w:t>
      </w:r>
      <w:r>
        <w:rPr>
          <w:rFonts w:hAnsi="宋体"/>
        </w:rPr>
        <w:t>个半月。他们打击了敌人的整个经济、交通线和封锁网。</w:t>
      </w:r>
      <w:r>
        <w:t>”</w:t>
      </w:r>
      <w:r>
        <w:rPr>
          <w:rFonts w:hAnsi="宋体"/>
        </w:rPr>
        <w:t>材料描述的是</w:t>
      </w:r>
    </w:p>
    <w:p>
      <w:pPr>
        <w:adjustRightInd w:val="0"/>
        <w:snapToGrid w:val="0"/>
        <w:spacing w:line="400" w:lineRule="exact"/>
        <w:ind w:firstLine="420" w:firstLineChars="200"/>
        <w:rPr>
          <w:rFonts w:eastAsia="楷体_GB2312"/>
        </w:rPr>
      </w:pPr>
      <w:r>
        <w:rPr>
          <w:rFonts w:eastAsia="楷体_GB2312"/>
        </w:rPr>
        <w:t>A. 百团大战        B. 台儿庄战役       C. 平型关大捷      D. 平津会战</w:t>
      </w:r>
    </w:p>
    <w:p>
      <w:pPr>
        <w:adjustRightInd w:val="0"/>
        <w:snapToGrid w:val="0"/>
        <w:spacing w:line="400" w:lineRule="exact"/>
        <w:ind w:left="420" w:hanging="420" w:hangingChars="200"/>
      </w:pPr>
      <w:r>
        <w:t>11</w:t>
      </w:r>
      <w:r>
        <w:rPr>
          <w:rFonts w:hAnsi="宋体"/>
        </w:rPr>
        <w:t>、蒋介石曾写道：</w:t>
      </w:r>
      <w:r>
        <w:t>“</w:t>
      </w:r>
      <w:r>
        <w:rPr>
          <w:rFonts w:hAnsi="宋体"/>
        </w:rPr>
        <w:t>对毛泽东应召来渝后之方针，决以诚挚待之。政治与军事应整个解决，但对政治之要求，予以极度之宽容。而对军事则严格之统一，不稍迁就。</w:t>
      </w:r>
      <w:r>
        <w:t>”</w:t>
      </w:r>
      <w:r>
        <w:rPr>
          <w:rFonts w:hAnsi="宋体"/>
        </w:rPr>
        <w:t>这里的</w:t>
      </w:r>
      <w:r>
        <w:t>“</w:t>
      </w:r>
      <w:r>
        <w:rPr>
          <w:rFonts w:hAnsi="宋体"/>
        </w:rPr>
        <w:t>渝</w:t>
      </w:r>
      <w:r>
        <w:t>”</w:t>
      </w:r>
      <w:r>
        <w:rPr>
          <w:rFonts w:hAnsi="宋体"/>
        </w:rPr>
        <w:t>指的是</w:t>
      </w:r>
    </w:p>
    <w:p>
      <w:pPr>
        <w:adjustRightInd w:val="0"/>
        <w:snapToGrid w:val="0"/>
        <w:spacing w:line="400" w:lineRule="exact"/>
        <w:ind w:firstLine="420" w:firstLineChars="200"/>
        <w:rPr>
          <w:rFonts w:eastAsia="楷体_GB2312"/>
        </w:rPr>
      </w:pPr>
      <w:r>
        <w:rPr>
          <w:rFonts w:eastAsia="楷体_GB2312"/>
        </w:rPr>
        <w:t>A．广州</w:t>
      </w:r>
      <w:r>
        <w:rPr>
          <w:rFonts w:eastAsia="楷体_GB2312"/>
        </w:rPr>
        <w:tab/>
      </w:r>
      <w:r>
        <w:rPr>
          <w:rFonts w:eastAsia="楷体_GB2312"/>
        </w:rPr>
        <w:t xml:space="preserve">         B．瑞金            C．西安   </w:t>
      </w:r>
      <w:r>
        <w:rPr>
          <w:rFonts w:eastAsia="楷体_GB2312"/>
        </w:rPr>
        <w:tab/>
      </w:r>
      <w:r>
        <w:rPr>
          <w:rFonts w:eastAsia="楷体_GB2312"/>
        </w:rPr>
        <w:t xml:space="preserve">       D．重庆</w:t>
      </w:r>
    </w:p>
    <w:p>
      <w:pPr>
        <w:adjustRightInd w:val="0"/>
        <w:snapToGrid w:val="0"/>
        <w:spacing w:line="400" w:lineRule="exact"/>
        <w:ind w:left="420" w:hanging="420" w:hangingChars="200"/>
      </w:pPr>
      <w:r>
        <w:t>12</w:t>
      </w:r>
      <w:r>
        <w:rPr>
          <w:rFonts w:hAnsi="宋体"/>
        </w:rPr>
        <w:t>、张謇说：</w:t>
      </w:r>
      <w:r>
        <w:t>“</w:t>
      </w:r>
      <w:r>
        <w:rPr>
          <w:rFonts w:hAnsi="宋体"/>
        </w:rPr>
        <w:t>天之生人也，与草木无异。若遗留一二有用事业，与草木同生，即不与草木同腐朽。</w:t>
      </w:r>
      <w:r>
        <w:t>”</w:t>
      </w:r>
      <w:r>
        <w:rPr>
          <w:rFonts w:hAnsi="宋体"/>
        </w:rPr>
        <w:t>他创办的</w:t>
      </w:r>
      <w:r>
        <w:t>“</w:t>
      </w:r>
      <w:r>
        <w:rPr>
          <w:rFonts w:hAnsi="宋体"/>
        </w:rPr>
        <w:t>有用事业</w:t>
      </w:r>
      <w:r>
        <w:t>”</w:t>
      </w:r>
      <w:r>
        <w:rPr>
          <w:rFonts w:hAnsi="宋体"/>
        </w:rPr>
        <w:t>是</w:t>
      </w:r>
    </w:p>
    <w:p>
      <w:pPr>
        <w:adjustRightInd w:val="0"/>
        <w:snapToGrid w:val="0"/>
        <w:spacing w:line="400" w:lineRule="exact"/>
        <w:ind w:firstLine="420" w:firstLineChars="200"/>
        <w:rPr>
          <w:rFonts w:eastAsia="楷体_GB2312"/>
        </w:rPr>
      </w:pPr>
      <w:r>
        <w:rPr>
          <w:rFonts w:eastAsia="楷体_GB2312"/>
        </w:rPr>
        <w:t>A．安庆内军械所    B．汉阳铁厂        C．轮船招商局     D．大生纱厂</w:t>
      </w:r>
    </w:p>
    <w:p>
      <w:pPr>
        <w:adjustRightInd w:val="0"/>
        <w:snapToGrid w:val="0"/>
        <w:spacing w:line="400" w:lineRule="exact"/>
        <w:rPr>
          <w:rFonts w:hint="eastAsia" w:ascii="宋体" w:hAnsi="宋体"/>
        </w:rPr>
      </w:pPr>
      <w:r>
        <w:rPr>
          <w:rFonts w:eastAsia="黑体"/>
          <w:sz w:val="24"/>
        </w:rPr>
        <w:t>二、</w:t>
      </w:r>
      <w:r>
        <w:rPr>
          <w:rFonts w:hint="eastAsia" w:eastAsia="黑体"/>
          <w:sz w:val="24"/>
        </w:rPr>
        <w:t>非选择</w:t>
      </w:r>
      <w:r>
        <w:rPr>
          <w:rFonts w:eastAsia="黑体"/>
          <w:sz w:val="24"/>
        </w:rPr>
        <w:t>题：</w:t>
      </w:r>
      <w:r>
        <w:rPr>
          <w:rFonts w:hAnsi="宋体"/>
          <w:szCs w:val="21"/>
        </w:rPr>
        <w:t>（</w:t>
      </w:r>
      <w:r>
        <w:rPr>
          <w:szCs w:val="21"/>
        </w:rPr>
        <w:t>13</w:t>
      </w:r>
      <w:r>
        <w:rPr>
          <w:rFonts w:hAnsi="宋体"/>
          <w:szCs w:val="21"/>
        </w:rPr>
        <w:t>题</w:t>
      </w:r>
      <w:r>
        <w:rPr>
          <w:szCs w:val="21"/>
        </w:rPr>
        <w:t>1</w:t>
      </w:r>
      <w:r>
        <w:rPr>
          <w:rFonts w:hint="eastAsia"/>
          <w:szCs w:val="21"/>
        </w:rPr>
        <w:t>2</w:t>
      </w:r>
      <w:r>
        <w:rPr>
          <w:rFonts w:hAnsi="宋体"/>
          <w:szCs w:val="21"/>
        </w:rPr>
        <w:t>分，</w:t>
      </w:r>
      <w:r>
        <w:rPr>
          <w:szCs w:val="21"/>
        </w:rPr>
        <w:t>14</w:t>
      </w:r>
      <w:r>
        <w:rPr>
          <w:rFonts w:hAnsi="宋体"/>
          <w:szCs w:val="21"/>
        </w:rPr>
        <w:t>题</w:t>
      </w:r>
      <w:r>
        <w:rPr>
          <w:szCs w:val="21"/>
        </w:rPr>
        <w:t>1</w:t>
      </w:r>
      <w:r>
        <w:rPr>
          <w:rFonts w:hint="eastAsia"/>
          <w:szCs w:val="21"/>
        </w:rPr>
        <w:t>3</w:t>
      </w:r>
      <w:r>
        <w:rPr>
          <w:rFonts w:hAnsi="宋体"/>
          <w:szCs w:val="21"/>
        </w:rPr>
        <w:t>分，</w:t>
      </w:r>
      <w:r>
        <w:rPr>
          <w:szCs w:val="21"/>
        </w:rPr>
        <w:t>15</w:t>
      </w:r>
      <w:r>
        <w:rPr>
          <w:rFonts w:hAnsi="宋体"/>
          <w:szCs w:val="21"/>
        </w:rPr>
        <w:t>题</w:t>
      </w:r>
      <w:r>
        <w:rPr>
          <w:szCs w:val="21"/>
        </w:rPr>
        <w:t>1</w:t>
      </w:r>
      <w:r>
        <w:rPr>
          <w:rFonts w:hint="eastAsia"/>
          <w:szCs w:val="21"/>
        </w:rPr>
        <w:t>5</w:t>
      </w:r>
      <w:r>
        <w:rPr>
          <w:rFonts w:hAnsi="宋体"/>
          <w:szCs w:val="21"/>
        </w:rPr>
        <w:t>分，</w:t>
      </w:r>
      <w:r>
        <w:rPr>
          <w:szCs w:val="21"/>
        </w:rPr>
        <w:t>16</w:t>
      </w:r>
      <w:r>
        <w:rPr>
          <w:rFonts w:hAnsi="宋体"/>
          <w:szCs w:val="21"/>
        </w:rPr>
        <w:t>题</w:t>
      </w:r>
      <w:r>
        <w:rPr>
          <w:szCs w:val="21"/>
        </w:rPr>
        <w:t>12</w:t>
      </w:r>
      <w:r>
        <w:rPr>
          <w:rFonts w:hAnsi="宋体"/>
          <w:szCs w:val="21"/>
        </w:rPr>
        <w:t>分，共计</w:t>
      </w:r>
      <w:r>
        <w:rPr>
          <w:szCs w:val="21"/>
        </w:rPr>
        <w:t>52</w:t>
      </w:r>
      <w:r>
        <w:rPr>
          <w:rFonts w:hAnsi="宋体"/>
          <w:szCs w:val="21"/>
        </w:rPr>
        <w:t>分）</w:t>
      </w:r>
    </w:p>
    <w:p>
      <w:pPr>
        <w:adjustRightInd w:val="0"/>
        <w:snapToGrid w:val="0"/>
        <w:spacing w:line="400" w:lineRule="exact"/>
        <w:rPr>
          <w:rFonts w:hint="eastAsia"/>
        </w:rPr>
      </w:pPr>
      <w:r>
        <w:rPr>
          <w:rFonts w:hint="eastAsia"/>
        </w:rPr>
        <w:t>1</w:t>
      </w:r>
      <w:r>
        <w:t>3</w:t>
      </w:r>
      <w:r>
        <w:rPr>
          <w:rFonts w:hint="eastAsia" w:ascii="宋体" w:hAnsi="宋体"/>
        </w:rPr>
        <w:t>、阅读下列材料，回答问题。（共计</w:t>
      </w:r>
      <w:r>
        <w:rPr>
          <w:rFonts w:hint="eastAsia"/>
        </w:rPr>
        <w:t>1</w:t>
      </w:r>
      <w:r>
        <w:t>2</w:t>
      </w:r>
      <w:r>
        <w:rPr>
          <w:rFonts w:hint="eastAsia" w:ascii="宋体" w:hAnsi="宋体"/>
        </w:rPr>
        <w:t>分）</w:t>
      </w:r>
    </w:p>
    <w:p>
      <w:pPr>
        <w:adjustRightInd w:val="0"/>
        <w:snapToGrid w:val="0"/>
        <w:spacing w:line="400" w:lineRule="exact"/>
        <w:ind w:firstLine="422" w:firstLineChars="200"/>
        <w:rPr>
          <w:rFonts w:hint="eastAsia" w:eastAsia="楷体"/>
        </w:rPr>
      </w:pPr>
      <w:r>
        <w:rPr>
          <w:rFonts w:hint="eastAsia" w:ascii="宋体" w:hAnsi="宋体"/>
          <w:b/>
          <w:bCs/>
        </w:rPr>
        <w:t>材料一</w:t>
      </w:r>
      <w:r>
        <w:rPr>
          <w:rFonts w:hint="eastAsia" w:ascii="宋体" w:hAnsi="宋体"/>
        </w:rPr>
        <w:t xml:space="preserve">  </w:t>
      </w:r>
      <w:r>
        <w:rPr>
          <w:rFonts w:hint="eastAsia" w:ascii="楷体" w:hAnsi="楷体" w:eastAsia="楷体"/>
        </w:rPr>
        <w:t>南关一带的中国守军至死不退，死守阵地，同日寇展开了激烈的巷战。</w:t>
      </w:r>
      <w:r>
        <w:rPr>
          <w:rFonts w:hint="eastAsia" w:eastAsia="楷体"/>
        </w:rPr>
        <w:t>……在历时1</w:t>
      </w:r>
      <w:r>
        <w:rPr>
          <w:rFonts w:hint="eastAsia" w:ascii="楷体" w:hAnsi="楷体" w:eastAsia="楷体"/>
        </w:rPr>
        <w:t>个月的激战中，中国军队歼敌约</w:t>
      </w:r>
      <w:r>
        <w:rPr>
          <w:rFonts w:hint="eastAsia" w:eastAsia="楷体"/>
        </w:rPr>
        <w:t>1</w:t>
      </w:r>
      <w:r>
        <w:rPr>
          <w:rFonts w:hint="eastAsia" w:ascii="楷体" w:hAnsi="楷体" w:eastAsia="楷体"/>
        </w:rPr>
        <w:t xml:space="preserve">万余人，是抗战以来中国正面战场取得的最大的一场胜仗。                                                     </w:t>
      </w:r>
      <w:r>
        <w:rPr>
          <w:rFonts w:hint="eastAsia" w:ascii="方正小标宋简体" w:eastAsia="方正小标宋简体"/>
        </w:rPr>
        <w:t>——</w:t>
      </w:r>
      <w:r>
        <w:rPr>
          <w:rFonts w:hint="eastAsia" w:ascii="宋体" w:hAnsi="宋体"/>
        </w:rPr>
        <w:t>《中国抗日战争史丛书》</w:t>
      </w:r>
    </w:p>
    <w:p>
      <w:pPr>
        <w:adjustRightInd w:val="0"/>
        <w:snapToGrid w:val="0"/>
        <w:spacing w:line="400" w:lineRule="exact"/>
        <w:ind w:firstLine="422" w:firstLineChars="200"/>
        <w:rPr>
          <w:rFonts w:hint="eastAsia" w:eastAsia="楷体"/>
        </w:rPr>
      </w:pPr>
      <w:r>
        <w:rPr>
          <w:rFonts w:hint="eastAsia" w:ascii="宋体" w:hAnsi="宋体"/>
          <w:b/>
          <w:bCs/>
        </w:rPr>
        <w:t>材料二</w:t>
      </w:r>
      <w:r>
        <w:rPr>
          <w:rFonts w:hint="eastAsia" w:ascii="宋体" w:hAnsi="宋体"/>
        </w:rPr>
        <w:t xml:space="preserve">  </w:t>
      </w:r>
      <w:r>
        <w:rPr>
          <w:rFonts w:hint="eastAsia" w:ascii="楷体" w:hAnsi="楷体" w:eastAsia="楷体"/>
        </w:rPr>
        <w:t>全面抗战爆发后，中国共产党领导的八路军、新四军、东北抗日联军、华南抗日游击队等人民武装力量，立足</w:t>
      </w:r>
      <w:r>
        <w:rPr>
          <w:rFonts w:hint="eastAsia" w:eastAsia="楷体"/>
        </w:rPr>
        <w:t>“誓与日寇决一死战”的坚定立场，从平型关战役到百团大战……，中国共产党领导的敌后战场将日本拖入持久战泥潭而不能脱身，导致日本在侵华战争中走向失败。</w:t>
      </w:r>
    </w:p>
    <w:p>
      <w:pPr>
        <w:adjustRightInd w:val="0"/>
        <w:snapToGrid w:val="0"/>
        <w:spacing w:line="340" w:lineRule="atLeast"/>
        <w:rPr>
          <w:rFonts w:ascii="宋体" w:hAnsi="宋体"/>
        </w:rPr>
      </w:pPr>
      <w:r>
        <w:rPr>
          <w:rFonts w:hAnsi="宋体"/>
        </w:rPr>
        <w:t>（</w:t>
      </w:r>
      <w:r>
        <w:t>1</w:t>
      </w:r>
      <w:r>
        <w:rPr>
          <w:rFonts w:hAnsi="宋体"/>
        </w:rPr>
        <w:t>）</w:t>
      </w:r>
      <w:r>
        <w:rPr>
          <w:rFonts w:hint="eastAsia" w:ascii="宋体" w:hAnsi="宋体"/>
        </w:rPr>
        <w:t>材料一中反映的是什么战役？你能感受到中国军人哪些可贵的精神？（</w:t>
      </w:r>
      <w:r>
        <w:t>5</w:t>
      </w:r>
      <w:r>
        <w:rPr>
          <w:rFonts w:hint="eastAsia" w:ascii="宋体" w:hAnsi="宋体"/>
        </w:rPr>
        <w:t>分）</w:t>
      </w:r>
    </w:p>
    <w:p>
      <w:pPr>
        <w:adjustRightInd w:val="0"/>
        <w:snapToGrid w:val="0"/>
        <w:spacing w:line="340" w:lineRule="atLeast"/>
        <w:rPr>
          <w:rFonts w:hint="eastAsia" w:ascii="宋体" w:hAnsi="宋体"/>
        </w:rPr>
      </w:pPr>
    </w:p>
    <w:p>
      <w:pPr>
        <w:adjustRightInd w:val="0"/>
        <w:snapToGrid w:val="0"/>
        <w:spacing w:line="340" w:lineRule="atLeast"/>
        <w:rPr>
          <w:rFonts w:hint="eastAsia" w:ascii="宋体" w:hAnsi="宋体"/>
        </w:rPr>
      </w:pPr>
    </w:p>
    <w:p>
      <w:pPr>
        <w:adjustRightInd w:val="0"/>
        <w:snapToGrid w:val="0"/>
        <w:spacing w:line="340" w:lineRule="atLeast"/>
        <w:rPr>
          <w:rFonts w:hint="eastAsia" w:ascii="宋体" w:hAnsi="宋体"/>
        </w:rPr>
      </w:pPr>
      <w:r>
        <w:rPr>
          <w:rFonts w:hAnsi="宋体"/>
        </w:rPr>
        <w:t>（</w:t>
      </w:r>
      <w:r>
        <w:t>2</w:t>
      </w:r>
      <w:r>
        <w:rPr>
          <w:rFonts w:hAnsi="宋体"/>
        </w:rPr>
        <w:t>）</w:t>
      </w:r>
      <w:r>
        <w:rPr>
          <w:rFonts w:hint="eastAsia" w:ascii="宋体" w:hAnsi="宋体"/>
        </w:rPr>
        <w:t>举一例抗日战争进入相持阶段，国民党军队猛烈“打击着可恶的侵略者”的战例。（</w:t>
      </w:r>
      <w:r>
        <w:t>2</w:t>
      </w:r>
      <w:r>
        <w:rPr>
          <w:rFonts w:hint="eastAsia" w:ascii="宋体" w:hAnsi="宋体"/>
        </w:rPr>
        <w:t>分）</w:t>
      </w:r>
    </w:p>
    <w:p>
      <w:pPr>
        <w:adjustRightInd w:val="0"/>
        <w:snapToGrid w:val="0"/>
        <w:spacing w:line="340" w:lineRule="atLeast"/>
        <w:rPr>
          <w:rFonts w:hint="eastAsia" w:ascii="宋体" w:hAnsi="宋体"/>
        </w:rPr>
      </w:pPr>
      <w:r>
        <w:rPr>
          <w:rFonts w:hint="eastAsia" w:ascii="宋体" w:hAnsi="宋体"/>
        </w:rPr>
        <w:t xml:space="preserve"> </w:t>
      </w:r>
    </w:p>
    <w:p>
      <w:pPr>
        <w:adjustRightInd w:val="0"/>
        <w:snapToGrid w:val="0"/>
        <w:spacing w:line="340" w:lineRule="atLeast"/>
        <w:rPr>
          <w:rFonts w:hint="eastAsia" w:ascii="宋体" w:hAnsi="宋体"/>
        </w:rPr>
      </w:pPr>
      <w:r>
        <w:rPr>
          <w:rFonts w:hAnsi="宋体"/>
        </w:rPr>
        <w:t>（</w:t>
      </w:r>
      <w:r>
        <w:t>3</w:t>
      </w:r>
      <w:r>
        <w:rPr>
          <w:rFonts w:hAnsi="宋体"/>
        </w:rPr>
        <w:t>）</w:t>
      </w:r>
      <w:r>
        <w:rPr>
          <w:rFonts w:hint="eastAsia" w:ascii="宋体" w:hAnsi="宋体"/>
        </w:rPr>
        <w:t>平型关大捷和百团大战的意义是什么？（</w:t>
      </w:r>
      <w:r>
        <w:t>5</w:t>
      </w:r>
      <w:r>
        <w:rPr>
          <w:rFonts w:hint="eastAsia" w:ascii="宋体" w:hAnsi="宋体"/>
        </w:rPr>
        <w:t>分）</w:t>
      </w:r>
    </w:p>
    <w:p>
      <w:pPr>
        <w:adjustRightInd w:val="0"/>
        <w:snapToGrid w:val="0"/>
        <w:spacing w:line="340" w:lineRule="atLeast"/>
        <w:rPr>
          <w:rFonts w:hint="eastAsia" w:ascii="宋体" w:hAnsi="宋体"/>
        </w:rPr>
      </w:pPr>
      <w:r>
        <w:rPr>
          <w:rFonts w:hint="eastAsia" w:ascii="宋体" w:hAnsi="宋体"/>
        </w:rPr>
        <w:t xml:space="preserve"> </w:t>
      </w:r>
    </w:p>
    <w:p>
      <w:pPr>
        <w:adjustRightInd w:val="0"/>
        <w:snapToGrid w:val="0"/>
        <w:spacing w:line="420" w:lineRule="atLeast"/>
        <w:rPr>
          <w:rFonts w:hint="eastAsia" w:ascii="宋体" w:hAnsi="宋体"/>
        </w:rPr>
      </w:pPr>
      <w:r>
        <w:rPr>
          <w:rFonts w:hint="eastAsia" w:ascii="宋体" w:hAnsi="宋体"/>
        </w:rPr>
        <w:t xml:space="preserve"> </w:t>
      </w:r>
    </w:p>
    <w:p>
      <w:pPr>
        <w:adjustRightInd w:val="0"/>
        <w:snapToGrid w:val="0"/>
        <w:spacing w:line="420" w:lineRule="atLeast"/>
      </w:pPr>
      <w:r>
        <w:rPr>
          <w:rFonts w:hint="eastAsia" w:ascii="宋体" w:hAnsi="宋体"/>
        </w:rPr>
        <w:t xml:space="preserve"> </w:t>
      </w:r>
      <w:r>
        <w:t>14</w:t>
      </w:r>
      <w:r>
        <w:rPr>
          <w:rFonts w:hint="eastAsia" w:ascii="宋体" w:hAnsi="宋体"/>
        </w:rPr>
        <w:t>、阅读下列材料，回答问题。</w:t>
      </w:r>
      <w:r>
        <w:rPr>
          <w:rFonts w:hAnsi="宋体"/>
        </w:rPr>
        <w:t>（共计</w:t>
      </w:r>
      <w:r>
        <w:t>1</w:t>
      </w:r>
      <w:r>
        <w:rPr>
          <w:rFonts w:hint="eastAsia"/>
        </w:rPr>
        <w:t>3</w:t>
      </w:r>
      <w:r>
        <w:rPr>
          <w:rFonts w:hAnsi="宋体"/>
        </w:rPr>
        <w:t>分）</w:t>
      </w:r>
      <w:r>
        <w:t xml:space="preserve"> </w:t>
      </w:r>
    </w:p>
    <w:p>
      <w:pPr>
        <w:adjustRightInd w:val="0"/>
        <w:snapToGrid w:val="0"/>
        <w:spacing w:line="360" w:lineRule="exact"/>
        <w:ind w:firstLine="422" w:firstLineChars="200"/>
        <w:rPr>
          <w:rFonts w:hint="eastAsia" w:eastAsia="楷体"/>
        </w:rPr>
      </w:pPr>
      <w:r>
        <w:rPr>
          <w:rFonts w:hint="eastAsia" w:ascii="宋体" w:hAnsi="宋体"/>
          <w:b/>
          <w:bCs/>
        </w:rPr>
        <w:t>材料一：</w:t>
      </w:r>
      <w:r>
        <w:rPr>
          <w:rFonts w:hint="eastAsia" w:ascii="宋体" w:hAnsi="宋体"/>
        </w:rPr>
        <w:t xml:space="preserve"> </w:t>
      </w:r>
      <w:r>
        <w:rPr>
          <w:rFonts w:hint="eastAsia" w:ascii="楷体" w:hAnsi="楷体" w:eastAsia="楷体"/>
        </w:rPr>
        <w:t>东北沦亡，时逾五载。国权凌夷，疆土日蹙</w:t>
      </w:r>
      <w:r>
        <w:rPr>
          <w:rFonts w:hint="eastAsia" w:eastAsia="楷体"/>
        </w:rPr>
        <w:t>……绥东战起，群情鼎沸，士气激昂。于此时机，我中枢领袖应如何激励军民发动全国之整个抗战！乃前方之守土将士浴血杀敌，后方之外交当局仍力谋妥协……蒋委员长介公受群小包围，弃绝民众，误国咎深。学良等涕泣进谏，屡遭重斥。日昨西安学生举行救国运动，竟嗾使警察枪杀爱国幼童，稍具人心，孰忍出此！学良等多年袍泽，不忍坐视，因对介公为最后之诤谏……大义当前，不容反顾，只求于救亡主张贯彻，有济于国家，为功为罪，一听国人之处置。</w:t>
      </w:r>
    </w:p>
    <w:p>
      <w:pPr>
        <w:adjustRightInd w:val="0"/>
        <w:snapToGrid w:val="0"/>
        <w:spacing w:line="360" w:lineRule="exact"/>
        <w:ind w:firstLine="4095" w:firstLineChars="1950"/>
        <w:rPr>
          <w:rFonts w:hint="eastAsia" w:ascii="宋体" w:hAnsi="宋体"/>
        </w:rPr>
      </w:pPr>
      <w:r>
        <w:rPr>
          <w:rFonts w:hint="eastAsia" w:ascii="方正小标宋简体" w:eastAsia="方正小标宋简体"/>
        </w:rPr>
        <w:t>——</w:t>
      </w:r>
      <w:r>
        <w:rPr>
          <w:rFonts w:hint="eastAsia" w:ascii="宋体" w:hAnsi="宋体"/>
        </w:rPr>
        <w:t>《张、杨对时局宣言》（</w:t>
      </w:r>
      <w:r>
        <w:t>1936</w:t>
      </w:r>
      <w:r>
        <w:rPr>
          <w:rFonts w:hAnsi="宋体"/>
        </w:rPr>
        <w:t>年</w:t>
      </w:r>
      <w:r>
        <w:t>12</w:t>
      </w:r>
      <w:r>
        <w:rPr>
          <w:rFonts w:hAnsi="宋体"/>
        </w:rPr>
        <w:t>月</w:t>
      </w:r>
      <w:r>
        <w:t>12</w:t>
      </w:r>
      <w:r>
        <w:rPr>
          <w:rFonts w:hAnsi="宋体"/>
        </w:rPr>
        <w:t>日</w:t>
      </w:r>
      <w:r>
        <w:rPr>
          <w:rFonts w:hint="eastAsia" w:ascii="宋体" w:hAnsi="宋体"/>
        </w:rPr>
        <w:t>）</w:t>
      </w:r>
    </w:p>
    <w:p>
      <w:pPr>
        <w:adjustRightInd w:val="0"/>
        <w:snapToGrid w:val="0"/>
        <w:spacing w:line="360" w:lineRule="exact"/>
        <w:ind w:firstLine="422" w:firstLineChars="200"/>
        <w:rPr>
          <w:rFonts w:eastAsia="楷体"/>
        </w:rPr>
      </w:pPr>
      <w:r>
        <w:rPr>
          <w:rFonts w:hint="eastAsia" w:ascii="宋体" w:hAnsi="宋体"/>
          <w:b/>
          <w:bCs/>
        </w:rPr>
        <w:t>材料二：</w:t>
      </w:r>
      <w:r>
        <w:rPr>
          <w:rFonts w:hint="eastAsia" w:ascii="楷体" w:hAnsi="楷体" w:eastAsia="楷体"/>
        </w:rPr>
        <w:t>在日本帝国主义加紧对我国的侵略，民族危机空前严重的关头，中共中央提出了建立抗日民族统一战线的政策。</w:t>
      </w:r>
      <w:r>
        <w:rPr>
          <w:rFonts w:hint="eastAsia" w:eastAsia="楷体"/>
        </w:rPr>
        <w:t>1936</w:t>
      </w:r>
      <w:r>
        <w:rPr>
          <w:rFonts w:hint="eastAsia" w:ascii="楷体" w:hAnsi="楷体" w:eastAsia="楷体"/>
        </w:rPr>
        <w:t xml:space="preserve">年，中国共产党促成西安事变的和平解决，对推动国共第二次合作、共同抗日起了重大的历史作用。 </w:t>
      </w:r>
      <w:r>
        <w:rPr>
          <w:rFonts w:eastAsia="楷体"/>
        </w:rPr>
        <w:t xml:space="preserve">         </w:t>
      </w:r>
      <w:r>
        <w:rPr>
          <w:rFonts w:hint="eastAsia" w:eastAsia="楷体"/>
        </w:rPr>
        <w:t xml:space="preserve">  </w:t>
      </w:r>
      <w:r>
        <w:rPr>
          <w:rFonts w:eastAsia="楷体"/>
        </w:rPr>
        <w:t xml:space="preserve">    </w:t>
      </w:r>
      <w:r>
        <w:rPr>
          <w:rFonts w:hint="eastAsia" w:ascii="方正小标宋简体" w:eastAsia="方正小标宋简体"/>
        </w:rPr>
        <w:t>——</w:t>
      </w:r>
      <w:r>
        <w:rPr>
          <w:rFonts w:hint="eastAsia" w:ascii="宋体" w:hAnsi="宋体"/>
        </w:rPr>
        <w:t>摘自《筑梦中国》（第一集）</w:t>
      </w:r>
    </w:p>
    <w:p>
      <w:pPr>
        <w:adjustRightInd w:val="0"/>
        <w:snapToGrid w:val="0"/>
        <w:spacing w:line="340" w:lineRule="atLeast"/>
        <w:rPr>
          <w:rFonts w:ascii="宋体" w:hAnsi="宋体"/>
        </w:rPr>
      </w:pPr>
      <w:r>
        <w:rPr>
          <w:rFonts w:hAnsi="宋体"/>
        </w:rPr>
        <w:t>（</w:t>
      </w:r>
      <w:r>
        <w:t>1</w:t>
      </w:r>
      <w:r>
        <w:rPr>
          <w:rFonts w:hAnsi="宋体"/>
        </w:rPr>
        <w:t>）</w:t>
      </w:r>
      <w:r>
        <w:rPr>
          <w:rFonts w:hint="eastAsia" w:ascii="宋体" w:hAnsi="宋体"/>
        </w:rPr>
        <w:t>根据材料一分析西安事变发生的原因。（</w:t>
      </w:r>
      <w:r>
        <w:t>4</w:t>
      </w:r>
      <w:r>
        <w:rPr>
          <w:rFonts w:hint="eastAsia" w:ascii="宋体" w:hAnsi="宋体"/>
        </w:rPr>
        <w:t>分）</w:t>
      </w:r>
    </w:p>
    <w:p>
      <w:pPr>
        <w:adjustRightInd w:val="0"/>
        <w:snapToGrid w:val="0"/>
        <w:spacing w:line="340" w:lineRule="atLeast"/>
        <w:rPr>
          <w:rFonts w:hint="eastAsia" w:ascii="宋体" w:hAnsi="宋体"/>
        </w:rPr>
      </w:pPr>
    </w:p>
    <w:p>
      <w:pPr>
        <w:adjustRightInd w:val="0"/>
        <w:snapToGrid w:val="0"/>
        <w:spacing w:line="340" w:lineRule="atLeast"/>
        <w:rPr>
          <w:rFonts w:hint="eastAsia" w:ascii="宋体" w:hAnsi="宋体"/>
        </w:rPr>
      </w:pPr>
    </w:p>
    <w:p>
      <w:pPr>
        <w:adjustRightInd w:val="0"/>
        <w:snapToGrid w:val="0"/>
        <w:spacing w:line="340" w:lineRule="atLeast"/>
        <w:rPr>
          <w:rFonts w:hint="eastAsia" w:ascii="宋体" w:hAnsi="宋体"/>
        </w:rPr>
      </w:pPr>
      <w:r>
        <w:rPr>
          <w:rFonts w:hint="eastAsia" w:hAnsi="宋体"/>
        </w:rPr>
        <w:t>（2）</w:t>
      </w:r>
      <w:r>
        <w:rPr>
          <w:rFonts w:hint="eastAsia" w:ascii="宋体" w:hAnsi="宋体"/>
        </w:rPr>
        <w:t>据材料二并结合所学知识，分析促成西安事变和平解决的因素有哪些？（</w:t>
      </w:r>
      <w:r>
        <w:t>4</w:t>
      </w:r>
      <w:r>
        <w:rPr>
          <w:rFonts w:hint="eastAsia" w:ascii="宋体" w:hAnsi="宋体"/>
        </w:rPr>
        <w:t>分）</w:t>
      </w:r>
    </w:p>
    <w:p>
      <w:pPr>
        <w:adjustRightInd w:val="0"/>
        <w:snapToGrid w:val="0"/>
        <w:spacing w:line="340" w:lineRule="atLeast"/>
        <w:rPr>
          <w:rFonts w:hint="eastAsia" w:ascii="宋体" w:hAnsi="宋体"/>
        </w:rPr>
      </w:pPr>
    </w:p>
    <w:p>
      <w:pPr>
        <w:adjustRightInd w:val="0"/>
        <w:snapToGrid w:val="0"/>
        <w:spacing w:line="340" w:lineRule="atLeast"/>
        <w:rPr>
          <w:rFonts w:hint="eastAsia" w:ascii="宋体" w:hAnsi="宋体"/>
        </w:rPr>
      </w:pPr>
    </w:p>
    <w:p>
      <w:pPr>
        <w:adjustRightInd w:val="0"/>
        <w:snapToGrid w:val="0"/>
        <w:spacing w:line="340" w:lineRule="atLeast"/>
        <w:rPr>
          <w:rFonts w:hint="eastAsia" w:ascii="宋体" w:hAnsi="宋体"/>
        </w:rPr>
      </w:pPr>
      <w:r>
        <w:rPr>
          <w:rFonts w:hint="eastAsia" w:hAnsi="宋体"/>
        </w:rPr>
        <w:t>（3）</w:t>
      </w:r>
      <w:r>
        <w:rPr>
          <w:rFonts w:hint="eastAsia" w:ascii="宋体" w:hAnsi="宋体"/>
        </w:rPr>
        <w:t>西安事变的和平解决有什么重大的历史意义？（</w:t>
      </w:r>
      <w:r>
        <w:t>5</w:t>
      </w:r>
      <w:r>
        <w:rPr>
          <w:rFonts w:hint="eastAsia" w:ascii="宋体" w:hAnsi="宋体"/>
        </w:rPr>
        <w:t>分）</w:t>
      </w:r>
    </w:p>
    <w:p>
      <w:pPr>
        <w:adjustRightInd w:val="0"/>
        <w:snapToGrid w:val="0"/>
        <w:spacing w:line="340" w:lineRule="atLeast"/>
        <w:rPr>
          <w:rFonts w:hint="eastAsia" w:ascii="宋体" w:hAnsi="宋体"/>
        </w:rPr>
      </w:pPr>
      <w:r>
        <w:rPr>
          <w:rFonts w:hint="eastAsia" w:ascii="宋体" w:hAnsi="宋体"/>
        </w:rPr>
        <w:t xml:space="preserve"> </w:t>
      </w:r>
    </w:p>
    <w:p>
      <w:pPr>
        <w:adjustRightInd w:val="0"/>
        <w:snapToGrid w:val="0"/>
        <w:spacing w:line="340" w:lineRule="atLeast"/>
        <w:rPr>
          <w:rFonts w:hint="eastAsia" w:ascii="宋体" w:hAnsi="宋体"/>
        </w:rPr>
      </w:pPr>
      <w:r>
        <w:rPr>
          <w:rFonts w:hint="eastAsia" w:ascii="宋体" w:hAnsi="宋体"/>
        </w:rPr>
        <w:t xml:space="preserve"> </w:t>
      </w:r>
    </w:p>
    <w:p>
      <w:pPr>
        <w:adjustRightInd w:val="0"/>
        <w:snapToGrid w:val="0"/>
        <w:spacing w:line="340" w:lineRule="atLeast"/>
        <w:rPr>
          <w:rFonts w:hint="eastAsia" w:ascii="宋体" w:hAnsi="宋体"/>
        </w:rPr>
      </w:pPr>
      <w:r>
        <w:rPr>
          <w:rFonts w:hint="eastAsia" w:ascii="宋体" w:hAnsi="宋体"/>
        </w:rPr>
        <w:t xml:space="preserve"> </w:t>
      </w:r>
    </w:p>
    <w:p>
      <w:pPr>
        <w:adjustRightInd w:val="0"/>
        <w:snapToGrid w:val="0"/>
        <w:spacing w:line="360" w:lineRule="exact"/>
        <w:rPr>
          <w:rFonts w:hint="eastAsia" w:ascii="宋体" w:hAnsi="宋体"/>
        </w:rPr>
      </w:pPr>
      <w:r>
        <w:t>15</w:t>
      </w:r>
      <w:r>
        <w:rPr>
          <w:rFonts w:hint="eastAsia" w:ascii="宋体" w:hAnsi="宋体"/>
        </w:rPr>
        <w:t>、阅读下列材料，回答问题。（共计15分）</w:t>
      </w:r>
    </w:p>
    <w:p>
      <w:pPr>
        <w:spacing w:line="360" w:lineRule="exact"/>
        <w:ind w:firstLine="422" w:firstLineChars="200"/>
        <w:jc w:val="left"/>
        <w:textAlignment w:val="center"/>
        <w:rPr>
          <w:rFonts w:hint="eastAsia" w:eastAsia="楷体"/>
        </w:rPr>
      </w:pPr>
      <w:r>
        <w:rPr>
          <w:rFonts w:hint="eastAsia" w:ascii="宋体" w:hAnsi="宋体"/>
          <w:b/>
          <w:bCs/>
        </w:rPr>
        <w:t>材料一</w:t>
      </w:r>
      <w:r>
        <w:rPr>
          <w:rFonts w:hint="eastAsia" w:ascii="宋体" w:hAnsi="宋体"/>
        </w:rPr>
        <w:t>：</w:t>
      </w:r>
      <w:r>
        <w:rPr>
          <w:rFonts w:hint="eastAsia" w:ascii="楷体" w:hAnsi="楷体" w:eastAsia="楷体"/>
        </w:rPr>
        <w:t>抗战艰苦卓绝，北起松花江畔，南到珠江两岸，四万万同胞同仇敌忾，用自己的血肉筑起了坚不可摧的长城，使日本侵略者陷入人民战争的汪洋大海之中。</w:t>
      </w:r>
    </w:p>
    <w:p>
      <w:pPr>
        <w:spacing w:line="360" w:lineRule="exact"/>
        <w:ind w:firstLine="422" w:firstLineChars="200"/>
        <w:jc w:val="left"/>
        <w:textAlignment w:val="center"/>
        <w:rPr>
          <w:rFonts w:eastAsia="楷体"/>
        </w:rPr>
      </w:pPr>
      <w:r>
        <w:rPr>
          <w:rFonts w:hint="eastAsia" w:ascii="宋体" w:hAnsi="宋体"/>
          <w:b/>
          <w:bCs/>
        </w:rPr>
        <w:t>材料二：</w:t>
      </w:r>
      <w:r>
        <w:rPr>
          <w:rFonts w:hint="eastAsia" w:ascii="楷体" w:hAnsi="楷体" w:eastAsia="楷体"/>
        </w:rPr>
        <w:t>我们，谨代表日本天皇、日本政府及日本皇军总将，兹此接受一九四五年七月廿六日由美利坚合众国政府、中国政府及大不列颠政府于波茨坦协定所拟订的四个条款，和其后由苏维埃社会主义共和国联邦提出的附款，上述四强下称为同盟国。我们兹此宣布日本皇军总将、所有日本陆军部队以及所有日本辖下地区的武装部队向同盟国无条件投降。</w:t>
      </w:r>
    </w:p>
    <w:p>
      <w:pPr>
        <w:spacing w:line="360" w:lineRule="exact"/>
        <w:jc w:val="left"/>
        <w:textAlignment w:val="center"/>
        <w:rPr>
          <w:rFonts w:ascii="宋体" w:hAnsi="宋体"/>
        </w:rPr>
      </w:pPr>
      <w:r>
        <w:rPr>
          <w:rFonts w:hint="eastAsia" w:hAnsi="宋体"/>
        </w:rPr>
        <w:t>（1）</w:t>
      </w:r>
      <w:r>
        <w:rPr>
          <w:rFonts w:hint="eastAsia" w:ascii="宋体" w:hAnsi="宋体"/>
        </w:rPr>
        <w:t>材料一中，中国人民“血肉筑长城”的典型战役有哪些？请列举两例（正面战场和敌后战场各一例）。（</w:t>
      </w:r>
      <w:r>
        <w:t>4</w:t>
      </w:r>
      <w:r>
        <w:rPr>
          <w:rFonts w:hint="eastAsia" w:ascii="宋体" w:hAnsi="宋体"/>
        </w:rPr>
        <w:t>分）国共两党由对抗走向联合抗日的主要原因是什么？（</w:t>
      </w:r>
      <w:r>
        <w:t>2</w:t>
      </w:r>
      <w:r>
        <w:rPr>
          <w:rFonts w:hint="eastAsia" w:ascii="宋体" w:hAnsi="宋体"/>
        </w:rPr>
        <w:t>分）</w:t>
      </w:r>
    </w:p>
    <w:p>
      <w:pPr>
        <w:spacing w:line="340" w:lineRule="atLeast"/>
        <w:jc w:val="left"/>
        <w:textAlignment w:val="center"/>
        <w:rPr>
          <w:rFonts w:hint="eastAsia" w:ascii="宋体" w:hAnsi="宋体"/>
        </w:rPr>
      </w:pPr>
    </w:p>
    <w:p>
      <w:pPr>
        <w:spacing w:line="340" w:lineRule="atLeast"/>
        <w:jc w:val="left"/>
        <w:textAlignment w:val="center"/>
        <w:rPr>
          <w:rFonts w:hint="eastAsia" w:ascii="宋体" w:hAnsi="宋体"/>
        </w:rPr>
      </w:pPr>
    </w:p>
    <w:p>
      <w:pPr>
        <w:spacing w:line="340" w:lineRule="atLeast"/>
        <w:jc w:val="left"/>
        <w:textAlignment w:val="center"/>
        <w:rPr>
          <w:rFonts w:hint="eastAsia" w:ascii="宋体" w:hAnsi="宋体"/>
        </w:rPr>
      </w:pPr>
      <w:r>
        <w:rPr>
          <w:rFonts w:hint="eastAsia" w:hAnsi="宋体"/>
        </w:rPr>
        <w:t>（2）</w:t>
      </w:r>
      <w:r>
        <w:rPr>
          <w:rFonts w:hint="eastAsia" w:ascii="宋体" w:hAnsi="宋体"/>
        </w:rPr>
        <w:t>对于材料二中日本的无条件投降，你有何感想？你能说说中国人民最终取得抗战胜利的决定性因素吗？（</w:t>
      </w:r>
      <w:r>
        <w:t>5</w:t>
      </w:r>
      <w:r>
        <w:rPr>
          <w:rFonts w:hint="eastAsia" w:ascii="宋体" w:hAnsi="宋体"/>
        </w:rPr>
        <w:t>分）</w:t>
      </w:r>
    </w:p>
    <w:p>
      <w:pPr>
        <w:spacing w:line="340" w:lineRule="atLeast"/>
        <w:jc w:val="left"/>
        <w:textAlignment w:val="center"/>
        <w:rPr>
          <w:rFonts w:hint="eastAsia" w:ascii="宋体" w:hAnsi="宋体"/>
        </w:rPr>
      </w:pPr>
    </w:p>
    <w:p>
      <w:pPr>
        <w:spacing w:line="340" w:lineRule="atLeast"/>
        <w:jc w:val="left"/>
        <w:textAlignment w:val="center"/>
        <w:rPr>
          <w:rFonts w:hint="eastAsia" w:ascii="宋体" w:hAnsi="宋体"/>
        </w:rPr>
      </w:pPr>
    </w:p>
    <w:p>
      <w:pPr>
        <w:spacing w:line="340" w:lineRule="atLeast"/>
        <w:jc w:val="left"/>
        <w:textAlignment w:val="center"/>
        <w:rPr>
          <w:rFonts w:hint="eastAsia" w:ascii="宋体" w:hAnsi="宋体"/>
        </w:rPr>
      </w:pPr>
      <w:r>
        <w:rPr>
          <w:rFonts w:hint="eastAsia" w:hAnsi="宋体"/>
        </w:rPr>
        <w:t>（3）</w:t>
      </w:r>
      <w:r>
        <w:rPr>
          <w:rFonts w:hint="eastAsia" w:ascii="宋体" w:hAnsi="宋体"/>
        </w:rPr>
        <w:t>根据上述材料和所学知识，请你谈谈为什么说抗日战争是近代史上中国人民反抗外敌入侵第一次取得完全胜利的民族解放战争？（</w:t>
      </w:r>
      <w:r>
        <w:t>4</w:t>
      </w:r>
      <w:r>
        <w:rPr>
          <w:rFonts w:hint="eastAsia" w:ascii="宋体" w:hAnsi="宋体"/>
        </w:rPr>
        <w:t>分）</w:t>
      </w:r>
    </w:p>
    <w:p>
      <w:pPr>
        <w:spacing w:line="340" w:lineRule="atLeast"/>
        <w:jc w:val="left"/>
        <w:textAlignment w:val="center"/>
        <w:rPr>
          <w:rFonts w:hint="eastAsia"/>
        </w:rPr>
      </w:pPr>
    </w:p>
    <w:p>
      <w:pPr>
        <w:spacing w:line="340" w:lineRule="atLeast"/>
        <w:jc w:val="left"/>
        <w:textAlignment w:val="center"/>
        <w:rPr>
          <w:rFonts w:hint="eastAsia"/>
        </w:rPr>
      </w:pPr>
    </w:p>
    <w:p>
      <w:pPr>
        <w:adjustRightInd w:val="0"/>
        <w:snapToGrid w:val="0"/>
        <w:spacing w:line="420" w:lineRule="atLeast"/>
        <w:rPr>
          <w:rFonts w:hint="eastAsia"/>
        </w:rPr>
      </w:pPr>
      <w:r>
        <w:rPr>
          <w:rFonts w:hint="eastAsia"/>
        </w:rPr>
        <w:t>1</w:t>
      </w:r>
      <w:r>
        <w:t>6</w:t>
      </w:r>
      <w:r>
        <w:rPr>
          <w:rFonts w:hint="eastAsia" w:ascii="宋体" w:hAnsi="宋体"/>
        </w:rPr>
        <w:t>、阅读下列材料，回答问题。（共计</w:t>
      </w:r>
      <w:r>
        <w:t>1</w:t>
      </w:r>
      <w:r>
        <w:rPr>
          <w:rFonts w:hint="eastAsia"/>
        </w:rPr>
        <w:t>2</w:t>
      </w:r>
      <w:r>
        <w:rPr>
          <w:rFonts w:hint="eastAsia" w:ascii="宋体" w:hAnsi="宋体"/>
        </w:rPr>
        <w:t>分）</w:t>
      </w:r>
    </w:p>
    <w:p>
      <w:pPr>
        <w:ind w:firstLine="420" w:firstLineChars="200"/>
      </w:pPr>
      <w:r>
        <w:rPr>
          <w:rFonts w:hint="eastAsia" w:ascii="宋体" w:hAnsi="宋体"/>
        </w:rPr>
        <w:t>近两年，美国持续对中国中兴、华为等企业实施制裁，使得民族工业的发展再一次成为人们热议的话题。阅读材料，回答问题。</w:t>
      </w:r>
    </w:p>
    <w:p>
      <w:pPr>
        <w:ind w:firstLine="422" w:firstLineChars="200"/>
        <w:rPr>
          <w:rFonts w:eastAsia="楷体"/>
        </w:rPr>
      </w:pPr>
      <w:r>
        <w:rPr>
          <w:rFonts w:hint="eastAsia" w:ascii="宋体" w:hAnsi="宋体"/>
          <w:b/>
          <w:bCs/>
        </w:rPr>
        <w:t>材料一</w:t>
      </w:r>
      <w:r>
        <w:rPr>
          <w:rFonts w:hint="eastAsia" w:ascii="宋体" w:hAnsi="宋体"/>
        </w:rPr>
        <w:t>：</w:t>
      </w:r>
      <w:r>
        <w:rPr>
          <w:rFonts w:hint="eastAsia" w:ascii="楷体" w:hAnsi="楷体" w:eastAsia="楷体"/>
        </w:rPr>
        <w:t>近代中国面粉国内外运销数量（</w:t>
      </w:r>
      <w:r>
        <w:rPr>
          <w:rFonts w:eastAsia="楷体"/>
        </w:rPr>
        <w:t>1913-1919</w:t>
      </w:r>
      <w:r>
        <w:rPr>
          <w:rFonts w:hint="eastAsia" w:ascii="楷体" w:hAnsi="楷体" w:eastAsia="楷体"/>
        </w:rPr>
        <w:t>）</w:t>
      </w:r>
      <w:r>
        <w:rPr>
          <w:rFonts w:eastAsia="楷体"/>
        </w:rPr>
        <w:t xml:space="preserve">  </w:t>
      </w:r>
      <w:r>
        <w:rPr>
          <w:rFonts w:hint="eastAsia" w:ascii="楷体" w:hAnsi="楷体" w:eastAsia="楷体"/>
        </w:rPr>
        <w:t>单位：万担</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uto" w:sz="4" w:space="0"/>
              <w:left w:val="single" w:color="auto" w:sz="4" w:space="0"/>
              <w:bottom w:val="single" w:color="auto" w:sz="4" w:space="0"/>
              <w:right w:val="single" w:color="auto" w:sz="4" w:space="0"/>
            </w:tcBorders>
            <w:noWrap w:val="0"/>
            <w:vAlign w:val="top"/>
          </w:tcPr>
          <w:p>
            <w:pPr>
              <w:jc w:val="center"/>
              <w:rPr>
                <w:szCs w:val="21"/>
              </w:rPr>
            </w:pPr>
            <w:r>
              <w:rPr>
                <w:rFonts w:hint="eastAsia" w:ascii="宋体" w:hAnsi="宋体"/>
              </w:rPr>
              <w:t>年份</w:t>
            </w:r>
          </w:p>
        </w:tc>
        <w:tc>
          <w:tcPr>
            <w:tcW w:w="2130" w:type="dxa"/>
            <w:tcBorders>
              <w:top w:val="single" w:color="auto" w:sz="4" w:space="0"/>
              <w:left w:val="nil"/>
              <w:bottom w:val="single" w:color="auto" w:sz="4" w:space="0"/>
              <w:right w:val="single" w:color="auto" w:sz="4" w:space="0"/>
            </w:tcBorders>
            <w:noWrap w:val="0"/>
            <w:vAlign w:val="top"/>
          </w:tcPr>
          <w:p>
            <w:pPr>
              <w:jc w:val="center"/>
              <w:rPr>
                <w:szCs w:val="21"/>
              </w:rPr>
            </w:pPr>
            <w:r>
              <w:rPr>
                <w:rFonts w:hint="eastAsia" w:ascii="宋体" w:hAnsi="宋体"/>
              </w:rPr>
              <w:t>进口</w:t>
            </w:r>
          </w:p>
        </w:tc>
        <w:tc>
          <w:tcPr>
            <w:tcW w:w="2131" w:type="dxa"/>
            <w:tcBorders>
              <w:top w:val="single" w:color="auto" w:sz="4" w:space="0"/>
              <w:left w:val="nil"/>
              <w:bottom w:val="single" w:color="auto" w:sz="4" w:space="0"/>
              <w:right w:val="single" w:color="auto" w:sz="4" w:space="0"/>
            </w:tcBorders>
            <w:noWrap w:val="0"/>
            <w:vAlign w:val="top"/>
          </w:tcPr>
          <w:p>
            <w:pPr>
              <w:jc w:val="center"/>
              <w:rPr>
                <w:szCs w:val="21"/>
              </w:rPr>
            </w:pPr>
            <w:r>
              <w:rPr>
                <w:rFonts w:hint="eastAsia" w:ascii="宋体" w:hAnsi="宋体"/>
              </w:rPr>
              <w:t>出口</w:t>
            </w:r>
          </w:p>
        </w:tc>
        <w:tc>
          <w:tcPr>
            <w:tcW w:w="2131" w:type="dxa"/>
            <w:tcBorders>
              <w:top w:val="single" w:color="auto" w:sz="4" w:space="0"/>
              <w:left w:val="nil"/>
              <w:bottom w:val="single" w:color="auto" w:sz="4" w:space="0"/>
              <w:right w:val="single" w:color="auto" w:sz="4" w:space="0"/>
            </w:tcBorders>
            <w:noWrap w:val="0"/>
            <w:vAlign w:val="top"/>
          </w:tcPr>
          <w:p>
            <w:pPr>
              <w:jc w:val="center"/>
              <w:rPr>
                <w:szCs w:val="21"/>
              </w:rPr>
            </w:pPr>
            <w:r>
              <w:rPr>
                <w:rFonts w:hint="eastAsia" w:ascii="宋体" w:hAnsi="宋体"/>
              </w:rPr>
              <w:t>出超（</w:t>
            </w:r>
            <w:r>
              <w:t>+</w:t>
            </w:r>
            <w:r>
              <w:rPr>
                <w:rFonts w:hint="eastAsia" w:ascii="宋体" w:hAnsi="宋体"/>
              </w:rPr>
              <w:t>）入超（</w:t>
            </w:r>
            <w:r>
              <w:t>-</w:t>
            </w:r>
            <w:r>
              <w:rPr>
                <w:rFonts w:hint="eastAsia" w:ascii="宋体" w:hAnsi="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uto" w:sz="4" w:space="0"/>
              <w:left w:val="single" w:color="auto" w:sz="4" w:space="0"/>
              <w:bottom w:val="single" w:color="auto" w:sz="4" w:space="0"/>
              <w:right w:val="single" w:color="auto" w:sz="4" w:space="0"/>
            </w:tcBorders>
            <w:noWrap w:val="0"/>
            <w:vAlign w:val="top"/>
          </w:tcPr>
          <w:p>
            <w:pPr>
              <w:jc w:val="center"/>
              <w:rPr>
                <w:szCs w:val="21"/>
              </w:rPr>
            </w:pPr>
            <w:r>
              <w:t>1913</w:t>
            </w:r>
          </w:p>
        </w:tc>
        <w:tc>
          <w:tcPr>
            <w:tcW w:w="2130" w:type="dxa"/>
            <w:tcBorders>
              <w:top w:val="single" w:color="auto" w:sz="4" w:space="0"/>
              <w:left w:val="nil"/>
              <w:bottom w:val="single" w:color="auto" w:sz="4" w:space="0"/>
              <w:right w:val="single" w:color="auto" w:sz="4" w:space="0"/>
            </w:tcBorders>
            <w:noWrap w:val="0"/>
            <w:vAlign w:val="top"/>
          </w:tcPr>
          <w:p>
            <w:pPr>
              <w:jc w:val="center"/>
              <w:rPr>
                <w:szCs w:val="21"/>
              </w:rPr>
            </w:pPr>
            <w:r>
              <w:t>259.68</w:t>
            </w:r>
          </w:p>
        </w:tc>
        <w:tc>
          <w:tcPr>
            <w:tcW w:w="2131" w:type="dxa"/>
            <w:tcBorders>
              <w:top w:val="single" w:color="auto" w:sz="4" w:space="0"/>
              <w:left w:val="nil"/>
              <w:bottom w:val="single" w:color="auto" w:sz="4" w:space="0"/>
              <w:right w:val="single" w:color="auto" w:sz="4" w:space="0"/>
            </w:tcBorders>
            <w:noWrap w:val="0"/>
            <w:vAlign w:val="top"/>
          </w:tcPr>
          <w:p>
            <w:pPr>
              <w:jc w:val="center"/>
              <w:rPr>
                <w:szCs w:val="21"/>
              </w:rPr>
            </w:pPr>
            <w:r>
              <w:t>11.95</w:t>
            </w:r>
          </w:p>
        </w:tc>
        <w:tc>
          <w:tcPr>
            <w:tcW w:w="2131" w:type="dxa"/>
            <w:tcBorders>
              <w:top w:val="single" w:color="auto" w:sz="4" w:space="0"/>
              <w:left w:val="nil"/>
              <w:bottom w:val="single" w:color="auto" w:sz="4" w:space="0"/>
              <w:right w:val="single" w:color="auto" w:sz="4" w:space="0"/>
            </w:tcBorders>
            <w:noWrap w:val="0"/>
            <w:vAlign w:val="top"/>
          </w:tcPr>
          <w:p>
            <w:pPr>
              <w:jc w:val="center"/>
              <w:rPr>
                <w:szCs w:val="21"/>
              </w:rPr>
            </w:pPr>
            <w:r>
              <w:t>-247.73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uto" w:sz="4" w:space="0"/>
              <w:left w:val="single" w:color="auto" w:sz="4" w:space="0"/>
              <w:bottom w:val="single" w:color="auto" w:sz="4" w:space="0"/>
              <w:right w:val="single" w:color="auto" w:sz="4" w:space="0"/>
            </w:tcBorders>
            <w:noWrap w:val="0"/>
            <w:vAlign w:val="top"/>
          </w:tcPr>
          <w:p>
            <w:pPr>
              <w:jc w:val="center"/>
              <w:rPr>
                <w:szCs w:val="21"/>
              </w:rPr>
            </w:pPr>
            <w:r>
              <w:t>1915</w:t>
            </w:r>
          </w:p>
        </w:tc>
        <w:tc>
          <w:tcPr>
            <w:tcW w:w="2130" w:type="dxa"/>
            <w:tcBorders>
              <w:top w:val="single" w:color="auto" w:sz="4" w:space="0"/>
              <w:left w:val="nil"/>
              <w:bottom w:val="single" w:color="auto" w:sz="4" w:space="0"/>
              <w:right w:val="single" w:color="auto" w:sz="4" w:space="0"/>
            </w:tcBorders>
            <w:noWrap w:val="0"/>
            <w:vAlign w:val="top"/>
          </w:tcPr>
          <w:p>
            <w:pPr>
              <w:jc w:val="center"/>
              <w:rPr>
                <w:szCs w:val="21"/>
              </w:rPr>
            </w:pPr>
            <w:r>
              <w:t>17.74</w:t>
            </w:r>
          </w:p>
        </w:tc>
        <w:tc>
          <w:tcPr>
            <w:tcW w:w="2131" w:type="dxa"/>
            <w:tcBorders>
              <w:top w:val="single" w:color="auto" w:sz="4" w:space="0"/>
              <w:left w:val="nil"/>
              <w:bottom w:val="single" w:color="auto" w:sz="4" w:space="0"/>
              <w:right w:val="single" w:color="auto" w:sz="4" w:space="0"/>
            </w:tcBorders>
            <w:noWrap w:val="0"/>
            <w:vAlign w:val="top"/>
          </w:tcPr>
          <w:p>
            <w:pPr>
              <w:jc w:val="center"/>
              <w:rPr>
                <w:szCs w:val="21"/>
              </w:rPr>
            </w:pPr>
            <w:r>
              <w:t>19.66</w:t>
            </w:r>
          </w:p>
        </w:tc>
        <w:tc>
          <w:tcPr>
            <w:tcW w:w="2131" w:type="dxa"/>
            <w:tcBorders>
              <w:top w:val="single" w:color="auto" w:sz="4" w:space="0"/>
              <w:left w:val="nil"/>
              <w:bottom w:val="single" w:color="auto" w:sz="4" w:space="0"/>
              <w:right w:val="single" w:color="auto" w:sz="4" w:space="0"/>
            </w:tcBorders>
            <w:noWrap w:val="0"/>
            <w:vAlign w:val="top"/>
          </w:tcPr>
          <w:p>
            <w:pPr>
              <w:jc w:val="center"/>
              <w:rPr>
                <w:szCs w:val="21"/>
              </w:rPr>
            </w:pPr>
            <w:r>
              <w:t>+1.92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uto" w:sz="4" w:space="0"/>
              <w:left w:val="single" w:color="auto" w:sz="4" w:space="0"/>
              <w:bottom w:val="single" w:color="auto" w:sz="4" w:space="0"/>
              <w:right w:val="single" w:color="auto" w:sz="4" w:space="0"/>
            </w:tcBorders>
            <w:noWrap w:val="0"/>
            <w:vAlign w:val="top"/>
          </w:tcPr>
          <w:p>
            <w:pPr>
              <w:jc w:val="center"/>
              <w:rPr>
                <w:szCs w:val="21"/>
              </w:rPr>
            </w:pPr>
            <w:r>
              <w:t>1917</w:t>
            </w:r>
          </w:p>
        </w:tc>
        <w:tc>
          <w:tcPr>
            <w:tcW w:w="2130" w:type="dxa"/>
            <w:tcBorders>
              <w:top w:val="single" w:color="auto" w:sz="4" w:space="0"/>
              <w:left w:val="nil"/>
              <w:bottom w:val="single" w:color="auto" w:sz="4" w:space="0"/>
              <w:right w:val="single" w:color="auto" w:sz="4" w:space="0"/>
            </w:tcBorders>
            <w:noWrap w:val="0"/>
            <w:vAlign w:val="top"/>
          </w:tcPr>
          <w:p>
            <w:pPr>
              <w:jc w:val="center"/>
              <w:rPr>
                <w:szCs w:val="21"/>
              </w:rPr>
            </w:pPr>
            <w:r>
              <w:t>67.88</w:t>
            </w:r>
          </w:p>
        </w:tc>
        <w:tc>
          <w:tcPr>
            <w:tcW w:w="2131" w:type="dxa"/>
            <w:tcBorders>
              <w:top w:val="single" w:color="auto" w:sz="4" w:space="0"/>
              <w:left w:val="nil"/>
              <w:bottom w:val="single" w:color="auto" w:sz="4" w:space="0"/>
              <w:right w:val="single" w:color="auto" w:sz="4" w:space="0"/>
            </w:tcBorders>
            <w:noWrap w:val="0"/>
            <w:vAlign w:val="top"/>
          </w:tcPr>
          <w:p>
            <w:pPr>
              <w:jc w:val="center"/>
              <w:rPr>
                <w:szCs w:val="21"/>
              </w:rPr>
            </w:pPr>
            <w:r>
              <w:t>79.80</w:t>
            </w:r>
          </w:p>
        </w:tc>
        <w:tc>
          <w:tcPr>
            <w:tcW w:w="2131" w:type="dxa"/>
            <w:tcBorders>
              <w:top w:val="single" w:color="auto" w:sz="4" w:space="0"/>
              <w:left w:val="nil"/>
              <w:bottom w:val="single" w:color="auto" w:sz="4" w:space="0"/>
              <w:right w:val="single" w:color="auto" w:sz="4" w:space="0"/>
            </w:tcBorders>
            <w:noWrap w:val="0"/>
            <w:vAlign w:val="top"/>
          </w:tcPr>
          <w:p>
            <w:pPr>
              <w:jc w:val="center"/>
              <w:rPr>
                <w:szCs w:val="21"/>
              </w:rPr>
            </w:pPr>
            <w:r>
              <w:t>+11.92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Borders>
              <w:top w:val="single" w:color="auto" w:sz="4" w:space="0"/>
              <w:left w:val="single" w:color="auto" w:sz="4" w:space="0"/>
              <w:bottom w:val="single" w:color="auto" w:sz="4" w:space="0"/>
              <w:right w:val="single" w:color="auto" w:sz="4" w:space="0"/>
            </w:tcBorders>
            <w:noWrap w:val="0"/>
            <w:vAlign w:val="top"/>
          </w:tcPr>
          <w:p>
            <w:pPr>
              <w:jc w:val="center"/>
              <w:rPr>
                <w:szCs w:val="21"/>
              </w:rPr>
            </w:pPr>
            <w:r>
              <w:t>1919</w:t>
            </w:r>
          </w:p>
        </w:tc>
        <w:tc>
          <w:tcPr>
            <w:tcW w:w="2130" w:type="dxa"/>
            <w:tcBorders>
              <w:top w:val="single" w:color="auto" w:sz="4" w:space="0"/>
              <w:left w:val="nil"/>
              <w:bottom w:val="single" w:color="auto" w:sz="4" w:space="0"/>
              <w:right w:val="single" w:color="auto" w:sz="4" w:space="0"/>
            </w:tcBorders>
            <w:noWrap w:val="0"/>
            <w:vAlign w:val="top"/>
          </w:tcPr>
          <w:p>
            <w:pPr>
              <w:jc w:val="center"/>
              <w:rPr>
                <w:szCs w:val="21"/>
              </w:rPr>
            </w:pPr>
            <w:r>
              <w:t>27.13</w:t>
            </w:r>
          </w:p>
        </w:tc>
        <w:tc>
          <w:tcPr>
            <w:tcW w:w="2131" w:type="dxa"/>
            <w:tcBorders>
              <w:top w:val="single" w:color="auto" w:sz="4" w:space="0"/>
              <w:left w:val="nil"/>
              <w:bottom w:val="single" w:color="auto" w:sz="4" w:space="0"/>
              <w:right w:val="single" w:color="auto" w:sz="4" w:space="0"/>
            </w:tcBorders>
            <w:noWrap w:val="0"/>
            <w:vAlign w:val="top"/>
          </w:tcPr>
          <w:p>
            <w:pPr>
              <w:jc w:val="center"/>
              <w:rPr>
                <w:szCs w:val="21"/>
              </w:rPr>
            </w:pPr>
            <w:r>
              <w:t>269.43</w:t>
            </w:r>
          </w:p>
        </w:tc>
        <w:tc>
          <w:tcPr>
            <w:tcW w:w="2131" w:type="dxa"/>
            <w:tcBorders>
              <w:top w:val="single" w:color="auto" w:sz="4" w:space="0"/>
              <w:left w:val="nil"/>
              <w:bottom w:val="single" w:color="auto" w:sz="4" w:space="0"/>
              <w:right w:val="single" w:color="auto" w:sz="4" w:space="0"/>
            </w:tcBorders>
            <w:noWrap w:val="0"/>
            <w:vAlign w:val="top"/>
          </w:tcPr>
          <w:p>
            <w:pPr>
              <w:jc w:val="center"/>
              <w:rPr>
                <w:szCs w:val="21"/>
              </w:rPr>
            </w:pPr>
            <w:r>
              <w:t>+242.30</w:t>
            </w:r>
          </w:p>
        </w:tc>
      </w:tr>
    </w:tbl>
    <w:p>
      <w:pPr>
        <w:jc w:val="right"/>
        <w:rPr>
          <w:rFonts w:eastAsia="楷体"/>
          <w:szCs w:val="21"/>
        </w:rPr>
      </w:pPr>
      <w:r>
        <w:rPr>
          <w:rFonts w:hint="eastAsia" w:eastAsia="楷体"/>
        </w:rPr>
        <w:t>——引自许涤新、吴承明主编《中国资本主义发展史》（第二卷）</w:t>
      </w:r>
    </w:p>
    <w:p>
      <w:pPr>
        <w:ind w:firstLine="422" w:firstLineChars="200"/>
        <w:rPr>
          <w:rFonts w:eastAsia="楷体"/>
        </w:rPr>
      </w:pPr>
      <w:r>
        <w:rPr>
          <w:rFonts w:hint="eastAsia" w:ascii="宋体" w:hAnsi="宋体"/>
          <w:b/>
          <w:bCs/>
        </w:rPr>
        <w:t>材料二</w:t>
      </w:r>
      <w:r>
        <w:rPr>
          <w:rFonts w:hint="eastAsia"/>
        </w:rPr>
        <w:t xml:space="preserve"> </w:t>
      </w:r>
      <w:r>
        <w:t xml:space="preserve"> </w:t>
      </w:r>
      <w:r>
        <w:rPr>
          <w:rFonts w:hint="eastAsia" w:ascii="楷体" w:hAnsi="楷体" w:eastAsia="楷体"/>
        </w:rPr>
        <w:t>在近代中国，自然经济的解体和商品经济的发展带有两重性。它给中国资本主义产生和发展创造了客观的条件和可能，然而由于这种变化是外国资本在中国扩展殖民地留易和实行经济侵略强行促成的，因此又不可避免地要服从西方资本主义总体的政治经济利益的需要，成为它们的附庸。这种变化深深地打上了半殖民地经济的烙印，呈现出一种畸形状态。</w:t>
      </w:r>
    </w:p>
    <w:p>
      <w:pPr>
        <w:ind w:firstLine="6090" w:firstLineChars="2900"/>
        <w:rPr>
          <w:rFonts w:eastAsia="楷体"/>
        </w:rPr>
      </w:pPr>
      <w:r>
        <w:rPr>
          <w:rFonts w:hint="eastAsia" w:eastAsia="楷体"/>
        </w:rPr>
        <w:t>——陈旭麓《中国近代史》</w:t>
      </w:r>
    </w:p>
    <w:p>
      <w:r>
        <w:rPr>
          <w:rFonts w:hAnsi="宋体"/>
        </w:rPr>
        <w:t>（</w:t>
      </w:r>
      <w:r>
        <w:t>1</w:t>
      </w:r>
      <w:r>
        <w:rPr>
          <w:rFonts w:hAnsi="宋体"/>
        </w:rPr>
        <w:t>）材料一反映了近代中国面粉的进出口量发生什么变化？（</w:t>
      </w:r>
      <w:r>
        <w:rPr>
          <w:rFonts w:hint="eastAsia"/>
        </w:rPr>
        <w:t>2</w:t>
      </w:r>
      <w:r>
        <w:rPr>
          <w:rFonts w:hAnsi="宋体"/>
        </w:rPr>
        <w:t>分）这种变化所反映的历史现象对中国民主革命进程产生了怎样的影响？（</w:t>
      </w:r>
      <w:r>
        <w:t>4</w:t>
      </w:r>
      <w:r>
        <w:rPr>
          <w:rFonts w:hAnsi="宋体"/>
        </w:rPr>
        <w:t>分）</w:t>
      </w:r>
    </w:p>
    <w:p>
      <w:pPr>
        <w:rPr>
          <w:rFonts w:hint="eastAsia"/>
        </w:rPr>
      </w:pPr>
    </w:p>
    <w:p>
      <w:pPr>
        <w:rPr>
          <w:rFonts w:hint="eastAsia"/>
        </w:rPr>
      </w:pPr>
    </w:p>
    <w:p/>
    <w:p/>
    <w:p>
      <w:pPr>
        <w:adjustRightInd w:val="0"/>
        <w:snapToGrid w:val="0"/>
        <w:spacing w:line="420" w:lineRule="atLeast"/>
        <w:rPr>
          <w:rFonts w:hint="eastAsia"/>
        </w:rPr>
      </w:pPr>
      <w:r>
        <w:rPr>
          <w:rFonts w:hAnsi="宋体"/>
        </w:rPr>
        <w:t>（</w:t>
      </w:r>
      <w:r>
        <w:t>2</w:t>
      </w:r>
      <w:r>
        <w:rPr>
          <w:rFonts w:hAnsi="宋体"/>
        </w:rPr>
        <w:t>）结合所学知识，谈谈近代民族工业的发展对于经济建设有何启示？（</w:t>
      </w:r>
      <w:r>
        <w:rPr>
          <w:rFonts w:hint="eastAsia"/>
        </w:rPr>
        <w:t>6</w:t>
      </w:r>
      <w:r>
        <w:rPr>
          <w:rFonts w:hAnsi="宋体"/>
        </w:rPr>
        <w:t>分）</w:t>
      </w:r>
    </w:p>
    <w:p>
      <w:r>
        <w:br w:type="page"/>
      </w:r>
    </w:p>
    <w:p>
      <w:pPr>
        <w:spacing w:line="400" w:lineRule="exact"/>
        <w:jc w:val="center"/>
        <w:rPr>
          <w:rFonts w:hint="eastAsia" w:ascii="方正小标宋简体" w:eastAsia="方正小标宋简体"/>
          <w:b/>
          <w:sz w:val="24"/>
        </w:rPr>
      </w:pPr>
      <w:r>
        <w:rPr>
          <w:rFonts w:hint="eastAsia" w:ascii="方正小标宋简体" w:eastAsia="方正小标宋简体"/>
          <w:b/>
          <w:sz w:val="24"/>
        </w:rPr>
        <w:t>第四次（18—27课）</w:t>
      </w:r>
    </w:p>
    <w:p>
      <w:pPr>
        <w:rPr>
          <w:rFonts w:hint="eastAsia" w:ascii="宋体" w:hAnsi="宋体"/>
          <w:b/>
          <w:bCs/>
          <w:szCs w:val="21"/>
        </w:rPr>
      </w:pPr>
      <w:r>
        <w:rPr>
          <w:rFonts w:hint="eastAsia" w:ascii="宋体" w:hAnsi="宋体"/>
          <w:b/>
          <w:szCs w:val="21"/>
        </w:rPr>
        <w:t>一、选择题：1.</w:t>
      </w:r>
      <w:r>
        <w:rPr>
          <w:szCs w:val="21"/>
        </w:rPr>
        <w:t xml:space="preserve">B </w:t>
      </w:r>
      <w:r>
        <w:rPr>
          <w:rFonts w:hint="eastAsia"/>
          <w:szCs w:val="21"/>
        </w:rPr>
        <w:t xml:space="preserve"> 2.</w:t>
      </w:r>
      <w:r>
        <w:rPr>
          <w:szCs w:val="21"/>
        </w:rPr>
        <w:t>D</w:t>
      </w:r>
      <w:r>
        <w:rPr>
          <w:rFonts w:hint="eastAsia"/>
          <w:szCs w:val="21"/>
        </w:rPr>
        <w:t xml:space="preserve">  3.</w:t>
      </w:r>
      <w:r>
        <w:rPr>
          <w:szCs w:val="21"/>
        </w:rPr>
        <w:t>B</w:t>
      </w:r>
      <w:r>
        <w:rPr>
          <w:rFonts w:hint="eastAsia"/>
          <w:szCs w:val="21"/>
        </w:rPr>
        <w:t xml:space="preserve">  4.</w:t>
      </w:r>
      <w:r>
        <w:rPr>
          <w:szCs w:val="21"/>
        </w:rPr>
        <w:t>C</w:t>
      </w:r>
      <w:r>
        <w:rPr>
          <w:rFonts w:hint="eastAsia"/>
          <w:szCs w:val="21"/>
        </w:rPr>
        <w:t xml:space="preserve">  5.</w:t>
      </w:r>
      <w:r>
        <w:rPr>
          <w:szCs w:val="21"/>
        </w:rPr>
        <w:t>C</w:t>
      </w:r>
      <w:r>
        <w:rPr>
          <w:rFonts w:hint="eastAsia"/>
          <w:szCs w:val="21"/>
        </w:rPr>
        <w:t xml:space="preserve">    6.</w:t>
      </w:r>
      <w:r>
        <w:rPr>
          <w:szCs w:val="21"/>
        </w:rPr>
        <w:t>A</w:t>
      </w:r>
      <w:r>
        <w:rPr>
          <w:rFonts w:hint="eastAsia"/>
          <w:szCs w:val="21"/>
        </w:rPr>
        <w:t xml:space="preserve">  7.B   8.B  9.</w:t>
      </w:r>
      <w:r>
        <w:rPr>
          <w:szCs w:val="21"/>
        </w:rPr>
        <w:t>D</w:t>
      </w:r>
      <w:r>
        <w:rPr>
          <w:rFonts w:hint="eastAsia"/>
          <w:szCs w:val="21"/>
        </w:rPr>
        <w:t xml:space="preserve"> </w:t>
      </w:r>
      <w:r>
        <w:rPr>
          <w:szCs w:val="21"/>
        </w:rPr>
        <w:t xml:space="preserve"> </w:t>
      </w:r>
      <w:r>
        <w:rPr>
          <w:rFonts w:hint="eastAsia"/>
          <w:szCs w:val="21"/>
        </w:rPr>
        <w:t>10.</w:t>
      </w:r>
      <w:r>
        <w:rPr>
          <w:szCs w:val="21"/>
        </w:rPr>
        <w:t>A</w:t>
      </w:r>
      <w:r>
        <w:rPr>
          <w:rFonts w:hint="eastAsia"/>
          <w:szCs w:val="21"/>
        </w:rPr>
        <w:t xml:space="preserve"> </w:t>
      </w:r>
      <w:r>
        <w:rPr>
          <w:szCs w:val="21"/>
        </w:rPr>
        <w:t xml:space="preserve"> 11</w:t>
      </w:r>
      <w:r>
        <w:rPr>
          <w:rFonts w:hint="eastAsia"/>
          <w:szCs w:val="21"/>
        </w:rPr>
        <w:t>.</w:t>
      </w:r>
      <w:r>
        <w:rPr>
          <w:szCs w:val="21"/>
        </w:rPr>
        <w:t>D  12.D</w:t>
      </w:r>
    </w:p>
    <w:p>
      <w:pPr>
        <w:spacing w:line="280" w:lineRule="exact"/>
      </w:pPr>
      <w:r>
        <w:rPr>
          <w:rFonts w:hint="eastAsia" w:ascii="宋体" w:hAnsi="宋体"/>
          <w:b/>
          <w:szCs w:val="21"/>
        </w:rPr>
        <w:t>二、非选择题：</w:t>
      </w:r>
    </w:p>
    <w:p>
      <w:pPr>
        <w:pStyle w:val="2"/>
        <w:rPr>
          <w:rFonts w:hint="eastAsia" w:hAnsi="宋体" w:cs="宋体"/>
        </w:rPr>
      </w:pPr>
      <w:r>
        <w:rPr>
          <w:rFonts w:hint="eastAsia" w:hAnsi="宋体" w:cs="宋体"/>
        </w:rPr>
        <w:t>1</w:t>
      </w:r>
      <w:r>
        <w:rPr>
          <w:rFonts w:hAnsi="宋体" w:cs="宋体"/>
        </w:rPr>
        <w:t>3</w:t>
      </w:r>
      <w:r>
        <w:rPr>
          <w:rFonts w:hint="eastAsia" w:hAnsi="宋体" w:cs="宋体"/>
        </w:rPr>
        <w:t>、（1）台儿庄战役；精神：为负国难不畏强暴，顽强斗争精神；保家卫国的爱国精神。（5分）</w:t>
      </w:r>
    </w:p>
    <w:p>
      <w:pPr>
        <w:spacing w:line="280" w:lineRule="exact"/>
        <w:rPr>
          <w:rFonts w:ascii="宋体" w:hAnsi="宋体" w:cs="宋体"/>
          <w:szCs w:val="21"/>
        </w:rPr>
      </w:pPr>
      <w:r>
        <w:rPr>
          <w:rFonts w:hint="eastAsia" w:ascii="宋体" w:hAnsi="宋体" w:cs="宋体"/>
          <w:szCs w:val="21"/>
        </w:rPr>
        <w:t>（2）第三次长沙会战等。（2分）</w:t>
      </w:r>
    </w:p>
    <w:p>
      <w:pPr>
        <w:spacing w:line="280" w:lineRule="exact"/>
        <w:rPr>
          <w:rFonts w:hint="eastAsia" w:ascii="宋体" w:hAnsi="宋体" w:cs="宋体"/>
          <w:szCs w:val="21"/>
        </w:rPr>
      </w:pPr>
      <w:r>
        <w:rPr>
          <w:rFonts w:hint="eastAsia" w:ascii="宋体" w:hAnsi="宋体" w:cs="宋体"/>
          <w:szCs w:val="21"/>
        </w:rPr>
        <w:t>（3）平型关大捷是全民族抗战以来中国军队正面战场取得的第一个胜利，粉碎了日军不可战胜的神话。百团大战打击了日军的侵略气焰，提高了共产党和八路军的威望，振奋了全国军民争取抗战胜利的信心。（5分）</w:t>
      </w:r>
    </w:p>
    <w:p>
      <w:pPr>
        <w:pStyle w:val="2"/>
        <w:rPr>
          <w:rFonts w:hAnsi="宋体" w:cs="宋体"/>
        </w:rPr>
      </w:pPr>
      <w:r>
        <w:rPr>
          <w:rFonts w:hAnsi="宋体" w:cs="宋体"/>
        </w:rPr>
        <w:t>14</w:t>
      </w:r>
      <w:r>
        <w:rPr>
          <w:rFonts w:hint="eastAsia" w:hAnsi="宋体" w:cs="宋体"/>
        </w:rPr>
        <w:t>、（1）蒋介石一直坚持妥协政策，引起社会各方面不满；西安学生举行爱国游行请愿，呼吁抗日。（4分）</w:t>
      </w:r>
    </w:p>
    <w:p>
      <w:pPr>
        <w:pStyle w:val="2"/>
        <w:rPr>
          <w:rFonts w:hAnsi="宋体" w:cs="宋体"/>
        </w:rPr>
      </w:pPr>
      <w:r>
        <w:rPr>
          <w:rFonts w:hint="eastAsia" w:hAnsi="宋体" w:cs="宋体"/>
        </w:rPr>
        <w:t>（2）因素：日本帝国主义侵略加剧（或民族危机空前严重或中日民族矛盾上升为中国社会主要矛盾）；中共从全民族利益出发派代表赴西安调停；中共提出建立抗日民族统一战线的政策；全国抗日救亡运动的推动等。（4分）</w:t>
      </w:r>
    </w:p>
    <w:p>
      <w:pPr>
        <w:pStyle w:val="2"/>
        <w:rPr>
          <w:rFonts w:hint="eastAsia" w:hAnsi="宋体" w:cs="宋体"/>
        </w:rPr>
      </w:pPr>
      <w:r>
        <w:rPr>
          <w:rFonts w:hint="eastAsia" w:hAnsi="宋体" w:cs="宋体"/>
        </w:rPr>
        <w:t>（3）意义：揭开了国共两党由内战到联合抗日的序幕，成为扭转时局的关键，十年内战基本结束，抗日民族统一战线初步形成。（5分）</w:t>
      </w:r>
    </w:p>
    <w:p>
      <w:pPr>
        <w:spacing w:line="280" w:lineRule="exact"/>
        <w:rPr>
          <w:rFonts w:ascii="宋体" w:hAnsi="宋体" w:cs="宋体"/>
          <w:szCs w:val="21"/>
        </w:rPr>
      </w:pPr>
      <w:r>
        <w:rPr>
          <w:rFonts w:ascii="宋体" w:hAnsi="宋体" w:cs="宋体"/>
          <w:szCs w:val="21"/>
        </w:rPr>
        <w:t>15</w:t>
      </w:r>
      <w:r>
        <w:rPr>
          <w:rFonts w:hint="eastAsia" w:ascii="宋体" w:hAnsi="宋体" w:cs="宋体"/>
          <w:szCs w:val="21"/>
        </w:rPr>
        <w:t>、（1）正面战场组织了淞沪会战、武汉会战、长沙会战，1938年取得了台儿庄战役的胜利。1937年八路军取得平型关大捷的胜利。1940年，八路军取得百团大战的胜利。（4分）</w:t>
      </w:r>
    </w:p>
    <w:p>
      <w:pPr>
        <w:spacing w:line="280" w:lineRule="exact"/>
        <w:rPr>
          <w:rFonts w:ascii="宋体" w:hAnsi="宋体" w:cs="宋体"/>
          <w:szCs w:val="21"/>
        </w:rPr>
      </w:pPr>
      <w:r>
        <w:rPr>
          <w:rFonts w:hint="eastAsia" w:ascii="宋体" w:hAnsi="宋体" w:cs="宋体"/>
          <w:szCs w:val="21"/>
        </w:rPr>
        <w:t>日本全面侵华战争爆发后，中日民族矛盾上升为中国社会的主要矛盾，这是国共两党由对抗走向联合抗日的主要原因。（2分）</w:t>
      </w:r>
    </w:p>
    <w:p>
      <w:pPr>
        <w:spacing w:line="280" w:lineRule="exact"/>
      </w:pPr>
      <w:r>
        <w:rPr>
          <w:rFonts w:hint="eastAsia" w:ascii="宋体" w:hAnsi="宋体" w:cs="宋体"/>
          <w:szCs w:val="21"/>
        </w:rPr>
        <w:t>（2）日本的全面侵华战争属于非正义的侵略战争，多行不义必自毙，中国人民最终取得了胜利。中国人民巨大的民族觉醒、空前的民族团结和英勇的民族抗争是抗日战争取得胜利的决定性因</w:t>
      </w:r>
      <w:r>
        <w:rPr>
          <w:rFonts w:hint="eastAsia"/>
        </w:rPr>
        <w:t>素。（5分）</w:t>
      </w:r>
    </w:p>
    <w:p>
      <w:pPr>
        <w:spacing w:line="280" w:lineRule="exact"/>
      </w:pPr>
      <w:r>
        <w:rPr>
          <w:rFonts w:hint="eastAsia"/>
        </w:rPr>
        <w:t>（3）在中国近代史上，中国人民多次反抗外敌入侵的斗争均遭到失败。1945年8月15日，日本宣布无条件投降，台湾回到祖国怀抱，中国人民彻底赶走了日本侵略者，取得抗日战争的胜利。由此可见，抗日战争是近代史上中国人民反抗外敌入侵第一次取得完全胜利的民族解放战争。（4分）</w:t>
      </w:r>
    </w:p>
    <w:p>
      <w:pPr>
        <w:spacing w:line="280" w:lineRule="exact"/>
        <w:rPr>
          <w:rFonts w:hint="eastAsia"/>
        </w:rPr>
      </w:pPr>
      <w:r>
        <w:rPr>
          <w:rFonts w:hint="eastAsia"/>
        </w:rPr>
        <w:t>1</w:t>
      </w:r>
      <w:r>
        <w:t>6</w:t>
      </w:r>
      <w:r>
        <w:rPr>
          <w:rFonts w:hint="eastAsia"/>
        </w:rPr>
        <w:t>、（1）变化：进口量总体减少，出口量总体增加。（2分）</w:t>
      </w:r>
    </w:p>
    <w:p>
      <w:pPr>
        <w:spacing w:line="280" w:lineRule="exact"/>
        <w:rPr>
          <w:rFonts w:hint="eastAsia"/>
        </w:rPr>
      </w:pPr>
      <w:r>
        <w:rPr>
          <w:rFonts w:hint="eastAsia"/>
        </w:rPr>
        <w:t>影响：政治上看，民族工业的发展一方面推动民族资产阶级登上中国的政治舞台，推动了中</w:t>
      </w:r>
    </w:p>
    <w:p>
      <w:pPr>
        <w:spacing w:line="280" w:lineRule="exact"/>
        <w:rPr>
          <w:rFonts w:hint="eastAsia"/>
        </w:rPr>
      </w:pPr>
      <w:r>
        <w:rPr>
          <w:rFonts w:hint="eastAsia"/>
        </w:rPr>
        <w:t>国旧民主主义革命时期民主化的进程；从文化上看，为西方资本主义的近代文化和科技的传</w:t>
      </w:r>
    </w:p>
    <w:p>
      <w:pPr>
        <w:spacing w:line="280" w:lineRule="exact"/>
        <w:rPr>
          <w:rFonts w:hint="eastAsia"/>
        </w:rPr>
      </w:pPr>
      <w:r>
        <w:rPr>
          <w:rFonts w:hint="eastAsia"/>
        </w:rPr>
        <w:t>入提供了社会基础，从而不断冲击以至最终动摇了封建思想的统治地位。（4分）</w:t>
      </w:r>
    </w:p>
    <w:p>
      <w:pPr>
        <w:spacing w:line="280" w:lineRule="exact"/>
        <w:rPr>
          <w:rFonts w:hint="eastAsia"/>
        </w:rPr>
      </w:pPr>
      <w:r>
        <w:rPr>
          <w:rFonts w:hint="eastAsia"/>
        </w:rPr>
        <w:t>（2）启示：1.要全面开放，不能闭关锁国2.要支持创新，防止迂腐落后3.要在民族独立平等交易的基础上发展工业贸易。（6分）</w:t>
      </w:r>
    </w:p>
    <w:p>
      <w:pPr>
        <w:spacing w:line="280" w:lineRule="exact"/>
        <w:rPr>
          <w:rFonts w:hint="eastAsia"/>
        </w:rPr>
      </w:pPr>
    </w:p>
    <w:p>
      <w:pPr>
        <w:sectPr>
          <w:footerReference r:id="rId3" w:type="default"/>
          <w:pgSz w:w="10319" w:h="14571"/>
          <w:pgMar w:top="851" w:right="851" w:bottom="851" w:left="851" w:header="0" w:footer="567" w:gutter="0"/>
          <w:cols w:space="720" w:num="1"/>
          <w:docGrid w:type="lines" w:linePitch="312" w:charSpace="0"/>
        </w:sectPr>
      </w:pPr>
    </w:p>
    <w:p>
      <w:bookmarkStart w:id="0" w:name="_GoBack"/>
      <w:bookmarkEnd w:id="0"/>
    </w:p>
    <w:sectPr>
      <w:pgSz w:w="10319" w:h="14571"/>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幼圆">
    <w:altName w:val="宋体"/>
    <w:panose1 w:val="02010509060101010101"/>
    <w:charset w:val="86"/>
    <w:family w:val="modern"/>
    <w:pitch w:val="default"/>
    <w:sig w:usb0="00000000" w:usb1="00000000" w:usb2="00000000" w:usb3="00000000" w:csb0="00040000" w:csb1="00000000"/>
  </w:font>
  <w:font w:name="方正小标宋简体">
    <w:altName w:val="微软雅黑"/>
    <w:panose1 w:val="02010601030101010101"/>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Style w:val="6"/>
        <w:rFonts w:hint="eastAsia" w:ascii="楷体_GB2312" w:eastAsia="楷体_GB2312"/>
      </w:rPr>
      <w:t>202</w:t>
    </w:r>
    <w:r>
      <w:rPr>
        <w:rStyle w:val="6"/>
        <w:rFonts w:ascii="楷体_GB2312" w:eastAsia="楷体_GB2312"/>
      </w:rPr>
      <w:t>1</w:t>
    </w:r>
    <w:r>
      <w:rPr>
        <w:rStyle w:val="6"/>
        <w:rFonts w:hint="eastAsia" w:ascii="楷体_GB2312" w:eastAsia="楷体_GB2312"/>
      </w:rPr>
      <w:t>年下期八年级历史单元目标检测题  第</w:t>
    </w:r>
    <w:r>
      <w:rPr>
        <w:rFonts w:hint="eastAsia" w:ascii="楷体_GB2312" w:eastAsia="楷体_GB2312"/>
      </w:rPr>
      <w:fldChar w:fldCharType="begin"/>
    </w:r>
    <w:r>
      <w:rPr>
        <w:rStyle w:val="6"/>
        <w:rFonts w:hint="eastAsia" w:ascii="楷体_GB2312" w:eastAsia="楷体_GB2312"/>
      </w:rPr>
      <w:instrText xml:space="preserve">PAGE  </w:instrText>
    </w:r>
    <w:r>
      <w:rPr>
        <w:rFonts w:hint="eastAsia" w:ascii="楷体_GB2312" w:eastAsia="楷体_GB2312"/>
      </w:rPr>
      <w:fldChar w:fldCharType="separate"/>
    </w:r>
    <w:r>
      <w:rPr>
        <w:rStyle w:val="6"/>
        <w:rFonts w:ascii="楷体_GB2312" w:eastAsia="楷体_GB2312"/>
      </w:rPr>
      <w:t>16</w:t>
    </w:r>
    <w:r>
      <w:rPr>
        <w:rFonts w:hint="eastAsia" w:ascii="楷体_GB2312" w:eastAsia="楷体_GB2312"/>
      </w:rPr>
      <w:fldChar w:fldCharType="end"/>
    </w:r>
    <w:r>
      <w:rPr>
        <w:rStyle w:val="6"/>
        <w:rFonts w:hint="eastAsia" w:ascii="楷体_GB2312" w:eastAsia="楷体_GB2312"/>
      </w:rPr>
      <w:t>页（共16页）</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D3159F9"/>
    <w:rsid w:val="290805F0"/>
    <w:rsid w:val="4AF032A7"/>
    <w:rsid w:val="625B11C8"/>
    <w:rsid w:val="6A6A0B0F"/>
    <w:rsid w:val="7D3159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styleId="3">
    <w:name w:val="footer"/>
    <w:basedOn w:val="1"/>
    <w:unhideWhenUsed/>
    <w:qFormat/>
    <w:uiPriority w:val="0"/>
    <w:pPr>
      <w:tabs>
        <w:tab w:val="center" w:pos="4153"/>
        <w:tab w:val="right" w:pos="8306"/>
      </w:tabs>
      <w:snapToGrid w:val="0"/>
      <w:jc w:val="left"/>
    </w:pPr>
    <w:rPr>
      <w:sz w:val="18"/>
      <w:szCs w:val="18"/>
    </w:rPr>
  </w:style>
  <w:style w:type="paragraph" w:styleId="4">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styleId="6">
    <w:name w:val="page number"/>
    <w:basedOn w:val="5"/>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2022-01-06T02:26:00Z</dcterms:created>
  <dc:creator>DELL</dc:creator>
  <cp:lastModifiedBy>Administrator</cp:lastModifiedBy>
  <dcterms:modified xsi:type="dcterms:W3CDTF">2022-01-12T11:51:24Z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RubyTemplateID" linkTarget="0">
    <vt:lpwstr>6</vt:lpwstr>
  </property>
  <property fmtid="{D5CDD505-2E9C-101B-9397-08002B2CF9AE}" pid="7" name="KSOProductBuildVer">
    <vt:lpwstr>2052-10.1.0.7698</vt:lpwstr>
  </property>
</Properties>
</file>