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footer1.xml" ContentType="application/vnd.openxmlformats-officedocument.wordprocessingml.footer+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exact" w:line="500"/>
        <w:jc w:val="center"/>
        <w:rPr>
          <w:rFonts w:ascii="宋体" w:hAnsi="宋体"/>
          <w:b/>
          <w:sz w:val="28"/>
          <w:szCs w:val="28"/>
        </w:rPr>
      </w:pPr>
      <w:r>
        <w:rPr>
          <w:rFonts w:ascii="宋体" w:hAnsi="宋体" w:hint="eastAsia"/>
          <w:b/>
          <w:sz w:val="28"/>
          <w:szCs w:val="28"/>
        </w:rPr>
        <w:drawing>
          <wp:anchor distT="0" distB="0" distL="0" distR="0" simplePos="false" relativeHeight="2" behindDoc="false" locked="false" layoutInCell="true" allowOverlap="true">
            <wp:simplePos x="0" y="0"/>
            <wp:positionH relativeFrom="page">
              <wp14:pctPosHOffset>0</wp14:pctPosHOffset>
            </wp:positionH>
            <wp:positionV relativeFrom="topMargin">
              <wp14:pctPosVOffset>0</wp14:pctPosVOffset>
            </wp:positionV>
            <wp:extent cx="444500" cy="431800"/>
            <wp:effectExtent l="0" t="0" r="0" b="0"/>
            <wp:wrapNone/>
            <wp:docPr id="1027" name="_x0000_t75"/>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0" name="_x0000_t75"/>
                    <pic:cNvPicPr/>
                  </pic:nvPicPr>
                  <pic:blipFill>
                    <a:blip r:embed="rId2" cstate="print"/>
                    <a:srcRect l="0" t="0" r="0" b="0"/>
                    <a:stretch/>
                  </pic:blipFill>
                  <pic:spPr>
                    <a:xfrm rot="0">
                      <a:off x="0" y="0"/>
                      <a:ext cx="444500" cy="431800"/>
                    </a:xfrm>
                    <a:ln>
                      <a:noFill/>
                    </a:ln>
                  </pic:spPr>
                </pic:pic>
              </a:graphicData>
            </a:graphic>
          </wp:anchor>
        </w:drawing>
      </w:r>
      <w:bookmarkStart w:id="0" w:name="_GoBack"/>
      <w:bookmarkEnd w:id="0"/>
      <w:r>
        <w:rPr>
          <w:rFonts w:ascii="宋体" w:hAnsi="宋体" w:hint="eastAsia"/>
          <w:b/>
          <w:sz w:val="28"/>
          <w:szCs w:val="28"/>
        </w:rPr>
        <w:t>2021—2022学年（上）期末</w:t>
      </w:r>
    </w:p>
    <w:p>
      <w:pPr>
        <w:pStyle w:val="style0"/>
        <w:spacing w:lineRule="exact" w:line="500"/>
        <w:jc w:val="center"/>
        <w:rPr>
          <w:rFonts w:ascii="宋体" w:hAnsi="宋体"/>
          <w:b/>
          <w:sz w:val="32"/>
          <w:szCs w:val="32"/>
        </w:rPr>
      </w:pPr>
      <w:r>
        <w:rPr>
          <w:rFonts w:ascii="宋体" w:hAnsi="宋体" w:hint="eastAsia"/>
          <w:b/>
          <w:sz w:val="32"/>
          <w:szCs w:val="32"/>
        </w:rPr>
        <w:t>九年级道德与法治科教学质量检测答案</w:t>
      </w:r>
    </w:p>
    <w:p>
      <w:pPr>
        <w:pStyle w:val="style0"/>
        <w:spacing w:lineRule="exact" w:line="360"/>
        <w:rPr>
          <w:rFonts w:ascii="宋体" w:cs="宋体" w:hAnsi="宋体"/>
          <w:sz w:val="24"/>
        </w:rPr>
      </w:pPr>
      <w:r>
        <w:rPr>
          <w:rFonts w:ascii="宋体" w:cs="宋体" w:hAnsi="宋体" w:hint="eastAsia"/>
          <w:sz w:val="24"/>
        </w:rPr>
        <w:t>一、单项选择题（每小题2分，共30分）</w:t>
      </w:r>
    </w:p>
    <w:p>
      <w:pPr>
        <w:pStyle w:val="style0"/>
        <w:spacing w:lineRule="exact" w:line="360"/>
        <w:rPr>
          <w:sz w:val="24"/>
        </w:rPr>
      </w:pPr>
      <w:r>
        <w:rPr>
          <w:rFonts w:hint="eastAsia"/>
          <w:sz w:val="24"/>
        </w:rPr>
        <w:t xml:space="preserve">1.D </w:t>
      </w:r>
      <w:r>
        <w:rPr>
          <w:rFonts w:hint="eastAsia"/>
          <w:sz w:val="24"/>
        </w:rPr>
        <w:t xml:space="preserve">  </w:t>
      </w:r>
      <w:r>
        <w:rPr>
          <w:rFonts w:hint="eastAsia"/>
          <w:sz w:val="24"/>
        </w:rPr>
        <w:t xml:space="preserve"> </w:t>
      </w:r>
      <w:r>
        <w:rPr>
          <w:rFonts w:hint="eastAsia"/>
          <w:sz w:val="24"/>
        </w:rPr>
        <w:t>2.A</w:t>
      </w:r>
      <w:r>
        <w:rPr>
          <w:rFonts w:hint="eastAsia"/>
          <w:sz w:val="24"/>
        </w:rPr>
        <w:t xml:space="preserve">   </w:t>
      </w:r>
      <w:r>
        <w:rPr>
          <w:rFonts w:hint="eastAsia"/>
          <w:sz w:val="24"/>
        </w:rPr>
        <w:t xml:space="preserve"> </w:t>
      </w:r>
      <w:r>
        <w:rPr>
          <w:rFonts w:hint="eastAsia"/>
          <w:sz w:val="24"/>
        </w:rPr>
        <w:t>3.D</w:t>
      </w:r>
      <w:r>
        <w:rPr>
          <w:rFonts w:hint="eastAsia"/>
          <w:sz w:val="24"/>
        </w:rPr>
        <w:t xml:space="preserve">  </w:t>
      </w:r>
      <w:r>
        <w:rPr>
          <w:rFonts w:hint="eastAsia"/>
          <w:sz w:val="24"/>
        </w:rPr>
        <w:t xml:space="preserve">   </w:t>
      </w:r>
      <w:r>
        <w:rPr>
          <w:rFonts w:hint="eastAsia"/>
          <w:sz w:val="24"/>
        </w:rPr>
        <w:t>4.B</w:t>
      </w:r>
      <w:r>
        <w:rPr>
          <w:rFonts w:hint="eastAsia"/>
          <w:sz w:val="24"/>
        </w:rPr>
        <w:t xml:space="preserve">  </w:t>
      </w:r>
      <w:r>
        <w:rPr>
          <w:rFonts w:hint="eastAsia"/>
          <w:sz w:val="24"/>
        </w:rPr>
        <w:t xml:space="preserve">  </w:t>
      </w:r>
      <w:r>
        <w:rPr>
          <w:rFonts w:hint="eastAsia"/>
          <w:sz w:val="24"/>
        </w:rPr>
        <w:t>5.C</w:t>
      </w:r>
      <w:r>
        <w:rPr>
          <w:rFonts w:hint="eastAsia"/>
          <w:sz w:val="24"/>
        </w:rPr>
        <w:t xml:space="preserve">    </w:t>
      </w:r>
      <w:r>
        <w:rPr>
          <w:rFonts w:hint="eastAsia"/>
          <w:sz w:val="24"/>
        </w:rPr>
        <w:t>6.A</w:t>
      </w:r>
      <w:r>
        <w:rPr>
          <w:rFonts w:hint="eastAsia"/>
          <w:sz w:val="24"/>
        </w:rPr>
        <w:t xml:space="preserve">  </w:t>
      </w:r>
      <w:r>
        <w:rPr>
          <w:rFonts w:hint="eastAsia"/>
          <w:sz w:val="24"/>
        </w:rPr>
        <w:t xml:space="preserve">  </w:t>
      </w:r>
      <w:r>
        <w:rPr>
          <w:rFonts w:hint="eastAsia"/>
          <w:sz w:val="24"/>
        </w:rPr>
        <w:t>7.C</w:t>
      </w:r>
      <w:r>
        <w:rPr>
          <w:rFonts w:hint="eastAsia"/>
          <w:sz w:val="24"/>
        </w:rPr>
        <w:t xml:space="preserve">    </w:t>
      </w:r>
      <w:r>
        <w:rPr>
          <w:rFonts w:hint="eastAsia"/>
          <w:sz w:val="24"/>
        </w:rPr>
        <w:t>8.B</w:t>
      </w:r>
      <w:r>
        <w:rPr>
          <w:rFonts w:hint="eastAsia"/>
          <w:sz w:val="24"/>
        </w:rPr>
        <w:t xml:space="preserve">  </w:t>
      </w:r>
      <w:r>
        <w:rPr>
          <w:rFonts w:hint="eastAsia"/>
          <w:sz w:val="24"/>
        </w:rPr>
        <w:t xml:space="preserve">   </w:t>
      </w:r>
      <w:r>
        <w:rPr>
          <w:rFonts w:hint="eastAsia"/>
          <w:sz w:val="24"/>
        </w:rPr>
        <w:t>9.</w:t>
      </w:r>
      <w:r>
        <w:rPr>
          <w:rFonts w:hint="eastAsia"/>
          <w:sz w:val="24"/>
        </w:rPr>
        <w:t>C</w:t>
      </w:r>
      <w:r>
        <w:rPr>
          <w:rFonts w:hint="eastAsia"/>
          <w:sz w:val="24"/>
        </w:rPr>
        <w:t xml:space="preserve">  </w:t>
      </w:r>
      <w:r>
        <w:rPr>
          <w:rFonts w:hint="eastAsia"/>
          <w:sz w:val="24"/>
        </w:rPr>
        <w:t xml:space="preserve">  </w:t>
      </w:r>
      <w:r>
        <w:rPr>
          <w:rFonts w:hint="eastAsia"/>
          <w:sz w:val="24"/>
        </w:rPr>
        <w:t>10.A</w:t>
      </w:r>
    </w:p>
    <w:p>
      <w:pPr>
        <w:pStyle w:val="style0"/>
        <w:spacing w:lineRule="exact" w:line="360"/>
        <w:rPr>
          <w:sz w:val="24"/>
        </w:rPr>
      </w:pPr>
      <w:r>
        <w:rPr>
          <w:rFonts w:hint="eastAsia"/>
          <w:sz w:val="24"/>
        </w:rPr>
        <w:t>11.D</w:t>
      </w:r>
      <w:r>
        <w:rPr>
          <w:rFonts w:hint="eastAsia"/>
          <w:sz w:val="24"/>
        </w:rPr>
        <w:t xml:space="preserve">  </w:t>
      </w:r>
      <w:r>
        <w:rPr>
          <w:rFonts w:hint="eastAsia"/>
          <w:sz w:val="24"/>
        </w:rPr>
        <w:t xml:space="preserve"> </w:t>
      </w:r>
      <w:r>
        <w:rPr>
          <w:rFonts w:hint="eastAsia"/>
          <w:sz w:val="24"/>
        </w:rPr>
        <w:t>12.C</w:t>
      </w:r>
      <w:r>
        <w:rPr>
          <w:rFonts w:hint="eastAsia"/>
          <w:sz w:val="24"/>
        </w:rPr>
        <w:t xml:space="preserve">  </w:t>
      </w:r>
      <w:r>
        <w:rPr>
          <w:rFonts w:hint="eastAsia"/>
          <w:sz w:val="24"/>
        </w:rPr>
        <w:t xml:space="preserve"> </w:t>
      </w:r>
      <w:r>
        <w:rPr>
          <w:rFonts w:hint="eastAsia"/>
          <w:sz w:val="24"/>
        </w:rPr>
        <w:t>13.D</w:t>
      </w:r>
      <w:r>
        <w:rPr>
          <w:rFonts w:hint="eastAsia"/>
          <w:sz w:val="24"/>
        </w:rPr>
        <w:t xml:space="preserve">  </w:t>
      </w:r>
      <w:r>
        <w:rPr>
          <w:rFonts w:hint="eastAsia"/>
          <w:sz w:val="24"/>
        </w:rPr>
        <w:t xml:space="preserve">  </w:t>
      </w:r>
      <w:r>
        <w:rPr>
          <w:rFonts w:hint="eastAsia"/>
          <w:sz w:val="24"/>
        </w:rPr>
        <w:t>14.A</w:t>
      </w:r>
      <w:r>
        <w:rPr>
          <w:rFonts w:hint="eastAsia"/>
          <w:sz w:val="24"/>
        </w:rPr>
        <w:t xml:space="preserve">  </w:t>
      </w:r>
      <w:r>
        <w:rPr>
          <w:rFonts w:hint="eastAsia"/>
          <w:sz w:val="24"/>
        </w:rPr>
        <w:t xml:space="preserve"> </w:t>
      </w:r>
      <w:r>
        <w:rPr>
          <w:rFonts w:hint="eastAsia"/>
          <w:sz w:val="24"/>
        </w:rPr>
        <w:t>15.D</w:t>
      </w:r>
    </w:p>
    <w:p>
      <w:pPr>
        <w:pStyle w:val="style0"/>
        <w:spacing w:lineRule="exact" w:line="360"/>
        <w:rPr>
          <w:rFonts w:ascii="宋体" w:cs="宋体" w:hAnsi="宋体"/>
          <w:sz w:val="24"/>
        </w:rPr>
      </w:pPr>
      <w:r>
        <w:rPr>
          <w:rFonts w:ascii="宋体" w:cs="宋体" w:hAnsi="宋体" w:hint="eastAsia"/>
          <w:sz w:val="24"/>
        </w:rPr>
        <w:t>二、非选择题（本大题共4小题，计50分）</w:t>
      </w:r>
    </w:p>
    <w:p>
      <w:pPr>
        <w:pStyle w:val="style0"/>
        <w:spacing w:lineRule="exact" w:line="360"/>
        <w:rPr>
          <w:rFonts w:ascii="宋体" w:cs="宋体" w:hAnsi="宋体"/>
          <w:sz w:val="24"/>
        </w:rPr>
      </w:pPr>
      <w:r>
        <w:rPr>
          <w:rFonts w:ascii="宋体" w:cs="宋体" w:hAnsi="宋体" w:hint="eastAsia"/>
          <w:sz w:val="24"/>
        </w:rPr>
        <w:t>16.（10分）</w:t>
      </w:r>
    </w:p>
    <w:p>
      <w:pPr>
        <w:pStyle w:val="style0"/>
        <w:spacing w:lineRule="exact" w:line="360"/>
        <w:rPr>
          <w:rFonts w:ascii="宋体" w:cs="宋体" w:hAnsi="宋体"/>
          <w:sz w:val="24"/>
        </w:rPr>
      </w:pPr>
      <w:r>
        <w:rPr>
          <w:rFonts w:ascii="宋体" w:cs="宋体" w:hAnsi="宋体" w:hint="eastAsia"/>
          <w:sz w:val="24"/>
        </w:rPr>
        <w:t>（1）例答：深圳，改革开放的排头兵；深圳是中国人民创造的奇迹。（观点正确、写出一句即可，2分）</w:t>
      </w:r>
    </w:p>
    <w:p>
      <w:pPr>
        <w:pStyle w:val="style0"/>
        <w:spacing w:lineRule="exact" w:line="360"/>
        <w:rPr>
          <w:rFonts w:ascii="宋体" w:cs="宋体" w:hAnsi="宋体"/>
          <w:sz w:val="24"/>
        </w:rPr>
      </w:pPr>
      <w:r>
        <w:rPr>
          <w:rFonts w:ascii="宋体" w:cs="宋体" w:hAnsi="宋体" w:hint="eastAsia"/>
          <w:sz w:val="24"/>
        </w:rPr>
        <w:t>（2）例答：经济快速发展、外贸进出口不断增加、人民收入快速增长。（符合题意、概括正确即可，2分）</w:t>
      </w:r>
    </w:p>
    <w:p>
      <w:pPr>
        <w:pStyle w:val="style0"/>
        <w:spacing w:lineRule="exact" w:line="360"/>
        <w:rPr>
          <w:rFonts w:ascii="宋体" w:cs="宋体" w:hAnsi="宋体"/>
          <w:sz w:val="24"/>
        </w:rPr>
      </w:pPr>
      <w:r>
        <w:rPr>
          <w:rFonts w:ascii="宋体" w:cs="宋体" w:hAnsi="宋体" w:hint="eastAsia"/>
          <w:sz w:val="24"/>
        </w:rPr>
        <w:t>（3）任选其中一个疑问作答。</w:t>
      </w:r>
    </w:p>
    <w:p>
      <w:pPr>
        <w:pStyle w:val="style0"/>
        <w:spacing w:lineRule="exact" w:line="360"/>
        <w:rPr>
          <w:rFonts w:ascii="宋体" w:cs="宋体" w:hAnsi="宋体"/>
          <w:sz w:val="24"/>
        </w:rPr>
      </w:pPr>
      <w:r>
        <w:rPr>
          <w:rFonts w:ascii="宋体" w:cs="宋体" w:hAnsi="宋体" w:hint="eastAsia"/>
          <w:sz w:val="24"/>
        </w:rPr>
        <w:t>例答：疑问一：得益于我国实施科教兴国、人才强国战略，为科技发展提供了人才条件；得益于我国经济社会持续健康发展，为科技进步提供了物质基础和良好环境；得益于我国坚持走自主创新道路，努力实施科技自立；得益于广大科技工作者发扬拼搏奋斗、团结协作、无私奉献的精神等。（答出两点即可，4分）</w:t>
      </w:r>
    </w:p>
    <w:p>
      <w:pPr>
        <w:pStyle w:val="style0"/>
        <w:spacing w:lineRule="exact" w:line="360"/>
        <w:rPr>
          <w:rFonts w:ascii="宋体" w:cs="宋体" w:hAnsi="宋体"/>
          <w:sz w:val="24"/>
        </w:rPr>
      </w:pPr>
      <w:r>
        <w:rPr>
          <w:rFonts w:ascii="宋体" w:cs="宋体" w:hAnsi="宋体" w:hint="eastAsia"/>
          <w:sz w:val="24"/>
        </w:rPr>
        <w:t>疑问二：不能。（1分）我国科技实力大幅增强，在某些重要领域居世界前列甚至领先地位。但我国的科技发展水平与发达国家相比还存在一定差距，制约着我国的经济和社会发展。（3分）（观点正确、理由充分即可）</w:t>
      </w:r>
    </w:p>
    <w:p>
      <w:pPr>
        <w:pStyle w:val="style0"/>
        <w:spacing w:lineRule="exact" w:line="360"/>
        <w:rPr>
          <w:rFonts w:ascii="宋体" w:cs="宋体" w:hAnsi="宋体"/>
          <w:sz w:val="24"/>
        </w:rPr>
      </w:pPr>
      <w:r>
        <w:rPr>
          <w:rFonts w:ascii="宋体" w:cs="宋体" w:hAnsi="宋体" w:hint="eastAsia"/>
          <w:sz w:val="24"/>
        </w:rPr>
        <w:t>（4）例答：有利于激发创造活力，让创新的源泉充分涌现；有利于调动广大人民群众参与社会劳动、创造社会财富的积极性和主动性；等等。（观点正确</w:t>
      </w:r>
      <w:r>
        <w:rPr>
          <w:rFonts w:ascii="宋体" w:cs="宋体" w:hAnsi="宋体" w:hint="eastAsia"/>
          <w:sz w:val="24"/>
        </w:rPr>
        <w:t>答出一点即可</w:t>
      </w:r>
      <w:r>
        <w:rPr>
          <w:rFonts w:ascii="宋体" w:cs="宋体" w:hAnsi="宋体" w:hint="eastAsia"/>
          <w:sz w:val="24"/>
        </w:rPr>
        <w:t>2分）</w:t>
      </w:r>
    </w:p>
    <w:p>
      <w:pPr>
        <w:pStyle w:val="style0"/>
        <w:spacing w:lineRule="exact" w:line="360"/>
        <w:rPr>
          <w:rFonts w:ascii="宋体" w:cs="宋体" w:hAnsi="宋体"/>
          <w:sz w:val="24"/>
        </w:rPr>
      </w:pPr>
      <w:r>
        <w:rPr>
          <w:rFonts w:ascii="宋体" w:cs="宋体" w:hAnsi="宋体" w:hint="eastAsia"/>
          <w:sz w:val="24"/>
        </w:rPr>
        <w:t>17.（14分）</w:t>
      </w:r>
    </w:p>
    <w:p>
      <w:pPr>
        <w:pStyle w:val="style0"/>
        <w:spacing w:lineRule="exact" w:line="360"/>
        <w:rPr>
          <w:rFonts w:ascii="宋体" w:cs="宋体" w:hAnsi="宋体"/>
          <w:sz w:val="24"/>
        </w:rPr>
      </w:pPr>
      <w:r>
        <w:rPr>
          <w:rFonts w:ascii="宋体" w:cs="宋体" w:hAnsi="宋体" w:hint="eastAsia"/>
          <w:sz w:val="24"/>
        </w:rPr>
        <w:t>（1）例答：①错误，改为：人民代表大会制度是我国的根本政治制度；（2分）③错误，改为：人民当家作主是社会主义民主政治的本质特征。（2分）</w:t>
      </w:r>
    </w:p>
    <w:p>
      <w:pPr>
        <w:pStyle w:val="style0"/>
        <w:spacing w:lineRule="exact" w:line="360"/>
        <w:rPr>
          <w:rFonts w:ascii="宋体" w:cs="宋体" w:hAnsi="宋体"/>
          <w:sz w:val="24"/>
        </w:rPr>
      </w:pPr>
      <w:r>
        <w:rPr>
          <w:rFonts w:ascii="宋体" w:cs="宋体" w:hAnsi="宋体" w:hint="eastAsia"/>
          <w:sz w:val="24"/>
        </w:rPr>
        <w:t>（指出错误之处并改正即可）</w:t>
      </w:r>
    </w:p>
    <w:p>
      <w:pPr>
        <w:pStyle w:val="style0"/>
        <w:spacing w:lineRule="exact" w:line="360"/>
        <w:rPr>
          <w:rFonts w:ascii="宋体" w:cs="宋体" w:hAnsi="宋体"/>
          <w:sz w:val="24"/>
        </w:rPr>
      </w:pPr>
      <w:r>
        <w:rPr>
          <w:rFonts w:ascii="宋体" w:cs="宋体" w:hAnsi="宋体" w:hint="eastAsia"/>
          <w:sz w:val="24"/>
        </w:rPr>
        <w:t>（2）例答：有利于增强公民的责任意识和使命感；有利于增强民主意识，提升公民民主参与能力；有利于集中民智，促进决策科学化；有利于保障公民行使建议权、监督权，推进民主政治建设；等等。（观点正确、答出两点即可，4分）</w:t>
      </w:r>
    </w:p>
    <w:p>
      <w:pPr>
        <w:pStyle w:val="style0"/>
        <w:spacing w:lineRule="exact" w:line="360"/>
        <w:rPr>
          <w:rFonts w:ascii="宋体" w:cs="宋体" w:hAnsi="宋体"/>
          <w:sz w:val="24"/>
        </w:rPr>
      </w:pPr>
      <w:r>
        <w:rPr>
          <w:rFonts w:ascii="宋体" w:cs="宋体" w:hAnsi="宋体" w:hint="eastAsia"/>
          <w:sz w:val="24"/>
        </w:rPr>
        <w:t>（3）例答；法治是人类社会进入现代文明的重要标志；走法治道路是实现中华民族伟大复兴的必然选择；全面依法治国是中国特色社会主义的本质要求和重要保障；等等。（观点正确、答出两点即可，2分）</w:t>
      </w:r>
    </w:p>
    <w:p>
      <w:pPr>
        <w:pStyle w:val="style0"/>
        <w:spacing w:lineRule="exact" w:line="360"/>
        <w:rPr>
          <w:rFonts w:ascii="宋体" w:cs="宋体" w:hAnsi="宋体"/>
          <w:sz w:val="24"/>
        </w:rPr>
      </w:pPr>
      <w:r>
        <w:rPr>
          <w:rFonts w:ascii="宋体" w:cs="宋体" w:hAnsi="宋体" w:hint="eastAsia"/>
          <w:sz w:val="24"/>
        </w:rPr>
        <w:t>（4）例答：为中国人民谋幸福、为中华民族谋复兴是党的初心和使命；党和政府坚持以人民为中心的发展思想；人民对美好生活的向往，就是党的奋斗目标；等等。（观点正确、答出两点即可，2分）且価尿</w:t>
      </w:r>
    </w:p>
    <w:p>
      <w:pPr>
        <w:pStyle w:val="style0"/>
        <w:spacing w:lineRule="exact" w:line="360"/>
        <w:rPr>
          <w:rFonts w:ascii="宋体" w:cs="宋体" w:hAnsi="宋体"/>
          <w:sz w:val="24"/>
        </w:rPr>
      </w:pPr>
      <w:r>
        <w:rPr>
          <w:rFonts w:ascii="宋体" w:cs="宋体" w:hAnsi="宋体" w:hint="eastAsia"/>
          <w:sz w:val="24"/>
        </w:rPr>
        <w:t>（5）例答：我国建设法治政府一直在努力；我国政府依法行政，努力为人民服务；我国政府是便民利民的政府；等等。（观点正确、写出一句即可，2分）</w:t>
      </w:r>
    </w:p>
    <w:p>
      <w:pPr>
        <w:pStyle w:val="style0"/>
        <w:spacing w:lineRule="exact" w:line="360"/>
        <w:rPr>
          <w:rFonts w:ascii="宋体" w:cs="宋体" w:hAnsi="宋体"/>
          <w:sz w:val="24"/>
        </w:rPr>
      </w:pPr>
      <w:r>
        <w:rPr>
          <w:rFonts w:ascii="宋体" w:cs="宋体" w:hAnsi="宋体" w:hint="eastAsia"/>
          <w:sz w:val="24"/>
        </w:rPr>
        <w:t>18.（12分）</w:t>
      </w:r>
    </w:p>
    <w:p>
      <w:pPr>
        <w:pStyle w:val="style0"/>
        <w:spacing w:lineRule="exact" w:line="360"/>
        <w:rPr>
          <w:rFonts w:ascii="宋体" w:cs="宋体" w:hAnsi="宋体"/>
          <w:sz w:val="24"/>
        </w:rPr>
      </w:pPr>
      <w:r>
        <w:rPr>
          <w:rFonts w:ascii="宋体" w:cs="宋体" w:hAnsi="宋体" w:hint="eastAsia"/>
          <w:sz w:val="24"/>
        </w:rPr>
        <w:t>（1）例答：中华文化积淀着中华民族最深层的精神追求，代表着中华民族独特的精神标识，为中华民族的伟大复兴提供精神动力；中华文化独一无二的理念、智慧、气度、神韵，增添了中国人民和中华民族内心深处的自信和自豪。（观点正确、答出一点即可，</w:t>
      </w:r>
      <w:r>
        <w:rPr>
          <w:rFonts w:ascii="宋体" w:cs="宋体" w:hAnsi="宋体" w:hint="eastAsia"/>
          <w:sz w:val="24"/>
        </w:rPr>
        <w:t>2分）</w:t>
      </w:r>
    </w:p>
    <w:p>
      <w:pPr>
        <w:pStyle w:val="style0"/>
        <w:spacing w:lineRule="exact" w:line="360"/>
        <w:rPr>
          <w:rFonts w:ascii="宋体" w:cs="宋体" w:hAnsi="宋体"/>
          <w:sz w:val="24"/>
        </w:rPr>
      </w:pPr>
      <w:r>
        <w:rPr>
          <w:rFonts w:ascii="宋体" w:cs="宋体" w:hAnsi="宋体" w:hint="eastAsia"/>
          <w:sz w:val="24"/>
        </w:rPr>
        <w:t>（2）例答：重视挖掘历史文化遗产内涵，增强保护意识；加大保护力度，正确处理好保护与开发的关系，在保护中开发，在开发中保护；扩大宣传和影响力，提高历史文化遗产的知名度和辨识度；等等。（观点正确、答出两点即可，4分）</w:t>
      </w:r>
    </w:p>
    <w:p>
      <w:pPr>
        <w:pStyle w:val="style0"/>
        <w:spacing w:lineRule="exact" w:line="360"/>
        <w:rPr>
          <w:rFonts w:ascii="宋体" w:cs="宋体" w:hAnsi="宋体"/>
          <w:sz w:val="24"/>
        </w:rPr>
      </w:pPr>
      <w:r>
        <w:rPr>
          <w:rFonts w:ascii="宋体" w:cs="宋体" w:hAnsi="宋体" w:hint="eastAsia"/>
          <w:sz w:val="24"/>
        </w:rPr>
        <w:t>（3）例答：坚持节约资源和保护环境的基本国策；坚持创新、协调、绿色、开放、共享的发展理念；正确处理好经济发展与生态环境保护的关系；坚持绿色富国，坚持绿色惠民；走绿色、循环、低碳发展之路，要坚持节约优先、保护优先、自然恢复的原则；严守资源消耗上限、环境质量底线、生态保护红线；等等。（观点正确、答出四点即可，4分）</w:t>
      </w:r>
    </w:p>
    <w:p>
      <w:pPr>
        <w:pStyle w:val="style0"/>
        <w:spacing w:lineRule="exact" w:line="360"/>
        <w:rPr>
          <w:rFonts w:ascii="宋体" w:cs="宋体" w:hAnsi="宋体"/>
          <w:sz w:val="24"/>
        </w:rPr>
      </w:pPr>
      <w:r>
        <w:rPr>
          <w:rFonts w:ascii="宋体" w:cs="宋体" w:hAnsi="宋体" w:hint="eastAsia"/>
          <w:sz w:val="24"/>
        </w:rPr>
        <w:t>（4）例答：要努力提高环保意识，自觉履行环保义务，主动为保护环境做贡献；积极学习环保法律法规，依法律己，不做污染和破坏环境的事；从身边点滴小事做起，为保护环境做力所能及的事；等等。（观点正确、答出两点即可，2分）</w:t>
      </w:r>
    </w:p>
    <w:p>
      <w:pPr>
        <w:pStyle w:val="style0"/>
        <w:spacing w:lineRule="exact" w:line="360"/>
        <w:rPr>
          <w:rFonts w:ascii="宋体" w:cs="宋体" w:hAnsi="宋体"/>
          <w:sz w:val="24"/>
        </w:rPr>
      </w:pPr>
      <w:r>
        <w:rPr>
          <w:rFonts w:ascii="宋体" w:cs="宋体" w:hAnsi="宋体" w:hint="eastAsia"/>
          <w:sz w:val="24"/>
        </w:rPr>
        <w:t>19（14分）</w:t>
      </w:r>
    </w:p>
    <w:p>
      <w:pPr>
        <w:pStyle w:val="style0"/>
        <w:spacing w:lineRule="exact" w:line="360"/>
        <w:rPr>
          <w:rFonts w:ascii="宋体" w:cs="宋体" w:hAnsi="宋体"/>
          <w:sz w:val="24"/>
        </w:rPr>
      </w:pPr>
      <w:r>
        <w:rPr>
          <w:rFonts w:ascii="宋体" w:cs="宋体" w:hAnsi="宋体" w:hint="eastAsia"/>
          <w:sz w:val="24"/>
        </w:rPr>
        <w:t>(1)</w:t>
      </w:r>
      <w:r>
        <w:rPr>
          <w:rFonts w:ascii="宋体" w:cs="宋体" w:hAnsi="宋体" w:hint="eastAsia"/>
          <w:sz w:val="24"/>
        </w:rPr>
        <w:t>（3分）</w:t>
      </w:r>
      <w:r>
        <w:rPr>
          <w:rFonts w:ascii="宋体" w:cs="宋体" w:hAnsi="宋体" w:hint="eastAsia"/>
          <w:sz w:val="24"/>
        </w:rPr>
        <w:t>（标题1分，表格1分，内容1分）</w:t>
      </w:r>
    </w:p>
    <w:p>
      <w:pPr>
        <w:pStyle w:val="style0"/>
        <w:spacing w:lineRule="auto" w:line="360"/>
        <w:jc w:val="center"/>
        <w:textAlignment w:val="center"/>
        <w:rPr>
          <w:rFonts w:ascii="宋体" w:cs="宋体" w:hAnsi="宋体"/>
          <w:color w:val="000000"/>
        </w:rPr>
      </w:pPr>
      <w:r>
        <w:rPr>
          <w:rFonts w:ascii="宋体" w:cs="宋体" w:hAnsi="宋体" w:hint="eastAsia"/>
          <w:color w:val="000000"/>
        </w:rPr>
        <w:t>2014年至2019年新疆</w:t>
      </w:r>
      <w:r>
        <w:rPr>
          <w:rFonts w:ascii="宋体" w:cs="宋体" w:hAnsi="宋体" w:hint="eastAsia"/>
          <w:color w:val="000000"/>
        </w:rPr>
        <w:t>经济社会</w:t>
      </w:r>
      <w:r>
        <w:rPr>
          <w:rFonts w:ascii="宋体" w:cs="宋体" w:hAnsi="宋体" w:hint="eastAsia"/>
          <w:color w:val="000000"/>
        </w:rPr>
        <w:t>发展情况统计表</w:t>
      </w:r>
    </w:p>
    <w:tbl>
      <w:tblPr>
        <w:tblStyle w:val="style154"/>
        <w:tblW w:w="0" w:type="auto"/>
        <w:tblLook w:val="04A0" w:firstRow="1" w:lastRow="0" w:firstColumn="1" w:lastColumn="0" w:noHBand="0" w:noVBand="1"/>
      </w:tblPr>
      <w:tblGrid>
        <w:gridCol w:w="2840"/>
        <w:gridCol w:w="2841"/>
        <w:gridCol w:w="2841"/>
      </w:tblGrid>
      <w:tr>
        <w:trPr>
          <w:trHeight w:val="705" w:hRule="atLeast"/>
        </w:trPr>
        <w:tc>
          <w:tcPr>
            <w:tcW w:w="2840" w:type="dxa"/>
            <w:tcBorders/>
          </w:tcPr>
          <w:p>
            <w:pPr>
              <w:pStyle w:val="style0"/>
              <w:spacing w:lineRule="auto" w:line="360"/>
              <w:jc w:val="center"/>
              <w:textAlignment w:val="center"/>
              <w:rPr>
                <w:rFonts w:ascii="宋体" w:cs="宋体" w:hAnsi="宋体"/>
                <w:color w:val="000000"/>
              </w:rPr>
            </w:pPr>
            <w:r>
              <w:rPr>
                <w:rFonts w:ascii="宋体" w:cs="宋体" w:hAnsi="宋体"/>
                <w:noProof/>
                <w:color w:val="000000"/>
              </w:rPr>
              <w:pict>
                <v:shapetype id="_x0000_t32" coordsize="21600,21600" o:spt="32" o:oned="t" path="m,l21600,21600e">
                  <v:path arrowok="t" fillok="f" o:connecttype="none"/>
                  <o:lock v:ext="edit" shapetype="t"/>
                </v:shapetype>
                <v:shape id="1029" type="#_x0000_t32" filled="f" style="position:absolute;margin-left:-4.5pt;margin-top:4.3pt;width:137.25pt;height:29.25pt;z-index:5;mso-position-horizontal-relative:text;mso-position-vertical-relative:text;mso-width-relative:page;mso-height-relative:page;mso-wrap-distance-left:0.0pt;mso-wrap-distance-right:0.0pt;visibility:visible;">
                  <v:fill/>
                  <v:path o:connecttype="none" fillok="f" arrowok="t"/>
                </v:shape>
              </w:pict>
            </w:r>
            <w:r>
              <w:rPr>
                <w:rFonts w:ascii="宋体" w:cs="宋体" w:hAnsi="宋体"/>
                <w:noProof/>
                <w:sz w:val="24"/>
              </w:rPr>
              <w:pict>
                <v:shapetype id="_x0000_t202" coordsize="21600,21600" o:spt="202" path="m,l,21600r21600,l21600,xe">
                  <v:stroke joinstyle="miter"/>
                  <v:path gradientshapeok="t" o:connecttype="rect"/>
                </v:shapetype>
                <v:shape id="1031" type="#_x0000_t202" style="position:absolute;margin-left:4.35pt;margin-top:10.3pt;width:36.85pt;height:23.25pt;z-index:3;mso-position-horizontal-relative:text;mso-position-vertical-relative:text;mso-width-relative:margin;mso-height-relative:margin;mso-wrap-distance-left:0.0pt;mso-wrap-distance-right:0.0pt;visibility:visible;">
                  <v:stroke joinstyle="miter" color="white"/>
                  <v:fill/>
                  <v:path o:connecttype="rect" gradientshapeok="t"/>
                  <v:textbox>
                    <w:txbxContent>
                      <w:p>
                        <w:pPr>
                          <w:pStyle w:val="style0"/>
                          <w:rPr/>
                        </w:pPr>
                        <w:r>
                          <w:rPr>
                            <w:rFonts w:hint="eastAsia"/>
                          </w:rPr>
                          <w:t>项目</w:t>
                        </w:r>
                      </w:p>
                    </w:txbxContent>
                  </v:textbox>
                </v:shape>
              </w:pict>
            </w:r>
            <w:r>
              <w:rPr>
                <w:rFonts w:ascii="宋体" w:cs="宋体" w:hAnsi="宋体"/>
                <w:noProof/>
                <w:color w:val="000000"/>
              </w:rPr>
              <w:pict>
                <v:shape id="1032" type="#_x0000_t202" style="position:absolute;margin-left:86.85pt;margin-top:4.3pt;width:36.85pt;height:23.25pt;z-index:4;mso-position-horizontal-relative:text;mso-position-vertical-relative:text;mso-width-relative:margin;mso-height-relative:margin;mso-wrap-distance-left:0.0pt;mso-wrap-distance-right:0.0pt;visibility:visible;">
                  <v:stroke joinstyle="miter" color="white"/>
                  <v:fill/>
                  <v:path o:connecttype="rect" gradientshapeok="t"/>
                  <v:textbox>
                    <w:txbxContent>
                      <w:p>
                        <w:pPr>
                          <w:pStyle w:val="style0"/>
                          <w:rPr/>
                        </w:pPr>
                        <w:r>
                          <w:rPr>
                            <w:rFonts w:hint="eastAsia"/>
                          </w:rPr>
                          <w:t>年份</w:t>
                        </w:r>
                      </w:p>
                    </w:txbxContent>
                  </v:textbox>
                </v:shape>
              </w:pict>
            </w:r>
          </w:p>
        </w:tc>
        <w:tc>
          <w:tcPr>
            <w:tcW w:w="2841" w:type="dxa"/>
            <w:tcBorders/>
          </w:tcPr>
          <w:p>
            <w:pPr>
              <w:pStyle w:val="style0"/>
              <w:spacing w:lineRule="auto" w:line="360"/>
              <w:jc w:val="center"/>
              <w:textAlignment w:val="center"/>
              <w:rPr>
                <w:rFonts w:ascii="宋体" w:cs="宋体" w:hAnsi="宋体"/>
                <w:color w:val="000000"/>
              </w:rPr>
            </w:pPr>
            <w:r>
              <w:rPr>
                <w:rFonts w:ascii="宋体" w:cs="宋体" w:hAnsi="宋体" w:hint="eastAsia"/>
                <w:color w:val="000000"/>
              </w:rPr>
              <w:t>2014年</w:t>
            </w:r>
          </w:p>
        </w:tc>
        <w:tc>
          <w:tcPr>
            <w:tcW w:w="2841" w:type="dxa"/>
            <w:tcBorders/>
          </w:tcPr>
          <w:p>
            <w:pPr>
              <w:pStyle w:val="style0"/>
              <w:spacing w:lineRule="auto" w:line="360"/>
              <w:jc w:val="center"/>
              <w:textAlignment w:val="center"/>
              <w:rPr>
                <w:rFonts w:ascii="宋体" w:cs="宋体" w:hAnsi="宋体"/>
                <w:color w:val="000000"/>
              </w:rPr>
            </w:pPr>
            <w:r>
              <w:rPr>
                <w:rFonts w:ascii="宋体" w:cs="宋体" w:hAnsi="宋体" w:hint="eastAsia"/>
                <w:color w:val="000000"/>
              </w:rPr>
              <w:t>2019年</w:t>
            </w:r>
          </w:p>
        </w:tc>
      </w:tr>
      <w:tr>
        <w:tblPrEx/>
        <w:trPr/>
        <w:tc>
          <w:tcPr>
            <w:tcW w:w="2840" w:type="dxa"/>
            <w:tcBorders/>
          </w:tcPr>
          <w:p>
            <w:pPr>
              <w:pStyle w:val="style0"/>
              <w:spacing w:lineRule="auto" w:line="360"/>
              <w:jc w:val="center"/>
              <w:textAlignment w:val="center"/>
              <w:rPr>
                <w:rFonts w:ascii="宋体" w:cs="宋体" w:hAnsi="宋体"/>
                <w:color w:val="000000"/>
              </w:rPr>
            </w:pPr>
            <w:r>
              <w:rPr>
                <w:rFonts w:ascii="宋体" w:cs="宋体" w:hAnsi="宋体" w:hint="eastAsia"/>
                <w:color w:val="000000"/>
              </w:rPr>
              <w:t>新疆地区生产总值</w:t>
            </w:r>
          </w:p>
        </w:tc>
        <w:tc>
          <w:tcPr>
            <w:tcW w:w="2841" w:type="dxa"/>
            <w:tcBorders/>
          </w:tcPr>
          <w:p>
            <w:pPr>
              <w:pStyle w:val="style0"/>
              <w:spacing w:lineRule="auto" w:line="360"/>
              <w:jc w:val="center"/>
              <w:textAlignment w:val="center"/>
              <w:rPr>
                <w:rFonts w:ascii="宋体" w:cs="宋体" w:hAnsi="宋体"/>
                <w:color w:val="000000"/>
              </w:rPr>
            </w:pPr>
            <w:r>
              <w:rPr>
                <w:rFonts w:ascii="宋体" w:cs="宋体" w:hAnsi="宋体" w:hint="eastAsia"/>
                <w:color w:val="000000"/>
              </w:rPr>
              <w:t>9195.9亿元</w:t>
            </w:r>
          </w:p>
        </w:tc>
        <w:tc>
          <w:tcPr>
            <w:tcW w:w="2841" w:type="dxa"/>
            <w:tcBorders/>
          </w:tcPr>
          <w:p>
            <w:pPr>
              <w:pStyle w:val="style0"/>
              <w:spacing w:lineRule="auto" w:line="360"/>
              <w:jc w:val="center"/>
              <w:textAlignment w:val="center"/>
              <w:rPr>
                <w:rFonts w:ascii="宋体" w:cs="宋体" w:hAnsi="宋体"/>
                <w:color w:val="000000"/>
              </w:rPr>
            </w:pPr>
            <w:r>
              <w:rPr>
                <w:rFonts w:ascii="宋体" w:cs="宋体" w:hAnsi="宋体" w:hint="eastAsia"/>
                <w:color w:val="000000"/>
              </w:rPr>
              <w:t>13597.1亿元</w:t>
            </w:r>
          </w:p>
        </w:tc>
      </w:tr>
      <w:tr>
        <w:tblPrEx/>
        <w:trPr/>
        <w:tc>
          <w:tcPr>
            <w:tcW w:w="2840" w:type="dxa"/>
            <w:tcBorders/>
          </w:tcPr>
          <w:p>
            <w:pPr>
              <w:pStyle w:val="style0"/>
              <w:spacing w:lineRule="auto" w:line="360"/>
              <w:jc w:val="center"/>
              <w:textAlignment w:val="center"/>
              <w:rPr>
                <w:rFonts w:ascii="宋体" w:cs="宋体" w:hAnsi="宋体"/>
                <w:color w:val="000000"/>
              </w:rPr>
            </w:pPr>
            <w:r>
              <w:rPr>
                <w:rFonts w:ascii="宋体" w:cs="宋体" w:hAnsi="宋体" w:hint="eastAsia"/>
                <w:color w:val="000000"/>
              </w:rPr>
              <w:t>一般公顷预算收入</w:t>
            </w:r>
          </w:p>
        </w:tc>
        <w:tc>
          <w:tcPr>
            <w:tcW w:w="2841" w:type="dxa"/>
            <w:tcBorders/>
          </w:tcPr>
          <w:p>
            <w:pPr>
              <w:pStyle w:val="style0"/>
              <w:spacing w:lineRule="auto" w:line="360"/>
              <w:jc w:val="center"/>
              <w:textAlignment w:val="center"/>
              <w:rPr>
                <w:rFonts w:ascii="宋体" w:cs="宋体" w:hAnsi="宋体"/>
                <w:color w:val="000000"/>
              </w:rPr>
            </w:pPr>
            <w:r>
              <w:rPr>
                <w:rFonts w:ascii="宋体" w:cs="宋体" w:hAnsi="宋体" w:hint="eastAsia"/>
                <w:color w:val="000000"/>
              </w:rPr>
              <w:t>1282.亿元</w:t>
            </w:r>
          </w:p>
        </w:tc>
        <w:tc>
          <w:tcPr>
            <w:tcW w:w="2841" w:type="dxa"/>
            <w:tcBorders/>
          </w:tcPr>
          <w:p>
            <w:pPr>
              <w:pStyle w:val="style0"/>
              <w:spacing w:lineRule="auto" w:line="360"/>
              <w:jc w:val="center"/>
              <w:textAlignment w:val="center"/>
              <w:rPr>
                <w:rFonts w:ascii="宋体" w:cs="宋体" w:hAnsi="宋体"/>
                <w:color w:val="000000"/>
              </w:rPr>
            </w:pPr>
            <w:r>
              <w:rPr>
                <w:rFonts w:ascii="宋体" w:cs="宋体" w:hAnsi="宋体" w:hint="eastAsia"/>
                <w:color w:val="000000"/>
              </w:rPr>
              <w:t>1577.6亿元</w:t>
            </w:r>
          </w:p>
        </w:tc>
      </w:tr>
      <w:tr>
        <w:tblPrEx/>
        <w:trPr/>
        <w:tc>
          <w:tcPr>
            <w:tcW w:w="2840" w:type="dxa"/>
            <w:tcBorders/>
          </w:tcPr>
          <w:p>
            <w:pPr>
              <w:pStyle w:val="style0"/>
              <w:spacing w:lineRule="auto" w:line="360"/>
              <w:jc w:val="center"/>
              <w:textAlignment w:val="center"/>
              <w:rPr>
                <w:rFonts w:ascii="宋体" w:cs="宋体" w:hAnsi="宋体"/>
                <w:color w:val="000000"/>
              </w:rPr>
            </w:pPr>
            <w:r>
              <w:rPr>
                <w:rFonts w:ascii="宋体" w:cs="宋体" w:hAnsi="宋体" w:hint="eastAsia"/>
                <w:color w:val="000000"/>
              </w:rPr>
              <w:t>贫困发生率</w:t>
            </w:r>
          </w:p>
        </w:tc>
        <w:tc>
          <w:tcPr>
            <w:tcW w:w="2841" w:type="dxa"/>
            <w:tcBorders/>
          </w:tcPr>
          <w:p>
            <w:pPr>
              <w:pStyle w:val="style0"/>
              <w:spacing w:lineRule="auto" w:line="360"/>
              <w:jc w:val="center"/>
              <w:textAlignment w:val="center"/>
              <w:rPr>
                <w:rFonts w:ascii="宋体" w:cs="宋体" w:hAnsi="宋体"/>
                <w:color w:val="000000"/>
              </w:rPr>
            </w:pPr>
            <w:r>
              <w:rPr>
                <w:rFonts w:ascii="宋体" w:cs="宋体" w:hAnsi="宋体" w:hint="eastAsia"/>
                <w:color w:val="000000"/>
              </w:rPr>
              <w:t>19.4％</w:t>
            </w:r>
          </w:p>
        </w:tc>
        <w:tc>
          <w:tcPr>
            <w:tcW w:w="2841" w:type="dxa"/>
            <w:tcBorders/>
          </w:tcPr>
          <w:p>
            <w:pPr>
              <w:pStyle w:val="style0"/>
              <w:spacing w:lineRule="auto" w:line="360"/>
              <w:jc w:val="center"/>
              <w:textAlignment w:val="center"/>
              <w:rPr>
                <w:rFonts w:ascii="宋体" w:cs="宋体" w:hAnsi="宋体"/>
                <w:color w:val="000000"/>
              </w:rPr>
            </w:pPr>
            <w:r>
              <w:rPr>
                <w:rFonts w:ascii="宋体" w:cs="宋体" w:hAnsi="宋体" w:hint="eastAsia"/>
                <w:color w:val="000000"/>
              </w:rPr>
              <w:t>1.24％</w:t>
            </w:r>
          </w:p>
        </w:tc>
      </w:tr>
    </w:tbl>
    <w:p>
      <w:pPr>
        <w:pStyle w:val="style0"/>
        <w:spacing w:lineRule="auto" w:line="360"/>
        <w:jc w:val="left"/>
        <w:textAlignment w:val="center"/>
        <w:rPr>
          <w:rFonts w:ascii="宋体" w:cs="宋体" w:hAnsi="宋体"/>
          <w:color w:val="000000"/>
        </w:rPr>
      </w:pPr>
      <w:r>
        <w:rPr>
          <w:rFonts w:ascii="宋体" w:cs="宋体" w:hAnsi="宋体" w:hint="eastAsia"/>
          <w:color w:val="000000"/>
        </w:rPr>
        <w:t>（2）例答</w:t>
      </w:r>
      <w:r>
        <w:rPr>
          <w:rFonts w:ascii="宋体" w:cs="宋体" w:hAnsi="宋体" w:hint="eastAsia"/>
          <w:color w:val="000000"/>
        </w:rPr>
        <w:t>：</w:t>
      </w:r>
      <w:r>
        <w:rPr>
          <w:rFonts w:ascii="宋体" w:cs="宋体" w:hAnsi="宋体" w:hint="eastAsia"/>
          <w:color w:val="000000"/>
        </w:rPr>
        <w:t>新疆经济社会发展和民生改善取得了显著成就；我国民族区域自治制度具有优越性。（观点正确、答出两点即可，2分）</w:t>
      </w:r>
    </w:p>
    <w:p>
      <w:pPr>
        <w:pStyle w:val="style0"/>
        <w:spacing w:lineRule="auto" w:line="360"/>
        <w:jc w:val="left"/>
        <w:textAlignment w:val="center"/>
        <w:rPr>
          <w:rFonts w:ascii="宋体" w:cs="宋体" w:hAnsi="宋体"/>
          <w:color w:val="000000"/>
        </w:rPr>
      </w:pPr>
      <w:r>
        <w:rPr>
          <w:rFonts w:ascii="宋体" w:cs="宋体" w:hAnsi="宋体" w:hint="eastAsia"/>
          <w:color w:val="000000"/>
        </w:rPr>
        <w:t>（3）例答：解决台湾问题，实现祖国完全统一，是全体中华儿女的共同愿望，是中华民族的根本利益所在；台湾是中华人民共和国神圣领土的一部分，我国的国家主权和领土完整不答分裂；等等。（观点正确、答出两点即可，2分）</w:t>
      </w:r>
    </w:p>
    <w:p>
      <w:pPr>
        <w:pStyle w:val="style0"/>
        <w:spacing w:lineRule="auto" w:line="360"/>
        <w:jc w:val="left"/>
        <w:textAlignment w:val="center"/>
        <w:rPr>
          <w:rFonts w:ascii="宋体" w:cs="宋体" w:hAnsi="宋体"/>
          <w:color w:val="000000"/>
        </w:rPr>
      </w:pPr>
      <w:r>
        <w:rPr>
          <w:rFonts w:ascii="宋体" w:cs="宋体" w:hAnsi="宋体" w:hint="eastAsia"/>
          <w:color w:val="000000"/>
        </w:rPr>
        <w:t>（4）例答：中国力量或者全国人民大团结的力量。（1分）</w:t>
      </w:r>
    </w:p>
    <w:p>
      <w:pPr>
        <w:pStyle w:val="style0"/>
        <w:spacing w:lineRule="auto" w:line="360"/>
        <w:jc w:val="left"/>
        <w:textAlignment w:val="center"/>
        <w:rPr>
          <w:rFonts w:ascii="宋体" w:cs="宋体" w:hAnsi="宋体"/>
          <w:color w:val="000000"/>
        </w:rPr>
      </w:pPr>
      <w:r>
        <w:rPr>
          <w:rFonts w:ascii="宋体" w:cs="宋体" w:hAnsi="宋体" w:hint="eastAsia"/>
          <w:color w:val="000000"/>
        </w:rPr>
        <w:t>（5）例答：爱国主义是中华民族精神的核心，激励着中华儿女为打赢疫情防控这场硬仗而不懈奋斗；广大医护人员、科研人员以及各行各业群众弘扬伟大的奋斗精神，为打赢疫情防控阻击战继续付出辛勤劳动和艰苦努力；全国人民弘扬伟大梦想精神，凝聚起坚定信心、同舟共济、众志成城的磅礴力量，鼓舞斗志，坚定信心。（观点正确、答出两点即可，</w:t>
      </w:r>
      <w:r>
        <w:rPr>
          <w:rFonts w:ascii="宋体" w:cs="宋体" w:hAnsi="宋体" w:hint="eastAsia"/>
          <w:color w:val="000000"/>
        </w:rPr>
        <w:t>2</w:t>
      </w:r>
      <w:r>
        <w:rPr>
          <w:rFonts w:ascii="宋体" w:cs="宋体" w:hAnsi="宋体" w:hint="eastAsia"/>
          <w:color w:val="000000"/>
        </w:rPr>
        <w:t>分）</w:t>
      </w:r>
    </w:p>
    <w:p>
      <w:pPr>
        <w:pStyle w:val="style0"/>
        <w:spacing w:lineRule="exact" w:line="400"/>
        <w:jc w:val="left"/>
        <w:textAlignment w:val="center"/>
        <w:rPr>
          <w:rFonts w:ascii="宋体" w:cs="宋体" w:hAnsi="宋体"/>
          <w:color w:val="000000"/>
        </w:rPr>
        <w:sectPr>
          <w:footerReference w:type="default" r:id="rId3"/>
          <w:pgSz w:w="11906" w:h="16838" w:orient="portrait"/>
          <w:pgMar w:top="720" w:right="1418" w:bottom="720" w:left="1418" w:header="851" w:footer="992" w:gutter="0"/>
          <w:cols w:space="425"/>
          <w:docGrid w:type="lines" w:linePitch="312"/>
        </w:sectPr>
      </w:pPr>
      <w:r>
        <w:rPr>
          <w:rFonts w:ascii="宋体" w:cs="宋体" w:hAnsi="宋体" w:hint="eastAsia"/>
          <w:color w:val="000000"/>
        </w:rPr>
        <w:t>（6）</w:t>
      </w:r>
      <w:r>
        <w:rPr>
          <w:rFonts w:ascii="宋体" w:cs="宋体" w:hAnsi="宋体" w:hint="eastAsia"/>
          <w:color w:val="000000"/>
        </w:rPr>
        <w:t>例答：</w:t>
      </w:r>
      <w:r>
        <w:rPr>
          <w:rFonts w:ascii="宋体" w:cs="宋体" w:hAnsi="宋体" w:hint="eastAsia"/>
          <w:color w:val="000000"/>
        </w:rPr>
        <w:t>实现中国梦</w:t>
      </w:r>
      <w:r>
        <w:rPr>
          <w:rFonts w:ascii="宋体" w:cs="宋体" w:hAnsi="宋体" w:hint="eastAsia"/>
          <w:color w:val="000000"/>
        </w:rPr>
        <w:t>就是实现国家富强、民族振兴、人民幸福。</w:t>
      </w:r>
      <w:r>
        <w:rPr>
          <w:rFonts w:ascii="宋体" w:cs="宋体" w:hAnsi="宋体" w:hint="eastAsia"/>
          <w:color w:val="000000"/>
        </w:rPr>
        <w:t>(</w:t>
      </w:r>
      <w:r>
        <w:rPr>
          <w:rFonts w:ascii="宋体" w:cs="宋体" w:hAnsi="宋体" w:hint="eastAsia"/>
          <w:color w:val="000000"/>
        </w:rPr>
        <w:t>1</w:t>
      </w:r>
      <w:r>
        <w:rPr>
          <w:rFonts w:ascii="宋体" w:cs="宋体" w:hAnsi="宋体" w:hint="eastAsia"/>
          <w:color w:val="000000"/>
        </w:rPr>
        <w:t>分)我为自己能在实现中国梦的伟大实践中创造自己的精彩人生感到无比振奋。（1分）作为新时代的青少年,我们要坚定理想信念，将个人梦想融入到中国梦中，努力学习科学文化知识，提高创新与实践能力，发扬实干精神，为早日实现中国梦奉献自己的青春与才智！(2分)</w:t>
      </w: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0002AFF" w:usb1="C000247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EFF" w:usb1="C000785B" w:usb2="00000009" w:usb3="00000000" w:csb0="000001FF" w:csb1="00000000"/>
  </w:font>
  <w:font w:name="Cambria">
    <w:altName w:val="Cambria"/>
    <w:panose1 w:val="02040503050004030204"/>
    <w:charset w:val="00"/>
    <w:family w:val="roman"/>
    <w:pitch w:val="variable"/>
    <w:sig w:usb0="E00002FF" w:usb1="400004FF" w:usb2="00000000" w:usb3="00000000" w:csb0="0000019F"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jc w:val="center"/>
      <w:rPr/>
    </w:pPr>
    <w:r>
      <w:rPr/>
      <w:fldChar w:fldCharType="begin"/>
    </w:r>
    <w:r>
      <w:instrText xml:space="preserve"> PAGE   \* MERGEFORMAT </w:instrText>
    </w:r>
    <w:r>
      <w:rPr/>
      <w:fldChar w:fldCharType="separate"/>
    </w:r>
    <w:r>
      <w:rPr>
        <w:noProof/>
        <w:lang w:val="zh-CN"/>
      </w:rPr>
      <w:t>1</w:t>
    </w:r>
    <w:r>
      <w:rPr>
        <w:noProof/>
        <w:lang w:val="zh-CN"/>
      </w:rPr>
      <w:fldChar w:fldCharType="end"/>
    </w:r>
  </w:p>
  <w:p>
    <w:pPr>
      <w:pStyle w:val="style3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kern w:val="2"/>
        <w:sz w:val="21"/>
        <w:szCs w:val="22"/>
        <w:lang w:val="en-US" w:bidi="ar-SA" w:eastAsia="zh-CN"/>
      </w:rPr>
    </w:rPrDefault>
    <w:pPrDefault>
      <w:pPr/>
    </w:pPrDefault>
  </w:docDefaults>
  <w:style w:type="paragraph" w:default="1" w:styleId="style0">
    <w:name w:val="Normal"/>
    <w:next w:val="style0"/>
    <w:qFormat/>
    <w:pPr>
      <w:widowControl w:val="false"/>
      <w:jc w:val="both"/>
    </w:pPr>
    <w:rPr>
      <w:rFonts w:ascii="Calibri" w:cs="Times New Roman" w:eastAsia="宋体" w:hAnsi="Calibri"/>
      <w:szCs w:val="24"/>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table" w:styleId="style154">
    <w:name w:val="Table Grid"/>
    <w:basedOn w:val="style105"/>
    <w:next w:val="style154"/>
    <w:uiPriority w:val="59"/>
    <w:pP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 w:type="paragraph" w:styleId="style153">
    <w:name w:val="Balloon Text"/>
    <w:basedOn w:val="style0"/>
    <w:next w:val="style153"/>
    <w:link w:val="style4097"/>
    <w:uiPriority w:val="99"/>
    <w:pPr/>
    <w:rPr>
      <w:sz w:val="18"/>
      <w:szCs w:val="18"/>
    </w:rPr>
  </w:style>
  <w:style w:type="character" w:customStyle="1" w:styleId="style4097">
    <w:name w:val="批注框文本 Char"/>
    <w:basedOn w:val="style65"/>
    <w:next w:val="style4097"/>
    <w:link w:val="style153"/>
    <w:uiPriority w:val="99"/>
    <w:rPr>
      <w:rFonts w:ascii="Calibri" w:cs="Times New Roman" w:eastAsia="宋体" w:hAnsi="Calibri"/>
      <w:sz w:val="18"/>
      <w:szCs w:val="18"/>
    </w:rPr>
  </w:style>
  <w:style w:type="paragraph" w:styleId="style31">
    <w:name w:val="header"/>
    <w:basedOn w:val="style0"/>
    <w:next w:val="style31"/>
    <w:link w:val="style4098"/>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8">
    <w:name w:val="页眉 Char"/>
    <w:basedOn w:val="style65"/>
    <w:next w:val="style4098"/>
    <w:link w:val="style31"/>
    <w:uiPriority w:val="99"/>
    <w:rPr>
      <w:rFonts w:ascii="Calibri" w:cs="Times New Roman" w:eastAsia="宋体" w:hAnsi="Calibri"/>
      <w:sz w:val="18"/>
      <w:szCs w:val="18"/>
    </w:rPr>
  </w:style>
  <w:style w:type="paragraph" w:styleId="style32">
    <w:name w:val="footer"/>
    <w:basedOn w:val="style0"/>
    <w:next w:val="style32"/>
    <w:link w:val="style4099"/>
    <w:uiPriority w:val="99"/>
    <w:pPr>
      <w:tabs>
        <w:tab w:val="center" w:leader="none" w:pos="4153"/>
        <w:tab w:val="right" w:leader="none" w:pos="8306"/>
      </w:tabs>
      <w:snapToGrid w:val="false"/>
      <w:jc w:val="left"/>
    </w:pPr>
    <w:rPr>
      <w:sz w:val="18"/>
      <w:szCs w:val="18"/>
    </w:rPr>
  </w:style>
  <w:style w:type="character" w:customStyle="1" w:styleId="style4099">
    <w:name w:val="页脚 Char"/>
    <w:basedOn w:val="style65"/>
    <w:next w:val="style4099"/>
    <w:link w:val="style32"/>
    <w:uiPriority w:val="99"/>
    <w:rPr>
      <w:rFonts w:ascii="Calibri" w:cs="Times New Roman" w:eastAsia="宋体" w:hAnsi="Calibri"/>
      <w:sz w:val="18"/>
      <w:szCs w:val="18"/>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ntTable" Target="fontTable.xml"/><Relationship Id="rId4" Type="http://schemas.openxmlformats.org/officeDocument/2006/relationships/styles" Target="styles.xml"/><Relationship Id="rId3" Type="http://schemas.openxmlformats.org/officeDocument/2006/relationships/footer" Target="footer1.xml"/><Relationship Id="rId6" Type="http://schemas.openxmlformats.org/officeDocument/2006/relationships/settings" Target="settings.xml"/><Relationship Id="rId1"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Words>2032</Words>
  <Pages>2</Pages>
  <Characters>2130</Characters>
  <Application>WPS Office</Application>
  <DocSecurity>0</DocSecurity>
  <Paragraphs>57</Paragraphs>
  <ScaleCrop>false</ScaleCrop>
  <LinksUpToDate>false</LinksUpToDate>
  <CharactersWithSpaces>2181</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2022-01-19T06:41:52Z</dcterms:created>
  <dc:creator>Administrator</dc:creator>
  <lastModifiedBy>KNT-AL10</lastModifiedBy>
  <dcterms:modified xsi:type="dcterms:W3CDTF">2022-01-19T06:41:52Z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8f4ce85866f14a258e75a67673ac716a</vt:lpwstr>
  </property>
</Properties>
</file>