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ackground w:color="FFFFFF"/>
  <w:body>
    <w:p>
      <w:pPr>
        <w:spacing w:line="360" w:lineRule="auto"/>
      </w:pPr>
      <w:r>
        <w:drawing>
          <wp:inline distT="0" distB="0" distL="114300" distR="114300">
            <wp:extent cx="5969000" cy="8369300"/>
            <wp:effectExtent l="0" t="0" r="12700" b="1270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369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969000" cy="8458835"/>
            <wp:effectExtent l="0" t="0" r="12700" b="1841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458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969000" cy="8360410"/>
            <wp:effectExtent l="0" t="0" r="12700" b="254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360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969000" cy="8163560"/>
            <wp:effectExtent l="0" t="0" r="12700" b="889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163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969000" cy="8237855"/>
            <wp:effectExtent l="0" t="0" r="12700" b="1079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2378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969000" cy="8542020"/>
            <wp:effectExtent l="0" t="0" r="12700" b="1143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542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br w:type="page"/>
      </w:r>
    </w:p>
    <w:p>
      <w:pPr>
        <w:jc w:val="center"/>
        <w:rPr>
          <w:rFonts w:ascii="方正小标宋简体" w:hAnsi="方正小标宋简体" w:eastAsia="方正小标宋简体" w:cs="方正小标宋简体"/>
          <w:sz w:val="36"/>
          <w:szCs w:val="36"/>
        </w:rPr>
      </w:pPr>
      <w:r>
        <w:rPr>
          <w:rFonts w:hint="eastAsia" w:ascii="方正小标宋简体" w:hAnsi="方正小标宋简体" w:eastAsia="方正小标宋简体" w:cs="方正小标宋简体"/>
          <w:sz w:val="36"/>
          <w:szCs w:val="36"/>
        </w:rPr>
        <w:t>娄底市2021年初中毕业学业考试冲刺卷（一）</w:t>
      </w:r>
    </w:p>
    <w:p>
      <w:pPr>
        <w:jc w:val="center"/>
        <w:rPr>
          <w:rFonts w:ascii="方正小标宋简体" w:hAnsi="方正小标宋简体" w:eastAsia="方正小标宋简体" w:cs="方正小标宋简体"/>
          <w:i/>
          <w:iCs/>
          <w:sz w:val="36"/>
          <w:szCs w:val="36"/>
        </w:rPr>
      </w:pPr>
      <w:r>
        <w:rPr>
          <w:rFonts w:hint="eastAsia" w:ascii="方正小标宋简体" w:hAnsi="方正小标宋简体" w:eastAsia="方正小标宋简体" w:cs="方正小标宋简体"/>
          <w:sz w:val="36"/>
          <w:szCs w:val="36"/>
        </w:rPr>
        <w:t>历史参考答案</w:t>
      </w:r>
    </w:p>
    <w:p>
      <w:pPr>
        <w:spacing w:line="280" w:lineRule="exact"/>
        <w:rPr>
          <w:rFonts w:ascii="方正书宋简体" w:hAnsi="方正书宋简体" w:eastAsia="方正书宋简体" w:cs="方正书宋简体"/>
          <w:szCs w:val="21"/>
        </w:rPr>
      </w:pPr>
      <w:r>
        <w:rPr>
          <w:rFonts w:hint="eastAsia" w:ascii="方正书宋简体" w:hAnsi="方正书宋简体" w:eastAsia="方正书宋简体" w:cs="方正书宋简体"/>
          <w:szCs w:val="21"/>
        </w:rPr>
        <w:t>选择题：1—5：CBCBC  6—10：ABCBB  11—15：BBCDC  16—20：BBDDC  21—25：BCBAC</w:t>
      </w:r>
    </w:p>
    <w:p>
      <w:pPr>
        <w:numPr>
          <w:ilvl w:val="0"/>
          <w:numId w:val="1"/>
        </w:numPr>
        <w:spacing w:line="280" w:lineRule="exact"/>
        <w:rPr>
          <w:rFonts w:ascii="方正书宋简体" w:hAnsi="方正书宋简体" w:eastAsia="方正书宋简体" w:cs="方正书宋简体"/>
          <w:szCs w:val="21"/>
        </w:rPr>
      </w:pPr>
      <w:r>
        <w:rPr>
          <w:rFonts w:hint="eastAsia" w:ascii="方正书宋简体" w:hAnsi="方正书宋简体" w:eastAsia="方正书宋简体" w:cs="方正书宋简体"/>
          <w:szCs w:val="21"/>
        </w:rPr>
        <w:t>（11分）</w:t>
      </w:r>
    </w:p>
    <w:p>
      <w:pPr>
        <w:numPr>
          <w:ilvl w:val="0"/>
          <w:numId w:val="2"/>
        </w:numPr>
        <w:spacing w:line="280" w:lineRule="exact"/>
        <w:rPr>
          <w:rFonts w:ascii="方正书宋简体" w:hAnsi="方正书宋简体" w:eastAsia="方正书宋简体" w:cs="方正书宋简体"/>
          <w:szCs w:val="21"/>
        </w:rPr>
      </w:pPr>
      <w:r>
        <w:rPr>
          <w:rFonts w:hint="eastAsia" w:ascii="方正书宋简体" w:hAnsi="方正书宋简体" w:eastAsia="方正书宋简体" w:cs="方正书宋简体"/>
          <w:szCs w:val="21"/>
        </w:rPr>
        <w:t>仁；以德治国（德政）</w:t>
      </w:r>
    </w:p>
    <w:p>
      <w:pPr>
        <w:numPr>
          <w:ilvl w:val="0"/>
          <w:numId w:val="2"/>
        </w:numPr>
        <w:spacing w:line="280" w:lineRule="exact"/>
        <w:rPr>
          <w:rFonts w:ascii="方正书宋简体" w:hAnsi="方正书宋简体" w:eastAsia="方正书宋简体" w:cs="方正书宋简体"/>
          <w:szCs w:val="21"/>
        </w:rPr>
      </w:pPr>
      <w:r>
        <w:rPr>
          <w:rFonts w:hint="eastAsia" w:ascii="方正书宋简体" w:hAnsi="方正书宋简体" w:eastAsia="方正书宋简体" w:cs="方正书宋简体"/>
          <w:szCs w:val="21"/>
        </w:rPr>
        <w:t>频繁发动战争、赋役过重、刑法严酷、不恤民力等；导致王朝的灭亡</w:t>
      </w:r>
    </w:p>
    <w:p>
      <w:pPr>
        <w:numPr>
          <w:ilvl w:val="0"/>
          <w:numId w:val="2"/>
        </w:numPr>
        <w:spacing w:line="280" w:lineRule="exact"/>
        <w:rPr>
          <w:rFonts w:ascii="方正书宋简体" w:hAnsi="方正书宋简体" w:eastAsia="方正书宋简体" w:cs="方正书宋简体"/>
          <w:szCs w:val="21"/>
        </w:rPr>
      </w:pPr>
      <w:r>
        <w:rPr>
          <w:rFonts w:hint="eastAsia" w:ascii="方正书宋简体" w:hAnsi="方正书宋简体" w:eastAsia="方正书宋简体" w:cs="方正书宋简体"/>
          <w:szCs w:val="21"/>
        </w:rPr>
        <w:t>文景之治；“罢黜百家，独尊儒术”，创办太学</w:t>
      </w:r>
    </w:p>
    <w:p>
      <w:pPr>
        <w:numPr>
          <w:ilvl w:val="0"/>
          <w:numId w:val="2"/>
        </w:numPr>
        <w:spacing w:line="280" w:lineRule="exact"/>
        <w:rPr>
          <w:rFonts w:ascii="方正书宋简体" w:hAnsi="方正书宋简体" w:eastAsia="方正书宋简体" w:cs="方正书宋简体"/>
          <w:szCs w:val="21"/>
        </w:rPr>
      </w:pPr>
      <w:r>
        <w:rPr>
          <w:rFonts w:hint="eastAsia" w:ascii="方正书宋简体" w:hAnsi="方正书宋简体" w:eastAsia="方正书宋简体" w:cs="方正书宋简体"/>
          <w:szCs w:val="21"/>
        </w:rPr>
        <w:t>善于用人；完善科举制；重视经济发展等（材料中提取两点即可）</w:t>
      </w:r>
    </w:p>
    <w:p>
      <w:pPr>
        <w:numPr>
          <w:ilvl w:val="0"/>
          <w:numId w:val="2"/>
        </w:numPr>
        <w:spacing w:line="280" w:lineRule="exact"/>
        <w:rPr>
          <w:rFonts w:ascii="方正书宋简体" w:hAnsi="方正书宋简体" w:eastAsia="方正书宋简体" w:cs="方正书宋简体"/>
          <w:szCs w:val="21"/>
        </w:rPr>
      </w:pPr>
      <w:r>
        <w:rPr>
          <w:rFonts w:hint="eastAsia" w:ascii="方正书宋简体" w:hAnsi="方正书宋简体" w:eastAsia="方正书宋简体" w:cs="方正书宋简体"/>
          <w:szCs w:val="21"/>
        </w:rPr>
        <w:t>统治者要体恤民生，关注民生，坚持以人为本，保护人民利益；民为贵，君为轻；社会和谐发展是国家富强、民族振兴、人民幸福的重要保障。（言之成理即可）</w:t>
      </w:r>
    </w:p>
    <w:p>
      <w:pPr>
        <w:numPr>
          <w:ilvl w:val="0"/>
          <w:numId w:val="1"/>
        </w:numPr>
        <w:spacing w:line="280" w:lineRule="exact"/>
        <w:rPr>
          <w:rFonts w:ascii="方正书宋简体" w:hAnsi="方正书宋简体" w:eastAsia="方正书宋简体" w:cs="方正书宋简体"/>
          <w:szCs w:val="21"/>
        </w:rPr>
      </w:pPr>
      <w:r>
        <w:rPr>
          <w:rFonts w:hint="eastAsia" w:ascii="方正书宋简体" w:hAnsi="方正书宋简体" w:eastAsia="方正书宋简体" w:cs="方正书宋简体"/>
          <w:szCs w:val="21"/>
        </w:rPr>
        <w:t>（15分）</w:t>
      </w:r>
    </w:p>
    <w:p>
      <w:pPr>
        <w:numPr>
          <w:ilvl w:val="0"/>
          <w:numId w:val="3"/>
        </w:numPr>
        <w:spacing w:line="280" w:lineRule="exact"/>
        <w:rPr>
          <w:rFonts w:ascii="方正书宋简体" w:hAnsi="方正书宋简体" w:eastAsia="方正书宋简体" w:cs="方正书宋简体"/>
          <w:szCs w:val="21"/>
        </w:rPr>
      </w:pPr>
      <w:r>
        <w:rPr>
          <w:rFonts w:hint="eastAsia" w:ascii="方正书宋简体" w:hAnsi="方正书宋简体" w:eastAsia="方正书宋简体" w:cs="方正书宋简体"/>
          <w:szCs w:val="21"/>
        </w:rPr>
        <w:t>第一期：洋务运动；第二期:戊戌变法和辛亥革命；第三期：新文化运动；新文化运动动摇了封建道德礼教的统治地位，使中国人民接受了一次民主与科学的洗礼，为随后爆发的五四运动起了思想宣传和铺垫的作用。</w:t>
      </w:r>
    </w:p>
    <w:p>
      <w:pPr>
        <w:numPr>
          <w:ilvl w:val="0"/>
          <w:numId w:val="3"/>
        </w:numPr>
        <w:spacing w:line="280" w:lineRule="exact"/>
        <w:rPr>
          <w:rFonts w:ascii="方正书宋简体" w:hAnsi="方正书宋简体" w:eastAsia="方正书宋简体" w:cs="方正书宋简体"/>
          <w:szCs w:val="21"/>
        </w:rPr>
      </w:pPr>
      <w:r>
        <w:rPr>
          <w:rFonts w:hint="eastAsia" w:ascii="方正书宋简体" w:hAnsi="方正书宋简体" w:eastAsia="方正书宋简体" w:cs="方正书宋简体"/>
          <w:szCs w:val="21"/>
        </w:rPr>
        <w:t>辛亥革命推翻了清朝的反动统治，结束了两千多年的封建君主专制制度，开创了完全意义上的近代民族民主革命，极大地推动了中国进步潮流的闸门。</w:t>
      </w:r>
    </w:p>
    <w:p>
      <w:pPr>
        <w:numPr>
          <w:ilvl w:val="0"/>
          <w:numId w:val="3"/>
        </w:numPr>
        <w:spacing w:line="280" w:lineRule="exact"/>
        <w:rPr>
          <w:rFonts w:ascii="方正书宋简体" w:hAnsi="方正书宋简体" w:eastAsia="方正书宋简体" w:cs="方正书宋简体"/>
          <w:szCs w:val="21"/>
        </w:rPr>
      </w:pPr>
      <w:r>
        <w:rPr>
          <w:rFonts w:hint="eastAsia" w:ascii="方正书宋简体" w:hAnsi="方正书宋简体" w:eastAsia="方正书宋简体" w:cs="方正书宋简体"/>
          <w:szCs w:val="21"/>
        </w:rPr>
        <w:t>1919年的五四运动促进了马克思主义在中国的传播，为中国共产党的成立准备了思想基础。</w:t>
      </w:r>
    </w:p>
    <w:p>
      <w:pPr>
        <w:numPr>
          <w:ilvl w:val="0"/>
          <w:numId w:val="3"/>
        </w:numPr>
        <w:spacing w:line="280" w:lineRule="exact"/>
        <w:rPr>
          <w:rFonts w:ascii="方正书宋简体" w:hAnsi="方正书宋简体" w:eastAsia="方正书宋简体" w:cs="方正书宋简体"/>
          <w:szCs w:val="21"/>
        </w:rPr>
      </w:pPr>
      <w:r>
        <w:rPr>
          <w:rFonts w:hint="eastAsia" w:ascii="方正书宋简体" w:hAnsi="方正书宋简体" w:eastAsia="方正书宋简体" w:cs="方正书宋简体"/>
          <w:szCs w:val="21"/>
        </w:rPr>
        <w:t>农村包围城市的道路（工农武装割据政权）；遵义会议是中国历史上生死攸关的转折点，是中国共产党从幼稚走向成熟的标志。</w:t>
      </w:r>
    </w:p>
    <w:p>
      <w:pPr>
        <w:numPr>
          <w:ilvl w:val="0"/>
          <w:numId w:val="3"/>
        </w:numPr>
        <w:spacing w:line="280" w:lineRule="exact"/>
        <w:rPr>
          <w:rFonts w:ascii="方正书宋简体" w:hAnsi="方正书宋简体" w:eastAsia="方正书宋简体" w:cs="方正书宋简体"/>
          <w:szCs w:val="21"/>
        </w:rPr>
      </w:pPr>
      <w:r>
        <w:rPr>
          <w:rFonts w:hint="eastAsia" w:ascii="方正书宋简体" w:hAnsi="方正书宋简体" w:eastAsia="方正书宋简体" w:cs="方正书宋简体"/>
          <w:szCs w:val="21"/>
        </w:rPr>
        <w:t>实业救国，发展民族资本主义工业，抵制外国经济侵略</w:t>
      </w:r>
    </w:p>
    <w:p>
      <w:pPr>
        <w:numPr>
          <w:ilvl w:val="0"/>
          <w:numId w:val="3"/>
        </w:numPr>
        <w:spacing w:line="280" w:lineRule="exact"/>
        <w:rPr>
          <w:rFonts w:ascii="方正书宋简体" w:hAnsi="方正书宋简体" w:eastAsia="方正书宋简体" w:cs="方正书宋简体"/>
          <w:szCs w:val="21"/>
        </w:rPr>
      </w:pPr>
      <w:r>
        <w:rPr>
          <w:rFonts w:hint="eastAsia" w:ascii="方正书宋简体" w:hAnsi="方正书宋简体" w:eastAsia="方正书宋简体" w:cs="方正书宋简体"/>
          <w:szCs w:val="21"/>
        </w:rPr>
        <w:t>邓小平，家庭联产承包责任制</w:t>
      </w:r>
    </w:p>
    <w:p>
      <w:pPr>
        <w:numPr>
          <w:ilvl w:val="0"/>
          <w:numId w:val="1"/>
        </w:numPr>
        <w:spacing w:line="280" w:lineRule="exact"/>
        <w:rPr>
          <w:rFonts w:ascii="方正书宋简体" w:hAnsi="方正书宋简体" w:eastAsia="方正书宋简体" w:cs="方正书宋简体"/>
          <w:szCs w:val="21"/>
        </w:rPr>
      </w:pPr>
      <w:r>
        <w:rPr>
          <w:rFonts w:hint="eastAsia" w:ascii="方正书宋简体" w:hAnsi="方正书宋简体" w:eastAsia="方正书宋简体" w:cs="方正书宋简体"/>
          <w:szCs w:val="21"/>
        </w:rPr>
        <w:t>（16分）</w:t>
      </w:r>
    </w:p>
    <w:p>
      <w:pPr>
        <w:numPr>
          <w:ilvl w:val="0"/>
          <w:numId w:val="4"/>
        </w:numPr>
        <w:spacing w:line="280" w:lineRule="exact"/>
        <w:rPr>
          <w:rFonts w:ascii="方正书宋简体" w:hAnsi="方正书宋简体" w:eastAsia="方正书宋简体" w:cs="方正书宋简体"/>
          <w:szCs w:val="21"/>
        </w:rPr>
      </w:pPr>
      <w:r>
        <w:rPr>
          <w:rFonts w:hint="eastAsia" w:ascii="方正书宋简体" w:hAnsi="方正书宋简体" w:eastAsia="方正书宋简体" w:cs="方正书宋简体"/>
          <w:szCs w:val="21"/>
        </w:rPr>
        <w:t>君主立宪制；《权利法案》的颁布；《1787年宪法》</w:t>
      </w:r>
    </w:p>
    <w:p>
      <w:pPr>
        <w:numPr>
          <w:ilvl w:val="0"/>
          <w:numId w:val="4"/>
        </w:numPr>
        <w:spacing w:line="280" w:lineRule="exact"/>
        <w:rPr>
          <w:rFonts w:ascii="方正书宋简体" w:hAnsi="方正书宋简体" w:eastAsia="方正书宋简体" w:cs="方正书宋简体"/>
          <w:szCs w:val="21"/>
        </w:rPr>
      </w:pPr>
      <w:r>
        <w:rPr>
          <w:rFonts w:hint="eastAsia" w:ascii="方正书宋简体" w:hAnsi="方正书宋简体" w:eastAsia="方正书宋简体" w:cs="方正书宋简体"/>
          <w:szCs w:val="21"/>
        </w:rPr>
        <w:t>《独立宣言》</w:t>
      </w:r>
    </w:p>
    <w:p>
      <w:pPr>
        <w:numPr>
          <w:ilvl w:val="0"/>
          <w:numId w:val="4"/>
        </w:numPr>
        <w:spacing w:line="280" w:lineRule="exact"/>
        <w:rPr>
          <w:rFonts w:ascii="方正书宋简体" w:hAnsi="方正书宋简体" w:eastAsia="方正书宋简体" w:cs="方正书宋简体"/>
          <w:szCs w:val="21"/>
        </w:rPr>
      </w:pPr>
      <w:r>
        <w:rPr>
          <w:rFonts w:hint="eastAsia" w:ascii="方正书宋简体" w:hAnsi="方正书宋简体" w:eastAsia="方正书宋简体" w:cs="方正书宋简体"/>
          <w:szCs w:val="21"/>
        </w:rPr>
        <w:t>都促进了资本主义的发展（为资本主义的发展扫清了道路）；日本明治维新；俄国废除农奴制改革</w:t>
      </w:r>
    </w:p>
    <w:p>
      <w:pPr>
        <w:numPr>
          <w:ilvl w:val="0"/>
          <w:numId w:val="4"/>
        </w:numPr>
        <w:spacing w:line="280" w:lineRule="exact"/>
        <w:rPr>
          <w:rFonts w:ascii="方正书宋简体" w:hAnsi="方正书宋简体" w:eastAsia="方正书宋简体" w:cs="方正书宋简体"/>
          <w:szCs w:val="21"/>
        </w:rPr>
      </w:pPr>
      <w:r>
        <w:rPr>
          <w:rFonts w:hint="eastAsia" w:ascii="方正书宋简体" w:hAnsi="方正书宋简体" w:eastAsia="方正书宋简体" w:cs="方正书宋简体"/>
          <w:szCs w:val="21"/>
        </w:rPr>
        <w:t>十月革命。十月革命是人类历史上第一次获得胜利的社会主义革命，建立了第一个无产阶级专政的国家；推动了国际无产阶级革命的运动；鼓舞了殖民地半殖民地人民的解放斗争。</w:t>
      </w:r>
    </w:p>
    <w:p>
      <w:pPr>
        <w:numPr>
          <w:ilvl w:val="0"/>
          <w:numId w:val="4"/>
        </w:numPr>
        <w:spacing w:line="280" w:lineRule="exact"/>
        <w:rPr>
          <w:rFonts w:ascii="方正书宋简体" w:hAnsi="方正书宋简体" w:eastAsia="方正书宋简体" w:cs="方正书宋简体"/>
          <w:b/>
          <w:bCs/>
          <w:szCs w:val="21"/>
        </w:rPr>
      </w:pPr>
      <w:r>
        <w:rPr>
          <w:rFonts w:hint="eastAsia" w:ascii="方正书宋简体" w:hAnsi="方正书宋简体" w:eastAsia="方正书宋简体" w:cs="方正书宋简体"/>
          <w:szCs w:val="21"/>
        </w:rPr>
        <w:t>为了维护资产阶级统治；国家干预经济的手段</w:t>
      </w:r>
    </w:p>
    <w:p>
      <w:pPr>
        <w:numPr>
          <w:ilvl w:val="0"/>
          <w:numId w:val="4"/>
        </w:numPr>
        <w:spacing w:line="280" w:lineRule="exact"/>
        <w:rPr>
          <w:rFonts w:ascii="方正书宋简体" w:hAnsi="方正书宋简体" w:eastAsia="方正书宋简体" w:cs="方正书宋简体"/>
          <w:szCs w:val="21"/>
        </w:rPr>
      </w:pPr>
      <w:r>
        <w:rPr>
          <w:rFonts w:hint="eastAsia" w:ascii="方正书宋简体" w:hAnsi="方正书宋简体" w:eastAsia="方正书宋简体" w:cs="方正书宋简体"/>
          <w:szCs w:val="21"/>
        </w:rPr>
        <w:t>要顺应历史发展的潮流；积极变革创新引领时代发展；坚持走创新发展的道路。（言之成理即可）</w:t>
      </w:r>
    </w:p>
    <w:p>
      <w:pPr>
        <w:numPr>
          <w:ilvl w:val="0"/>
          <w:numId w:val="1"/>
        </w:numPr>
        <w:spacing w:line="280" w:lineRule="exact"/>
        <w:rPr>
          <w:rFonts w:ascii="方正书宋简体" w:hAnsi="方正书宋简体" w:eastAsia="方正书宋简体" w:cs="方正书宋简体"/>
          <w:szCs w:val="21"/>
        </w:rPr>
      </w:pPr>
      <w:r>
        <w:rPr>
          <w:rFonts w:hint="eastAsia" w:ascii="方正书宋简体" w:hAnsi="方正书宋简体" w:eastAsia="方正书宋简体" w:cs="方正书宋简体"/>
          <w:szCs w:val="21"/>
        </w:rPr>
        <w:t>（8分）</w:t>
      </w:r>
    </w:p>
    <w:p>
      <w:pPr>
        <w:spacing w:line="280" w:lineRule="exact"/>
        <w:rPr>
          <w:rFonts w:ascii="方正书宋简体" w:hAnsi="方正书宋简体" w:eastAsia="方正书宋简体" w:cs="方正书宋简体"/>
          <w:szCs w:val="21"/>
        </w:rPr>
      </w:pPr>
      <w:r>
        <w:rPr>
          <w:rFonts w:hint="eastAsia" w:ascii="方正书宋简体" w:hAnsi="方正书宋简体" w:eastAsia="方正书宋简体" w:cs="方正书宋简体"/>
          <w:szCs w:val="21"/>
        </w:rPr>
        <w:t>示例论题：合作才能共赢</w:t>
      </w:r>
    </w:p>
    <w:p>
      <w:pPr>
        <w:spacing w:line="280" w:lineRule="exact"/>
        <w:ind w:firstLine="420"/>
        <w:rPr>
          <w:rFonts w:ascii="方正书宋简体" w:hAnsi="方正书宋简体" w:eastAsia="方正书宋简体" w:cs="方正书宋简体"/>
          <w:szCs w:val="21"/>
        </w:rPr>
      </w:pPr>
      <w:r>
        <w:rPr>
          <w:rFonts w:hint="eastAsia" w:ascii="方正书宋简体" w:hAnsi="方正书宋简体" w:eastAsia="方正书宋简体" w:cs="方正书宋简体"/>
          <w:szCs w:val="21"/>
        </w:rPr>
        <w:t>论述：</w:t>
      </w:r>
    </w:p>
    <w:p>
      <w:pPr>
        <w:spacing w:line="280" w:lineRule="exact"/>
        <w:ind w:firstLine="420"/>
        <w:rPr>
          <w:rFonts w:ascii="方正书宋简体" w:hAnsi="方正书宋简体" w:eastAsia="方正书宋简体" w:cs="方正书宋简体"/>
          <w:szCs w:val="21"/>
        </w:rPr>
      </w:pPr>
      <w:r>
        <w:rPr>
          <w:rFonts w:hint="eastAsia" w:ascii="方正书宋简体" w:hAnsi="方正书宋简体" w:eastAsia="方正书宋简体" w:cs="方正书宋简体"/>
          <w:szCs w:val="21"/>
        </w:rPr>
        <w:t>在中国近代史上，国共两次合作，分别取得了北伐战争的胜利进军和抗日战争的伟大胜利。</w:t>
      </w:r>
    </w:p>
    <w:p>
      <w:pPr>
        <w:spacing w:line="280" w:lineRule="exact"/>
        <w:ind w:firstLine="420"/>
        <w:rPr>
          <w:rFonts w:ascii="方正书宋简体" w:hAnsi="方正书宋简体" w:eastAsia="方正书宋简体" w:cs="方正书宋简体"/>
          <w:szCs w:val="21"/>
        </w:rPr>
      </w:pPr>
      <w:r>
        <w:rPr>
          <w:rFonts w:hint="eastAsia" w:ascii="方正书宋简体" w:hAnsi="方正书宋简体" w:eastAsia="方正书宋简体" w:cs="方正书宋简体"/>
          <w:szCs w:val="21"/>
        </w:rPr>
        <w:t>在二战中，面对法西斯国家的疯狂侵略，被侵略的国家联合起来建立了世界反法西斯联盟。此后，反法西斯国家相互支援，协同作战，逐渐扭转了战争的形势，是反法西斯战争取得最后胜利的决定性因素。</w:t>
      </w:r>
    </w:p>
    <w:p>
      <w:pPr>
        <w:spacing w:line="280" w:lineRule="exact"/>
        <w:ind w:firstLine="420"/>
        <w:rPr>
          <w:rFonts w:ascii="方正书宋简体" w:hAnsi="方正书宋简体" w:eastAsia="方正书宋简体" w:cs="方正书宋简体"/>
          <w:szCs w:val="21"/>
        </w:rPr>
      </w:pPr>
      <w:r>
        <w:rPr>
          <w:rFonts w:hint="eastAsia" w:ascii="方正书宋简体" w:hAnsi="方正书宋简体" w:eastAsia="方正书宋简体" w:cs="方正书宋简体"/>
          <w:szCs w:val="21"/>
        </w:rPr>
        <w:t>二战后，西欧国家为了迅速恢复被战争破坏的经济，提高国际地位，开始谋求合作，从欧共体成立，到欧洲联盟的成立，西欧国家不仅在经济上加强合作，促进了各国经济的快速恢复和发展，而且还逐渐消除了战争留下的积怨，实现了和解，大大加快了欧洲一体化的进程。</w:t>
      </w:r>
    </w:p>
    <w:p>
      <w:pPr>
        <w:spacing w:line="280" w:lineRule="exact"/>
        <w:ind w:firstLine="420"/>
        <w:rPr>
          <w:rFonts w:ascii="方正书宋简体" w:hAnsi="方正书宋简体" w:eastAsia="方正书宋简体" w:cs="方正书宋简体"/>
          <w:szCs w:val="21"/>
        </w:rPr>
      </w:pPr>
      <w:r>
        <w:rPr>
          <w:rFonts w:hint="eastAsia" w:ascii="方正书宋简体" w:hAnsi="方正书宋简体" w:eastAsia="方正书宋简体" w:cs="方正书宋简体"/>
          <w:szCs w:val="21"/>
        </w:rPr>
        <w:t>所以，随着人类文明的演进，唯有合作共赢，才能推进人类的和平,进步与发展。</w:t>
      </w:r>
    </w:p>
    <w:p>
      <w:pPr>
        <w:spacing w:line="360" w:lineRule="auto"/>
      </w:pPr>
      <w:bookmarkStart w:id="0" w:name="_GoBack"/>
      <w:bookmarkEnd w:id="0"/>
    </w:p>
    <w:sectPr>
      <w:headerReference r:id="rId3" w:type="first"/>
      <w:pgSz w:w="11906" w:h="16838"/>
      <w:pgMar w:top="1418" w:right="1418" w:bottom="1418" w:left="1418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方正小标宋简体">
    <w:panose1 w:val="02010601030101010101"/>
    <w:charset w:val="86"/>
    <w:family w:val="auto"/>
    <w:pitch w:val="default"/>
    <w:sig w:usb0="00000001" w:usb1="080E0000" w:usb2="00000000" w:usb3="00000000" w:csb0="00040000" w:csb1="00000000"/>
  </w:font>
  <w:font w:name="方正书宋简体">
    <w:panose1 w:val="02010601030101010101"/>
    <w:charset w:val="86"/>
    <w:family w:val="auto"/>
    <w:pitch w:val="default"/>
    <w:sig w:usb0="00000001" w:usb1="080E0000" w:usb2="00000000" w:usb3="00000000" w:csb0="00040000" w:csb1="00000000"/>
  </w:font>
</w:font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r>
      <w:drawing>
        <wp:anchor distT="0" distB="0" distL="114300" distR="114300" simplePos="0" relativeHeight="251658240" behindDoc="0" locked="0" layoutInCell="1" allowOverlap="1">
          <wp:simplePos x="0" y="0"/>
          <wp:positionH relativeFrom="page">
            <wp:posOffset>127000</wp:posOffset>
          </wp:positionH>
          <wp:positionV relativeFrom="page">
            <wp:posOffset>12700000</wp:posOffset>
          </wp:positionV>
          <wp:extent cx="355600" cy="266700"/>
          <wp:effectExtent l="0" t="0" r="6350" b="0"/>
          <wp:wrapNone/>
          <wp:docPr id="100009" name="图片 10000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0009" name="图片 100009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355600" cy="2667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BF205925"/>
    <w:multiLevelType w:val="singleLevel"/>
    <w:tmpl w:val="BF205925"/>
    <w:lvl w:ilvl="0" w:tentative="0">
      <w:start w:val="1"/>
      <w:numFmt w:val="decimal"/>
      <w:suff w:val="nothing"/>
      <w:lvlText w:val="（%1）"/>
      <w:lvlJc w:val="left"/>
      <w:pPr>
        <w:ind w:left="0" w:firstLine="0"/>
      </w:pPr>
    </w:lvl>
  </w:abstractNum>
  <w:abstractNum w:abstractNumId="1">
    <w:nsid w:val="CF092B84"/>
    <w:multiLevelType w:val="singleLevel"/>
    <w:tmpl w:val="CF092B84"/>
    <w:lvl w:ilvl="0" w:tentative="0">
      <w:start w:val="1"/>
      <w:numFmt w:val="decimal"/>
      <w:suff w:val="nothing"/>
      <w:lvlText w:val="（%1）"/>
      <w:lvlJc w:val="left"/>
      <w:pPr>
        <w:ind w:left="0" w:firstLine="0"/>
      </w:pPr>
    </w:lvl>
  </w:abstractNum>
  <w:abstractNum w:abstractNumId="2">
    <w:nsid w:val="0053208E"/>
    <w:multiLevelType w:val="singleLevel"/>
    <w:tmpl w:val="0053208E"/>
    <w:lvl w:ilvl="0" w:tentative="0">
      <w:start w:val="26"/>
      <w:numFmt w:val="decimal"/>
      <w:lvlText w:val="%1."/>
      <w:lvlJc w:val="left"/>
      <w:pPr>
        <w:ind w:left="0" w:firstLine="0"/>
      </w:pPr>
    </w:lvl>
  </w:abstractNum>
  <w:abstractNum w:abstractNumId="3">
    <w:nsid w:val="59ADCABA"/>
    <w:multiLevelType w:val="singleLevel"/>
    <w:tmpl w:val="59ADCABA"/>
    <w:lvl w:ilvl="0" w:tentative="0">
      <w:start w:val="1"/>
      <w:numFmt w:val="decimal"/>
      <w:suff w:val="nothing"/>
      <w:lvlText w:val="（%1）"/>
      <w:lvlJc w:val="left"/>
      <w:pPr>
        <w:ind w:left="0" w:firstLine="0"/>
      </w:pPr>
    </w:lvl>
  </w:abstractNum>
  <w:num w:numId="1">
    <w:abstractNumId w:val="2"/>
  </w:num>
  <w:num w:numId="2">
    <w:abstractNumId w:val="1"/>
  </w:num>
  <w:num w:numId="3">
    <w:abstractNumId w:val="3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displayBackgroundShape w:val="1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60CC331F"/>
    <w:rsid w:val="005D2DFA"/>
    <w:rsid w:val="00787381"/>
    <w:rsid w:val="0F0C328D"/>
    <w:rsid w:val="60CC331F"/>
    <w:rsid w:val="625B11C8"/>
    <w:rsid w:val="7A88738E"/>
    <w:rsid w:val="7FC316A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nhideWhenUsed="0" w:uiPriority="0" w:semiHidden="0" w:name="Balloon Text"/>
    <w:lsdException w:uiPriority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2">
    <w:name w:val="Default Paragraph Font"/>
    <w:semiHidden/>
    <w:unhideWhenUsed/>
    <w:qFormat/>
    <w:uiPriority w:val="1"/>
  </w:style>
  <w:style w:type="table" w:default="1" w:styleId="3">
    <w:name w:val="Normal Table"/>
    <w:semiHidden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theme" Target="theme/theme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numbering" Target="numbering.xml"/><Relationship Id="rId11" Type="http://schemas.openxmlformats.org/officeDocument/2006/relationships/customXml" Target="../customXml/item1.xml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学科网（北京）股份有限公司</Company>
  <Pages>3</Pages>
  <Words>167</Words>
  <Characters>957</Characters>
  <Lines>7</Lines>
  <Paragraphs>2</Paragraphs>
  <TotalTime>0</TotalTime>
  <ScaleCrop>false</ScaleCrop>
  <LinksUpToDate>false</LinksUpToDate>
  <CharactersWithSpaces>1122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2021-08-17T09:54:00Z</dcterms:created>
  <dc:creator>DELL</dc:creator>
  <cp:lastModifiedBy>Administrator</cp:lastModifiedBy>
  <dcterms:modified xsi:type="dcterms:W3CDTF">2022-01-22T03:54:59Z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RubyTemplateID" linkTarget="0">
    <vt:lpwstr>6</vt:lpwstr>
  </property>
  <property fmtid="{D5CDD505-2E9C-101B-9397-08002B2CF9AE}" pid="7" name="KSOProductBuildVer">
    <vt:lpwstr>2052-10.1.0.7698</vt:lpwstr>
  </property>
</Properties>
</file>