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PlainText"/>
        <w:widowControl/>
        <w:spacing w:line="300" w:lineRule="auto"/>
        <w:jc w:val="center"/>
        <w:outlineLvl w:val="0"/>
        <w:rPr>
          <w:rFonts w:ascii="Times New Roman" w:eastAsia="黑体" w:hAnsi="Times New Roman" w:cs="Times New Roman" w:hint="default"/>
          <w:sz w:val="28"/>
          <w:szCs w:val="28"/>
          <w:lang w:val="en-US"/>
        </w:rPr>
      </w:pPr>
      <w:r>
        <w:rPr>
          <w:rFonts w:ascii="Times New Roman" w:eastAsia="黑体" w:hAnsi="Times New Roman" w:cs="Times New Roman" w:hint="eastAsia"/>
          <w:sz w:val="28"/>
          <w:szCs w:val="28"/>
          <w:lang w:eastAsia="zh-CN"/>
        </w:rPr>
        <w:t>爱莲说</w:t>
      </w:r>
    </w:p>
    <w:p>
      <w:pPr>
        <w:pStyle w:val="PlainText"/>
        <w:widowControl/>
        <w:spacing w:line="300" w:lineRule="auto"/>
        <w:jc w:val="center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  <w:lang w:eastAsia="zh-CN"/>
        </w:rPr>
        <w:t>第一组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1. </w:t>
      </w:r>
      <w:r>
        <w:rPr>
          <w:rFonts w:ascii="Times New Roman" w:hAnsi="Times New Roman" w:cs="Times New Roman"/>
          <w:lang w:eastAsia="zh-CN"/>
        </w:rPr>
        <w:t>解释下列句中加点的词语。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(1)</w:t>
      </w:r>
      <w:r>
        <w:rPr>
          <w:rFonts w:ascii="Times New Roman" w:hAnsi="Times New Roman" w:cs="Times New Roman"/>
          <w:lang w:eastAsia="zh-CN"/>
        </w:rPr>
        <w:t>予独爱莲之出淤泥而不</w:t>
      </w:r>
      <w:r>
        <w:rPr>
          <w:rFonts w:ascii="Times New Roman" w:hAnsi="Times New Roman" w:cs="Times New Roman"/>
          <w:em w:val="dot"/>
          <w:lang w:eastAsia="zh-CN"/>
        </w:rPr>
        <w:t>染</w:t>
      </w:r>
      <w:r>
        <w:rPr>
          <w:rFonts w:ascii="Times New Roman" w:hAnsi="Times New Roman" w:cs="Times New Roman"/>
          <w:lang w:eastAsia="zh-CN"/>
        </w:rPr>
        <w:t>　　　</w:t>
      </w:r>
      <w:r>
        <w:rPr>
          <w:rFonts w:ascii="Times New Roman" w:hAnsi="Times New Roman" w:cs="Times New Roman" w:hint="default"/>
          <w:lang w:val="en-US"/>
        </w:rPr>
        <w:t>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(2)</w:t>
      </w:r>
      <w:r>
        <w:rPr>
          <w:rFonts w:ascii="Times New Roman" w:hAnsi="Times New Roman" w:cs="Times New Roman"/>
          <w:lang w:eastAsia="zh-CN"/>
        </w:rPr>
        <w:t>濯清涟而不</w:t>
      </w:r>
      <w:r>
        <w:rPr>
          <w:rFonts w:ascii="Times New Roman" w:hAnsi="Times New Roman" w:cs="Times New Roman"/>
          <w:em w:val="dot"/>
          <w:lang w:eastAsia="zh-CN"/>
        </w:rPr>
        <w:t>妖</w:t>
      </w:r>
      <w:r>
        <w:rPr>
          <w:rFonts w:ascii="Times New Roman" w:hAnsi="Times New Roman" w:cs="Times New Roman" w:hint="default"/>
          <w:lang w:eastAsia="zh-CN"/>
        </w:rPr>
        <w:t xml:space="preserve"> </w:t>
      </w:r>
      <w:r>
        <w:rPr>
          <w:rFonts w:ascii="Times New Roman" w:hAnsi="Times New Roman" w:cs="Times New Roman" w:hint="default"/>
          <w:lang w:val="en-US"/>
        </w:rPr>
        <w:t xml:space="preserve">             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(3)</w:t>
      </w:r>
      <w:r>
        <w:rPr>
          <w:rFonts w:ascii="Times New Roman" w:hAnsi="Times New Roman" w:cs="Times New Roman"/>
          <w:em w:val="dot"/>
          <w:lang w:eastAsia="zh-CN"/>
        </w:rPr>
        <w:t>亭亭</w:t>
      </w:r>
      <w:r>
        <w:rPr>
          <w:rFonts w:ascii="Times New Roman" w:hAnsi="Times New Roman" w:cs="Times New Roman"/>
          <w:lang w:eastAsia="zh-CN"/>
        </w:rPr>
        <w:t>净植</w:t>
      </w:r>
      <w:r>
        <w:rPr>
          <w:rFonts w:ascii="Times New Roman" w:hAnsi="Times New Roman" w:cs="Times New Roman" w:hint="default"/>
          <w:lang w:eastAsia="zh-CN"/>
        </w:rPr>
        <w:t xml:space="preserve"> </w:t>
      </w:r>
      <w:r>
        <w:rPr>
          <w:rFonts w:ascii="Times New Roman" w:hAnsi="Times New Roman" w:cs="Times New Roman" w:hint="default"/>
          <w:lang w:val="en-US"/>
        </w:rPr>
        <w:t xml:space="preserve">                 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(4)</w:t>
      </w:r>
      <w:r>
        <w:rPr>
          <w:rFonts w:ascii="Times New Roman" w:hAnsi="Times New Roman" w:cs="Times New Roman"/>
          <w:lang w:eastAsia="zh-CN"/>
        </w:rPr>
        <w:t>陶后</w:t>
      </w:r>
      <w:r>
        <w:rPr>
          <w:rFonts w:ascii="Times New Roman" w:hAnsi="Times New Roman" w:cs="Times New Roman"/>
          <w:em w:val="dot"/>
          <w:lang w:eastAsia="zh-CN"/>
        </w:rPr>
        <w:t>鲜</w:t>
      </w:r>
      <w:r>
        <w:rPr>
          <w:rFonts w:ascii="Times New Roman" w:hAnsi="Times New Roman" w:cs="Times New Roman"/>
          <w:lang w:eastAsia="zh-CN"/>
        </w:rPr>
        <w:t>有闻</w:t>
      </w:r>
      <w:r>
        <w:rPr>
          <w:rFonts w:ascii="Times New Roman" w:hAnsi="Times New Roman" w:cs="Times New Roman" w:hint="default"/>
          <w:lang w:eastAsia="zh-CN"/>
        </w:rPr>
        <w:t xml:space="preserve"> </w:t>
      </w:r>
      <w:r>
        <w:rPr>
          <w:rFonts w:ascii="Times New Roman" w:hAnsi="Times New Roman" w:cs="Times New Roman" w:hint="default"/>
          <w:lang w:val="en-US"/>
        </w:rPr>
        <w:t xml:space="preserve">               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2. </w:t>
      </w:r>
      <w:r>
        <w:rPr>
          <w:rFonts w:ascii="Times New Roman" w:hAnsi="Times New Roman" w:cs="Times New Roman"/>
          <w:lang w:eastAsia="zh-CN"/>
        </w:rPr>
        <w:t>用现代汉语翻译下面的句子。</w:t>
      </w: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  <w:r>
        <w:rPr>
          <w:rFonts w:ascii="Times New Roman" w:eastAsia="楷体_GB2312" w:hAnsi="Times New Roman" w:cs="Times New Roman" w:hint="default"/>
          <w:lang w:val="en-US"/>
        </w:rPr>
        <w:t>(1)</w:t>
      </w:r>
      <w:r>
        <w:rPr>
          <w:rFonts w:ascii="Times New Roman" w:eastAsia="楷体_GB2312" w:hAnsi="Times New Roman" w:cs="Times New Roman" w:hint="eastAsia"/>
          <w:lang w:eastAsia="zh-CN"/>
        </w:rPr>
        <w:t>水陆草木之花</w:t>
      </w:r>
      <w:r>
        <w:rPr>
          <w:rFonts w:ascii="楷体_GB2312" w:eastAsia="楷体_GB2312" w:hAnsi="楷体_GB2312" w:cs="楷体_GB2312" w:hint="eastAsia"/>
          <w:lang w:eastAsia="zh-CN"/>
        </w:rPr>
        <w:t>，</w:t>
      </w:r>
      <w:r>
        <w:rPr>
          <w:rFonts w:ascii="Times New Roman" w:eastAsia="楷体_GB2312" w:hAnsi="Times New Roman" w:cs="Times New Roman" w:hint="eastAsia"/>
          <w:lang w:eastAsia="zh-CN"/>
        </w:rPr>
        <w:t>可爱者甚蕃。</w:t>
      </w: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楷体_GB2312" w:hAnsi="Times New Roman" w:cs="Times New Roman" w:hint="default"/>
          <w:lang w:val="en-US"/>
        </w:rPr>
        <w:t>(2)</w:t>
      </w:r>
      <w:r>
        <w:rPr>
          <w:rFonts w:ascii="Times New Roman" w:eastAsia="楷体_GB2312" w:hAnsi="Times New Roman" w:cs="Times New Roman" w:hint="eastAsia"/>
          <w:lang w:eastAsia="zh-CN"/>
        </w:rPr>
        <w:t>中通外直</w:t>
      </w:r>
      <w:r>
        <w:rPr>
          <w:rFonts w:ascii="楷体_GB2312" w:eastAsia="楷体_GB2312" w:hAnsi="楷体_GB2312" w:cs="楷体_GB2312" w:hint="eastAsia"/>
          <w:lang w:eastAsia="zh-CN"/>
        </w:rPr>
        <w:t>，</w:t>
      </w:r>
      <w:r>
        <w:rPr>
          <w:rFonts w:ascii="Times New Roman" w:eastAsia="楷体_GB2312" w:hAnsi="Times New Roman" w:cs="Times New Roman" w:hint="eastAsia"/>
          <w:lang w:eastAsia="zh-CN"/>
        </w:rPr>
        <w:t>不蔓不枝。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3. </w:t>
      </w:r>
      <w:r>
        <w:rPr>
          <w:rFonts w:ascii="Times New Roman" w:hAnsi="Times New Roman" w:cs="Times New Roman"/>
          <w:lang w:eastAsia="zh-CN"/>
        </w:rPr>
        <w:t>下列对文章内容和写法分析</w:t>
      </w:r>
      <w:r>
        <w:rPr>
          <w:rFonts w:ascii="Times New Roman" w:hAnsi="Times New Roman" w:cs="Times New Roman"/>
          <w:em w:val="dot"/>
          <w:lang w:eastAsia="zh-CN"/>
        </w:rPr>
        <w:t>不当</w:t>
      </w:r>
      <w:r>
        <w:rPr>
          <w:rFonts w:ascii="Times New Roman" w:hAnsi="Times New Roman" w:cs="Times New Roman"/>
          <w:lang w:eastAsia="zh-CN"/>
        </w:rPr>
        <w:t>的一项是</w:t>
      </w:r>
      <w:r>
        <w:rPr>
          <w:rFonts w:ascii="Times New Roman" w:hAnsi="Times New Roman" w:cs="Times New Roman" w:hint="default"/>
          <w:lang w:val="en-US"/>
        </w:rPr>
        <w:t>(</w:t>
      </w:r>
      <w:r>
        <w:rPr>
          <w:rFonts w:ascii="Times New Roman" w:hAnsi="Times New Roman" w:cs="Times New Roman"/>
          <w:lang w:eastAsia="zh-CN"/>
        </w:rPr>
        <w:t>　　</w:t>
      </w:r>
      <w:r>
        <w:rPr>
          <w:rFonts w:ascii="Times New Roman" w:hAnsi="Times New Roman" w:cs="Times New Roman" w:hint="default"/>
          <w:lang w:val="en-US"/>
        </w:rPr>
        <w:t>)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A. </w:t>
      </w:r>
      <w:r>
        <w:rPr>
          <w:rFonts w:ascii="Times New Roman" w:hAnsi="Times New Roman" w:cs="Times New Roman"/>
          <w:lang w:eastAsia="zh-CN"/>
        </w:rPr>
        <w:t>文章通过比较品评菊花、牡丹，从正面衬托莲花不同流合污、不随波逐流的品质。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B. </w:t>
      </w:r>
      <w:r>
        <w:rPr>
          <w:rFonts w:ascii="Times New Roman" w:hAnsi="Times New Roman" w:cs="Times New Roman"/>
          <w:lang w:eastAsia="zh-CN"/>
        </w:rPr>
        <w:t>第二段揭示莲花的比喻义，分评三花，以莲自况，抒发作者内心的慨叹。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C. </w:t>
      </w:r>
      <w:r>
        <w:rPr>
          <w:rFonts w:ascii="Times New Roman" w:hAnsi="Times New Roman" w:cs="Times New Roman"/>
          <w:lang w:eastAsia="zh-CN"/>
        </w:rPr>
        <w:t>对莲花的状摹和歌咏所用的七个短语，分别从环境、形态、香气等方面凸现它的特征，文笔细腻，描写精工。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D. </w:t>
      </w:r>
      <w:r>
        <w:rPr>
          <w:rFonts w:ascii="Times New Roman" w:hAnsi="Times New Roman" w:cs="Times New Roman"/>
          <w:lang w:eastAsia="zh-CN"/>
        </w:rPr>
        <w:t>通过对莲花的爱慕与礼赞，表明作者不慕名利、洁身自好的情感，以及对趋炎附势的恶浊世风的鄙弃。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</w:p>
    <w:p>
      <w:pPr>
        <w:pStyle w:val="PlainText"/>
        <w:widowControl/>
        <w:spacing w:line="300" w:lineRule="auto"/>
        <w:jc w:val="center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  <w:lang w:eastAsia="zh-CN"/>
        </w:rPr>
        <w:t>第二组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1. </w:t>
      </w:r>
      <w:r>
        <w:rPr>
          <w:rFonts w:ascii="Times New Roman" w:hAnsi="Times New Roman" w:cs="Times New Roman"/>
          <w:lang w:eastAsia="zh-CN"/>
        </w:rPr>
        <w:t>解释下列句中加点的词语。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(1)</w:t>
      </w:r>
      <w:r>
        <w:rPr>
          <w:rFonts w:ascii="Times New Roman" w:hAnsi="Times New Roman" w:cs="Times New Roman"/>
          <w:lang w:eastAsia="zh-CN"/>
        </w:rPr>
        <w:t>可爱者甚</w:t>
      </w:r>
      <w:r>
        <w:rPr>
          <w:rFonts w:ascii="Times New Roman" w:hAnsi="Times New Roman" w:cs="Times New Roman"/>
          <w:em w:val="dot"/>
          <w:lang w:eastAsia="zh-CN"/>
        </w:rPr>
        <w:t>蕃</w:t>
      </w:r>
      <w:r>
        <w:rPr>
          <w:rFonts w:ascii="Times New Roman" w:hAnsi="Times New Roman" w:cs="Times New Roman" w:hint="default"/>
          <w:em w:val="dot"/>
          <w:lang w:val="en-US"/>
        </w:rPr>
        <w:t xml:space="preserve">         </w:t>
      </w:r>
      <w:r>
        <w:rPr>
          <w:rFonts w:ascii="Times New Roman" w:hAnsi="Times New Roman" w:cs="Times New Roman" w:hint="default"/>
          <w:lang w:val="en-US"/>
        </w:rPr>
        <w:t xml:space="preserve">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(2)</w:t>
      </w:r>
      <w:r>
        <w:rPr>
          <w:rFonts w:ascii="Times New Roman" w:hAnsi="Times New Roman" w:cs="Times New Roman"/>
          <w:lang w:eastAsia="zh-CN"/>
        </w:rPr>
        <w:t>不</w:t>
      </w:r>
      <w:r>
        <w:rPr>
          <w:rFonts w:ascii="Times New Roman" w:hAnsi="Times New Roman" w:cs="Times New Roman"/>
          <w:em w:val="dot"/>
          <w:lang w:eastAsia="zh-CN"/>
        </w:rPr>
        <w:t>蔓</w:t>
      </w:r>
      <w:r>
        <w:rPr>
          <w:rFonts w:ascii="Times New Roman" w:hAnsi="Times New Roman" w:cs="Times New Roman"/>
          <w:lang w:eastAsia="zh-CN"/>
        </w:rPr>
        <w:t>不枝</w:t>
      </w:r>
      <w:r>
        <w:rPr>
          <w:rFonts w:ascii="Times New Roman" w:hAnsi="Times New Roman" w:cs="Times New Roman" w:hint="default"/>
          <w:lang w:eastAsia="zh-CN"/>
        </w:rPr>
        <w:t xml:space="preserve"> </w:t>
      </w:r>
      <w:r>
        <w:rPr>
          <w:rFonts w:ascii="Times New Roman" w:hAnsi="Times New Roman" w:cs="Times New Roman" w:hint="default"/>
          <w:lang w:val="en-US"/>
        </w:rPr>
        <w:t xml:space="preserve">          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(3)</w:t>
      </w:r>
      <w:r>
        <w:rPr>
          <w:rFonts w:ascii="Times New Roman" w:hAnsi="Times New Roman" w:cs="Times New Roman"/>
          <w:lang w:eastAsia="zh-CN"/>
        </w:rPr>
        <w:t>可远观而不可</w:t>
      </w:r>
      <w:r>
        <w:rPr>
          <w:rFonts w:ascii="Times New Roman" w:hAnsi="Times New Roman" w:cs="Times New Roman"/>
          <w:em w:val="dot"/>
          <w:lang w:eastAsia="zh-CN"/>
        </w:rPr>
        <w:t>亵</w:t>
      </w:r>
      <w:r>
        <w:rPr>
          <w:rFonts w:ascii="Times New Roman" w:hAnsi="Times New Roman" w:cs="Times New Roman"/>
          <w:lang w:eastAsia="zh-CN"/>
        </w:rPr>
        <w:t>玩焉</w:t>
      </w:r>
      <w:r>
        <w:rPr>
          <w:rFonts w:ascii="Times New Roman" w:hAnsi="Times New Roman" w:cs="Times New Roman" w:hint="default"/>
          <w:lang w:eastAsia="zh-CN"/>
        </w:rPr>
        <w:t xml:space="preserve">  </w:t>
      </w:r>
      <w:r>
        <w:rPr>
          <w:rFonts w:ascii="Times New Roman" w:hAnsi="Times New Roman" w:cs="Times New Roman" w:hint="default"/>
          <w:lang w:val="en-US"/>
        </w:rPr>
        <w:t xml:space="preserve">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>(4)</w:t>
      </w:r>
      <w:r>
        <w:rPr>
          <w:rFonts w:ascii="Times New Roman" w:hAnsi="Times New Roman" w:cs="Times New Roman"/>
          <w:em w:val="dot"/>
          <w:lang w:eastAsia="zh-CN"/>
        </w:rPr>
        <w:t>宜</w:t>
      </w:r>
      <w:r>
        <w:rPr>
          <w:rFonts w:ascii="Times New Roman" w:hAnsi="Times New Roman" w:cs="Times New Roman"/>
          <w:lang w:eastAsia="zh-CN"/>
        </w:rPr>
        <w:t>乎众矣</w:t>
      </w:r>
      <w:r>
        <w:rPr>
          <w:rFonts w:ascii="Times New Roman" w:hAnsi="Times New Roman" w:cs="Times New Roman" w:hint="default"/>
          <w:lang w:eastAsia="zh-CN"/>
        </w:rPr>
        <w:t xml:space="preserve"> </w:t>
      </w:r>
      <w:r>
        <w:rPr>
          <w:rFonts w:ascii="Times New Roman" w:hAnsi="Times New Roman" w:cs="Times New Roman" w:hint="default"/>
          <w:lang w:val="en-US"/>
        </w:rPr>
        <w:t xml:space="preserve">            ________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2. </w:t>
      </w:r>
      <w:r>
        <w:rPr>
          <w:rFonts w:ascii="Times New Roman" w:hAnsi="Times New Roman" w:cs="Times New Roman"/>
          <w:lang w:eastAsia="zh-CN"/>
        </w:rPr>
        <w:t>用现代汉语翻译下面的句子。</w:t>
      </w: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  <w:r>
        <w:rPr>
          <w:rFonts w:ascii="Times New Roman" w:eastAsia="楷体_GB2312" w:hAnsi="Times New Roman" w:cs="Times New Roman" w:hint="default"/>
          <w:lang w:val="en-US"/>
        </w:rPr>
        <w:t>(1)</w:t>
      </w:r>
      <w:r>
        <w:rPr>
          <w:rFonts w:ascii="Times New Roman" w:eastAsia="楷体_GB2312" w:hAnsi="Times New Roman" w:cs="Times New Roman" w:hint="eastAsia"/>
          <w:lang w:eastAsia="zh-CN"/>
        </w:rPr>
        <w:t>予独爱莲之出淤泥而不染</w:t>
      </w:r>
      <w:r>
        <w:rPr>
          <w:rFonts w:ascii="楷体_GB2312" w:eastAsia="楷体_GB2312" w:hAnsi="楷体_GB2312" w:cs="楷体_GB2312" w:hint="eastAsia"/>
          <w:lang w:eastAsia="zh-CN"/>
        </w:rPr>
        <w:t>，濯清涟而不妖。</w:t>
      </w: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楷体_GB2312" w:eastAsia="楷体_GB2312" w:hAnsi="楷体_GB2312" w:cs="楷体_GB2312" w:hint="eastAsia"/>
          <w:lang w:val="en-US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楷体_GB2312" w:eastAsia="楷体_GB2312" w:hAnsi="楷体_GB2312" w:cs="楷体_GB2312" w:hint="eastAsia"/>
          <w:lang w:val="en-US"/>
        </w:rPr>
        <w:t>(</w:t>
      </w:r>
      <w:r>
        <w:rPr>
          <w:rFonts w:ascii="Times New Roman" w:eastAsia="楷体_GB2312" w:hAnsi="Times New Roman" w:cs="Times New Roman" w:hint="default"/>
          <w:lang w:val="en-US"/>
        </w:rPr>
        <w:t>2)</w:t>
      </w:r>
      <w:r>
        <w:rPr>
          <w:rFonts w:ascii="Times New Roman" w:eastAsia="楷体_GB2312" w:hAnsi="Times New Roman" w:cs="Times New Roman" w:hint="eastAsia"/>
          <w:lang w:eastAsia="zh-CN"/>
        </w:rPr>
        <w:t>菊之爱</w:t>
      </w:r>
      <w:r>
        <w:rPr>
          <w:rFonts w:ascii="楷体_GB2312" w:eastAsia="楷体_GB2312" w:hAnsi="楷体_GB2312" w:cs="楷体_GB2312" w:hint="eastAsia"/>
          <w:lang w:eastAsia="zh-CN"/>
        </w:rPr>
        <w:t>，</w:t>
      </w:r>
      <w:r>
        <w:rPr>
          <w:rFonts w:ascii="Times New Roman" w:eastAsia="楷体_GB2312" w:hAnsi="Times New Roman" w:cs="Times New Roman" w:hint="eastAsia"/>
          <w:lang w:eastAsia="zh-CN"/>
        </w:rPr>
        <w:t>陶后鲜有闻。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3. </w:t>
      </w:r>
      <w:r>
        <w:rPr>
          <w:rFonts w:ascii="Times New Roman" w:hAnsi="Times New Roman" w:cs="Times New Roman"/>
          <w:lang w:eastAsia="zh-CN"/>
        </w:rPr>
        <w:t>下列对本文内容和写法分析</w:t>
      </w:r>
      <w:r>
        <w:rPr>
          <w:rFonts w:ascii="Times New Roman" w:hAnsi="Times New Roman" w:cs="Times New Roman"/>
          <w:em w:val="dot"/>
          <w:lang w:eastAsia="zh-CN"/>
        </w:rPr>
        <w:t>有误</w:t>
      </w:r>
      <w:r>
        <w:rPr>
          <w:rFonts w:ascii="Times New Roman" w:hAnsi="Times New Roman" w:cs="Times New Roman"/>
          <w:lang w:eastAsia="zh-CN"/>
        </w:rPr>
        <w:t>的一项是</w:t>
      </w:r>
      <w:r>
        <w:rPr>
          <w:rFonts w:ascii="Times New Roman" w:hAnsi="Times New Roman" w:cs="Times New Roman" w:hint="default"/>
          <w:lang w:val="en-US"/>
        </w:rPr>
        <w:t>(</w:t>
      </w:r>
      <w:r>
        <w:rPr>
          <w:rFonts w:ascii="Times New Roman" w:hAnsi="Times New Roman" w:cs="Times New Roman"/>
          <w:lang w:eastAsia="zh-CN"/>
        </w:rPr>
        <w:t>　　</w:t>
      </w:r>
      <w:r>
        <w:rPr>
          <w:rFonts w:ascii="Times New Roman" w:hAnsi="Times New Roman" w:cs="Times New Roman" w:hint="default"/>
          <w:lang w:val="en-US"/>
        </w:rPr>
        <w:t>)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A. </w:t>
      </w:r>
      <w:r>
        <w:rPr>
          <w:rFonts w:hAnsi="宋体" w:cs="Times New Roman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中通外直，不蔓不枝</w:t>
      </w:r>
      <w:r>
        <w:rPr>
          <w:rFonts w:hAnsi="宋体" w:cs="Times New Roman"/>
          <w:lang w:val="en-US"/>
        </w:rPr>
        <w:t>”</w:t>
      </w:r>
      <w:r>
        <w:rPr>
          <w:rFonts w:ascii="Times New Roman" w:hAnsi="Times New Roman" w:cs="Times New Roman"/>
          <w:lang w:eastAsia="zh-CN"/>
        </w:rPr>
        <w:t>，写出了莲花里外贯通、外表挺直、表里如一、不牵扯攀附的高尚品质。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B. </w:t>
      </w:r>
      <w:r>
        <w:rPr>
          <w:rFonts w:ascii="Times New Roman" w:hAnsi="Times New Roman" w:cs="Times New Roman"/>
          <w:lang w:eastAsia="zh-CN"/>
        </w:rPr>
        <w:t>文章不但表现了莲的外部特征，而且揭示了其内在气质，在形神兼备的基础上，折射出作者追求洁身自好的理想。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C. </w:t>
      </w:r>
      <w:r>
        <w:rPr>
          <w:rFonts w:ascii="Times New Roman" w:hAnsi="Times New Roman" w:cs="Times New Roman"/>
          <w:lang w:eastAsia="zh-CN"/>
        </w:rPr>
        <w:t>结尾使用了表达丰富情感的叹词</w:t>
      </w:r>
      <w:r>
        <w:rPr>
          <w:rFonts w:hAnsi="宋体" w:cs="Times New Roman"/>
          <w:lang w:val="en-US"/>
        </w:rPr>
        <w:t>“</w:t>
      </w:r>
      <w:r>
        <w:rPr>
          <w:rFonts w:ascii="Times New Roman" w:hAnsi="Times New Roman" w:cs="Times New Roman"/>
          <w:lang w:eastAsia="zh-CN"/>
        </w:rPr>
        <w:t>噫</w:t>
      </w:r>
      <w:r>
        <w:rPr>
          <w:rFonts w:hAnsi="宋体" w:cs="Times New Roman"/>
          <w:lang w:val="en-US"/>
        </w:rPr>
        <w:t>”</w:t>
      </w:r>
      <w:r>
        <w:rPr>
          <w:rFonts w:ascii="Times New Roman" w:hAnsi="Times New Roman" w:cs="Times New Roman"/>
          <w:lang w:eastAsia="zh-C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73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zh-CN"/>
        </w:rPr>
        <w:t>，感叹真正的隐士极少、洁身自好的君子罕见、追名逐利的人极多。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 w:hint="default"/>
          <w:lang w:val="en-US"/>
        </w:rPr>
      </w:pPr>
      <w:r>
        <w:rPr>
          <w:rFonts w:ascii="Times New Roman" w:hAnsi="Times New Roman" w:cs="Times New Roman" w:hint="default"/>
          <w:lang w:val="en-US"/>
        </w:rPr>
        <w:t xml:space="preserve">D. </w:t>
      </w:r>
      <w:r>
        <w:rPr>
          <w:rFonts w:ascii="Times New Roman" w:hAnsi="Times New Roman" w:cs="Times New Roman"/>
          <w:lang w:eastAsia="zh-CN"/>
        </w:rPr>
        <w:t>本文运用托物寓意和借物喻人的手法，把莲比作花中的君子，借赞花来赞人。</w:t>
      </w:r>
    </w:p>
    <w:p>
      <w:pPr>
        <w:pStyle w:val="PlainText"/>
        <w:widowControl/>
        <w:spacing w:line="30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val="en-US" w:eastAsia="zh-CN"/>
        </w:rPr>
        <w:t>4、</w:t>
      </w:r>
      <w:r>
        <w:rPr>
          <w:rFonts w:ascii="Times New Roman" w:hAnsi="Times New Roman" w:cs="Times New Roman"/>
        </w:rPr>
        <w:t>阅读《爱莲说》一文和链接材料</w:t>
      </w:r>
      <w:r>
        <w:rPr>
          <w:rFonts w:ascii="Times New Roman" w:hAnsi="Times New Roman" w:cs="Times New Roman" w:hint="eastAsia"/>
          <w:lang w:val="en-US" w:eastAsia="zh-CN"/>
        </w:rPr>
        <w:t>一</w:t>
      </w:r>
      <w:r>
        <w:rPr>
          <w:rFonts w:ascii="Times New Roman" w:hAnsi="Times New Roman" w:cs="Times New Roman"/>
        </w:rPr>
        <w:t>，说说两文在做人方面带给你哪些启示。</w:t>
      </w:r>
    </w:p>
    <w:p>
      <w:pPr>
        <w:pStyle w:val="PlainText"/>
        <w:widowControl/>
        <w:spacing w:line="300" w:lineRule="auto"/>
        <w:jc w:val="left"/>
        <w:outlineLvl w:val="2"/>
        <w:rPr>
          <w:rFonts w:ascii="Times New Roman" w:eastAsia="黑体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</w:rPr>
        <w:t>【链接材料一】</w:t>
      </w:r>
    </w:p>
    <w:p>
      <w:pPr>
        <w:pStyle w:val="PlainText"/>
        <w:widowControl/>
        <w:spacing w:line="300" w:lineRule="auto"/>
        <w:ind w:left="0" w:firstLine="420" w:firstLineChars="200"/>
        <w:jc w:val="left"/>
        <w:outlineLvl w:val="2"/>
        <w:rPr>
          <w:rFonts w:ascii="楷体_GB2312" w:eastAsia="楷体_GB2312" w:hAnsi="楷体_GB2312" w:cs="楷体_GB2312" w:hint="eastAsia"/>
          <w:lang w:val="en-US"/>
        </w:rPr>
      </w:pPr>
      <w:r>
        <w:rPr>
          <w:rFonts w:ascii="Times New Roman" w:eastAsia="楷体_GB2312" w:hAnsi="Times New Roman" w:cs="Times New Roman" w:hint="eastAsia"/>
        </w:rPr>
        <w:t>汉末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和</w:t>
      </w:r>
      <w:r>
        <w:rPr>
          <w:rFonts w:ascii="宋体" w:eastAsia="楷体_GB2312" w:hAnsi="宋体" w:cs="Times New Roman" w:hint="eastAsia"/>
          <w:vertAlign w:val="superscript"/>
        </w:rPr>
        <w:t>①</w:t>
      </w:r>
      <w:r>
        <w:rPr>
          <w:rFonts w:ascii="楷体_GB2312" w:eastAsia="楷体_GB2312" w:hAnsi="楷体_GB2312" w:cs="楷体_GB2312" w:hint="eastAsia"/>
        </w:rPr>
        <w:t>率宗族西迁，益州牧</w:t>
      </w:r>
      <w:r>
        <w:rPr>
          <w:rFonts w:ascii="宋体" w:eastAsia="楷体_GB2312" w:hAnsi="宋体" w:cs="Times New Roman" w:hint="eastAsia"/>
          <w:vertAlign w:val="superscript"/>
        </w:rPr>
        <w:t>②</w:t>
      </w:r>
      <w:r>
        <w:rPr>
          <w:rFonts w:ascii="楷体_GB2312" w:eastAsia="楷体_GB2312" w:hAnsi="楷体_GB2312" w:cs="楷体_GB2312" w:hint="eastAsia"/>
        </w:rPr>
        <w:t>刘璋以为牛</w:t>
      </w:r>
      <w:r>
        <w:rPr>
          <w:rFonts w:hAnsi="宋体" w:cs="宋体"/>
        </w:rPr>
        <w:t>鞞</w:t>
      </w:r>
      <w:r>
        <w:rPr>
          <w:rFonts w:ascii="楷体_GB2312" w:eastAsia="楷体_GB2312" w:hAnsi="楷体_GB2312" w:cs="楷体_GB2312" w:hint="eastAsia"/>
        </w:rPr>
        <w:t>、江原长、成都令。蜀土富实，时俗奢移</w:t>
      </w:r>
      <w:r>
        <w:rPr>
          <w:rFonts w:ascii="宋体" w:eastAsia="楷体_GB2312" w:hAnsi="宋体" w:cs="Times New Roman" w:hint="eastAsia"/>
          <w:vertAlign w:val="superscript"/>
        </w:rPr>
        <w:t>③</w:t>
      </w:r>
      <w:r>
        <w:rPr>
          <w:rFonts w:ascii="楷体_GB2312" w:eastAsia="楷体_GB2312" w:hAnsi="楷体_GB2312" w:cs="楷体_GB2312" w:hint="eastAsia"/>
        </w:rPr>
        <w:t>，货殖</w:t>
      </w:r>
      <w:r>
        <w:rPr>
          <w:rFonts w:ascii="宋体" w:eastAsia="楷体_GB2312" w:hAnsi="宋体" w:cs="Times New Roman" w:hint="eastAsia"/>
          <w:vertAlign w:val="superscript"/>
        </w:rPr>
        <w:t>④</w:t>
      </w:r>
      <w:r>
        <w:rPr>
          <w:rFonts w:ascii="楷体_GB2312" w:eastAsia="楷体_GB2312" w:hAnsi="楷体_GB2312" w:cs="楷体_GB2312" w:hint="eastAsia"/>
        </w:rPr>
        <w:t>之家，侯服玉食，婚姻葬送，倾家竭产。和躬率以俭，恶衣蔬食，防遏逾僭，为之轨制，所在皆移</w:t>
      </w:r>
      <w:r>
        <w:rPr>
          <w:rFonts w:ascii="Times New Roman" w:eastAsia="楷体_GB2312" w:hAnsi="Times New Roman" w:cs="Times New Roman" w:hint="eastAsia"/>
        </w:rPr>
        <w:t>风变善</w:t>
      </w:r>
      <w:r>
        <w:rPr>
          <w:rFonts w:ascii="楷体_GB2312" w:eastAsia="楷体_GB2312" w:hAnsi="楷体_GB2312" w:cs="楷体_GB2312" w:hint="eastAsia"/>
        </w:rPr>
        <w:t>，畏而不犯。迁益州太守，其清约如前。与蛮夷从事，务推诚心，南土爱而信之。自和居官食禄，外牧殊域，内干机衡，二十馀年，死之日家无儋石之财。</w:t>
      </w:r>
    </w:p>
    <w:p>
      <w:pPr>
        <w:pStyle w:val="PlainText"/>
        <w:widowControl/>
        <w:spacing w:line="300" w:lineRule="auto"/>
        <w:outlineLvl w:val="2"/>
        <w:rPr>
          <w:rFonts w:ascii="Times New Roman" w:eastAsia="仿宋_GB2312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t>【注】</w:t>
      </w:r>
      <w:r>
        <w:rPr>
          <w:rFonts w:eastAsia="仿宋_GB2312" w:hAnsi="宋体" w:cs="Times New Roman"/>
          <w:lang w:val="en-US"/>
        </w:rPr>
        <w:t>①</w:t>
      </w:r>
      <w:r>
        <w:rPr>
          <w:rFonts w:ascii="Times New Roman" w:eastAsia="仿宋_GB2312" w:hAnsi="Times New Roman" w:cs="Times New Roman" w:hint="eastAsia"/>
        </w:rPr>
        <w:t>和：董和。三国时蜀汉名臣。</w:t>
      </w:r>
      <w:r>
        <w:rPr>
          <w:rFonts w:eastAsia="仿宋_GB2312" w:hAnsi="宋体" w:cs="Times New Roman"/>
          <w:lang w:val="en-US"/>
        </w:rPr>
        <w:t>②</w:t>
      </w:r>
      <w:r>
        <w:rPr>
          <w:rFonts w:ascii="Times New Roman" w:eastAsia="仿宋_GB2312" w:hAnsi="Times New Roman" w:cs="Times New Roman" w:hint="eastAsia"/>
        </w:rPr>
        <w:t>牧：地方州官。</w:t>
      </w:r>
      <w:r>
        <w:rPr>
          <w:rFonts w:eastAsia="仿宋_GB2312" w:hAnsi="宋体" w:cs="Times New Roman"/>
          <w:lang w:val="en-US"/>
        </w:rPr>
        <w:t>③</w:t>
      </w:r>
      <w:r>
        <w:rPr>
          <w:rFonts w:ascii="Times New Roman" w:eastAsia="仿宋_GB2312" w:hAnsi="Times New Roman" w:cs="Times New Roman" w:hint="eastAsia"/>
        </w:rPr>
        <w:t>移：同</w:t>
      </w:r>
      <w:r>
        <w:rPr>
          <w:rFonts w:hAnsi="宋体" w:cs="Times New Roman"/>
          <w:lang w:val="en-US"/>
        </w:rPr>
        <w:t>“</w:t>
      </w:r>
      <w:r>
        <w:rPr>
          <w:rFonts w:ascii="Times New Roman" w:eastAsia="仿宋_GB2312" w:hAnsi="Times New Roman" w:cs="Times New Roman" w:hint="eastAsia"/>
        </w:rPr>
        <w:t>侈</w:t>
      </w:r>
      <w:r>
        <w:rPr>
          <w:rFonts w:hAnsi="宋体" w:cs="Times New Roman"/>
          <w:lang w:val="en-US"/>
        </w:rPr>
        <w:t>”</w:t>
      </w:r>
      <w:r>
        <w:rPr>
          <w:rFonts w:ascii="Times New Roman" w:eastAsia="仿宋_GB2312" w:hAnsi="Times New Roman" w:cs="Times New Roman" w:hint="eastAsia"/>
        </w:rPr>
        <w:t>。</w:t>
      </w:r>
      <w:r>
        <w:rPr>
          <w:rFonts w:eastAsia="仿宋_GB2312" w:hAnsi="宋体" w:cs="Times New Roman"/>
          <w:lang w:val="en-US"/>
        </w:rPr>
        <w:t>④</w:t>
      </w:r>
      <w:r>
        <w:rPr>
          <w:rFonts w:ascii="Times New Roman" w:eastAsia="仿宋_GB2312" w:hAnsi="Times New Roman" w:cs="Times New Roman" w:hint="eastAsia"/>
        </w:rPr>
        <w:t>货殖：经商营利。</w:t>
      </w:r>
    </w:p>
    <w:p>
      <w:pPr>
        <w:pStyle w:val="PlainText"/>
        <w:widowControl/>
        <w:spacing w:line="300" w:lineRule="auto"/>
        <w:outlineLvl w:val="2"/>
        <w:rPr>
          <w:rFonts w:ascii="Times New Roman" w:eastAsia="仿宋_GB2312" w:hAnsi="Times New Roman" w:cs="Times New Roman" w:hint="eastAsia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eastAsia="仿宋_GB2312" w:hAnsi="Times New Roman" w:cs="Times New Roman" w:hint="eastAsia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eastAsia="仿宋_GB2312" w:hAnsi="Times New Roman" w:cs="Times New Roman" w:hint="eastAsia"/>
        </w:rPr>
      </w:pPr>
    </w:p>
    <w:p>
      <w:pPr>
        <w:pStyle w:val="PlainText"/>
        <w:widowControl/>
        <w:spacing w:line="300" w:lineRule="auto"/>
        <w:outlineLvl w:val="2"/>
        <w:rPr>
          <w:rFonts w:ascii="Times New Roman" w:eastAsia="仿宋_GB2312" w:hAnsi="Times New Roman" w:cs="Times New Roman" w:hint="eastAsia"/>
        </w:rPr>
      </w:pPr>
    </w:p>
    <w:p>
      <w:pPr>
        <w:pStyle w:val="PlainText"/>
        <w:widowControl/>
        <w:numPr>
          <w:ilvl w:val="0"/>
          <w:numId w:val="1"/>
        </w:numPr>
        <w:spacing w:line="30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关于</w:t>
      </w:r>
      <w:r>
        <w:rPr>
          <w:rFonts w:hAnsi="宋体" w:cs="Times New Roman"/>
          <w:lang w:val="en-US"/>
        </w:rPr>
        <w:t>“</w:t>
      </w:r>
      <w:r>
        <w:rPr>
          <w:rFonts w:ascii="Times New Roman" w:hAnsi="Times New Roman" w:cs="Times New Roman"/>
        </w:rPr>
        <w:t>环境与人</w:t>
      </w:r>
      <w:r>
        <w:rPr>
          <w:rFonts w:hAnsi="宋体" w:cs="Times New Roman"/>
          <w:lang w:val="en-US"/>
        </w:rPr>
        <w:t>”</w:t>
      </w:r>
      <w:r>
        <w:rPr>
          <w:rFonts w:ascii="Times New Roman" w:hAnsi="Times New Roman" w:cs="Times New Roman"/>
        </w:rPr>
        <w:t>这个话题，课文和链接材料</w:t>
      </w:r>
      <w:r>
        <w:rPr>
          <w:rFonts w:ascii="Times New Roman" w:hAnsi="Times New Roman" w:cs="Times New Roman" w:hint="eastAsia"/>
          <w:lang w:val="en-US" w:eastAsia="zh-CN"/>
        </w:rPr>
        <w:t>二</w:t>
      </w:r>
      <w:r>
        <w:rPr>
          <w:rFonts w:ascii="Times New Roman" w:hAnsi="Times New Roman" w:cs="Times New Roman"/>
        </w:rPr>
        <w:t>体现出了不同的看法，请结合具体内容分析。</w:t>
      </w:r>
    </w:p>
    <w:p>
      <w:pPr>
        <w:pStyle w:val="PlainText"/>
        <w:widowControl/>
        <w:spacing w:line="300" w:lineRule="auto"/>
        <w:jc w:val="left"/>
        <w:outlineLvl w:val="2"/>
        <w:rPr>
          <w:rFonts w:ascii="Times New Roman" w:eastAsia="黑体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</w:rPr>
        <w:t>【链接材料二】</w:t>
      </w:r>
    </w:p>
    <w:p>
      <w:pPr>
        <w:pStyle w:val="PlainText"/>
        <w:widowControl/>
        <w:spacing w:line="300" w:lineRule="auto"/>
        <w:ind w:left="0" w:firstLine="420" w:firstLineChars="200"/>
        <w:jc w:val="left"/>
        <w:outlineLvl w:val="2"/>
        <w:rPr>
          <w:rFonts w:ascii="楷体_GB2312" w:eastAsia="楷体_GB2312" w:hAnsi="楷体_GB2312" w:cs="楷体_GB2312" w:hint="eastAsia"/>
          <w:lang w:val="en-US"/>
        </w:rPr>
      </w:pPr>
      <w:r>
        <w:rPr>
          <w:rFonts w:ascii="Times New Roman" w:eastAsia="楷体_GB2312" w:hAnsi="Times New Roman" w:cs="Times New Roman" w:hint="eastAsia"/>
        </w:rPr>
        <w:t>与善人居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如入芝兰之室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久而不闻其香</w:t>
      </w:r>
      <w:r>
        <w:rPr>
          <w:rFonts w:ascii="楷体_GB2312" w:eastAsia="楷体_GB2312" w:hAnsi="楷体_GB2312" w:cs="楷体_GB2312" w:hint="eastAsia"/>
        </w:rPr>
        <w:t>，即与之化矣。与不善人居，如入鲍鱼之肆，久而不闻其臭，亦与之化矣。丹之所藏者赤，漆之所藏者黑，是以君子必慎其所者焉。</w:t>
      </w:r>
    </w:p>
    <w:p>
      <w:pPr>
        <w:pStyle w:val="PlainText"/>
        <w:widowControl/>
        <w:spacing w:line="300" w:lineRule="auto"/>
        <w:jc w:val="right"/>
        <w:outlineLvl w:val="2"/>
        <w:rPr>
          <w:rFonts w:ascii="Times New Roman" w:eastAsia="仿宋_GB2312" w:hAnsi="Times New Roman" w:cs="Times New Roman" w:hint="default"/>
          <w:lang w:val="en-US"/>
        </w:rPr>
      </w:pPr>
      <w:r>
        <w:rPr>
          <w:rFonts w:ascii="Times New Roman" w:eastAsia="仿宋_GB2312" w:hAnsi="Times New Roman" w:cs="Times New Roman" w:hint="default"/>
          <w:lang w:val="en-US"/>
        </w:rPr>
        <w:t>(</w:t>
      </w:r>
      <w:r>
        <w:rPr>
          <w:rFonts w:ascii="Times New Roman" w:eastAsia="仿宋_GB2312" w:hAnsi="Times New Roman" w:cs="Times New Roman" w:hint="eastAsia"/>
        </w:rPr>
        <w:t>节选自《孔子家语》</w:t>
      </w:r>
      <w:r>
        <w:rPr>
          <w:rFonts w:ascii="Times New Roman" w:eastAsia="仿宋_GB2312" w:hAnsi="Times New Roman" w:cs="Times New Roman" w:hint="default"/>
          <w:lang w:val="en-US"/>
        </w:rPr>
        <w:t>)</w:t>
      </w:r>
    </w:p>
    <w:p>
      <w:pPr>
        <w:pStyle w:val="PlainText"/>
        <w:widowControl/>
        <w:numPr>
          <w:ilvl w:val="0"/>
          <w:numId w:val="0"/>
        </w:numPr>
        <w:spacing w:line="300" w:lineRule="auto"/>
        <w:ind w:right="0" w:rightChars="0"/>
        <w:outlineLvl w:val="2"/>
        <w:rPr>
          <w:rFonts w:ascii="Times New Roman" w:hAnsi="Times New Roman" w:cs="Times New Roman"/>
        </w:rPr>
      </w:pPr>
    </w:p>
    <w:p>
      <w:pPr>
        <w:pStyle w:val="PlainText"/>
        <w:widowControl/>
        <w:numPr>
          <w:ilvl w:val="0"/>
          <w:numId w:val="0"/>
        </w:numPr>
        <w:spacing w:line="300" w:lineRule="auto"/>
        <w:ind w:right="0" w:rightChars="0"/>
        <w:outlineLvl w:val="2"/>
        <w:rPr>
          <w:rFonts w:ascii="Times New Roman" w:hAnsi="Times New Roman" w:cs="Times New Roman"/>
        </w:rPr>
      </w:pPr>
    </w:p>
    <w:p>
      <w:pPr>
        <w:pStyle w:val="PlainText"/>
        <w:widowControl/>
        <w:numPr>
          <w:ilvl w:val="0"/>
          <w:numId w:val="0"/>
        </w:numPr>
        <w:spacing w:line="300" w:lineRule="auto"/>
        <w:ind w:right="0" w:rightChars="0"/>
        <w:outlineLvl w:val="2"/>
        <w:rPr>
          <w:rFonts w:ascii="Times New Roman" w:hAnsi="Times New Roman" w:cs="Times New Roman"/>
        </w:rPr>
      </w:pPr>
    </w:p>
    <w:p>
      <w:pPr>
        <w:pStyle w:val="PlainText"/>
        <w:widowControl/>
        <w:numPr>
          <w:ilvl w:val="0"/>
          <w:numId w:val="1"/>
        </w:numPr>
        <w:spacing w:line="300" w:lineRule="auto"/>
        <w:outlineLvl w:val="2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/>
        </w:rPr>
        <w:t>两文在写作手法和内容上有什么相似之处？请作简要分析。</w:t>
      </w:r>
    </w:p>
    <w:p>
      <w:pPr>
        <w:pStyle w:val="PlainText"/>
        <w:widowControl/>
        <w:spacing w:line="300" w:lineRule="auto"/>
        <w:jc w:val="left"/>
        <w:outlineLvl w:val="2"/>
        <w:rPr>
          <w:rFonts w:ascii="Times New Roman" w:eastAsia="黑体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</w:rPr>
        <w:t>【链接材料</w:t>
      </w:r>
      <w:r>
        <w:rPr>
          <w:rFonts w:ascii="Times New Roman" w:eastAsia="黑体" w:hAnsi="Times New Roman" w:cs="Times New Roman" w:hint="eastAsia"/>
          <w:lang w:val="en-US" w:eastAsia="zh-CN"/>
        </w:rPr>
        <w:t>三</w:t>
      </w:r>
      <w:r>
        <w:rPr>
          <w:rFonts w:ascii="Times New Roman" w:eastAsia="黑体" w:hAnsi="Times New Roman" w:cs="Times New Roman" w:hint="eastAsia"/>
        </w:rPr>
        <w:t>】</w:t>
      </w:r>
    </w:p>
    <w:p>
      <w:pPr>
        <w:pStyle w:val="PlainText"/>
        <w:widowControl/>
        <w:spacing w:line="300" w:lineRule="auto"/>
        <w:ind w:left="0" w:firstLine="420" w:firstLineChars="200"/>
        <w:jc w:val="left"/>
        <w:outlineLvl w:val="2"/>
        <w:rPr>
          <w:rFonts w:ascii="楷体_GB2312" w:eastAsia="楷体_GB2312" w:hAnsi="楷体_GB2312" w:cs="楷体_GB2312" w:hint="eastAsia"/>
          <w:lang w:val="en-US"/>
        </w:rPr>
      </w:pPr>
      <w:r>
        <w:rPr>
          <w:rFonts w:ascii="Times New Roman" w:eastAsia="楷体_GB2312" w:hAnsi="Times New Roman" w:cs="Times New Roman" w:hint="eastAsia"/>
        </w:rPr>
        <w:t>猗猗</w:t>
      </w:r>
      <w:r>
        <w:rPr>
          <w:rFonts w:ascii="宋体" w:eastAsia="楷体_GB2312" w:hAnsi="宋体" w:cs="Times New Roman" w:hint="eastAsia"/>
          <w:vertAlign w:val="superscript"/>
        </w:rPr>
        <w:t>①</w:t>
      </w:r>
      <w:r>
        <w:rPr>
          <w:rFonts w:ascii="Times New Roman" w:eastAsia="楷体_GB2312" w:hAnsi="Times New Roman" w:cs="Times New Roman" w:hint="eastAsia"/>
        </w:rPr>
        <w:t>修竹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不卉不蔓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非草非木。操挺特</w:t>
      </w:r>
      <w:r>
        <w:rPr>
          <w:rFonts w:ascii="宋体" w:eastAsia="楷体_GB2312" w:hAnsi="宋体" w:cs="Times New Roman" w:hint="eastAsia"/>
          <w:vertAlign w:val="superscript"/>
        </w:rPr>
        <w:t>②</w:t>
      </w:r>
      <w:r>
        <w:rPr>
          <w:rFonts w:ascii="Times New Roman" w:eastAsia="楷体_GB2312" w:hAnsi="Times New Roman" w:cs="Times New Roman" w:hint="eastAsia"/>
        </w:rPr>
        <w:t>以高世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姿潇洒以拔俗。叶深翠羽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干森碧玉</w:t>
      </w:r>
      <w:r>
        <w:rPr>
          <w:rFonts w:ascii="宋体" w:eastAsia="楷体_GB2312" w:hAnsi="宋体" w:cs="Times New Roman" w:hint="eastAsia"/>
          <w:vertAlign w:val="superscript"/>
        </w:rPr>
        <w:t>③</w:t>
      </w:r>
      <w:r>
        <w:rPr>
          <w:rFonts w:ascii="Times New Roman" w:eastAsia="楷体_GB2312" w:hAnsi="Times New Roman" w:cs="Times New Roman" w:hint="eastAsia"/>
        </w:rPr>
        <w:t>。孤生太山之阿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千亩渭川之曲。来清飙于远岑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娱佳人于空谷。观夫临曲槛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俯清池。色浸云漠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影动涟漪。苍云夏集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绿雾朝霏。萧萧雨沐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袅袅风披。露鹤长啸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秋蝉独嘶。金石</w:t>
      </w:r>
      <w:r>
        <w:rPr>
          <w:rFonts w:ascii="宋体" w:eastAsia="楷体_GB2312" w:hAnsi="宋体" w:cs="Times New Roman" w:hint="eastAsia"/>
          <w:vertAlign w:val="superscript"/>
        </w:rPr>
        <w:t>④</w:t>
      </w:r>
      <w:r>
        <w:rPr>
          <w:rFonts w:ascii="Times New Roman" w:eastAsia="楷体_GB2312" w:hAnsi="Times New Roman" w:cs="Times New Roman" w:hint="eastAsia"/>
        </w:rPr>
        <w:t>间作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笙竽杂吹。至于虚其心</w:t>
      </w:r>
      <w:r>
        <w:rPr>
          <w:rFonts w:ascii="楷体_GB2312" w:eastAsia="楷体_GB2312" w:hAnsi="楷体_GB2312" w:cs="楷体_GB2312" w:hint="eastAsia"/>
        </w:rPr>
        <w:t>，实其节，贯四时而不改柯易叶，则吾以是观君子之德。</w:t>
      </w:r>
    </w:p>
    <w:p>
      <w:pPr>
        <w:pStyle w:val="PlainText"/>
        <w:widowControl/>
        <w:numPr>
          <w:ilvl w:val="0"/>
          <w:numId w:val="0"/>
        </w:numPr>
        <w:spacing w:line="300" w:lineRule="auto"/>
        <w:ind w:right="0" w:rightChars="0"/>
        <w:outlineLvl w:val="2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eastAsia="黑体" w:hAnsi="Times New Roman" w:cs="Times New Roman" w:hint="eastAsia"/>
        </w:rPr>
        <w:t>【注】</w:t>
      </w:r>
      <w:r>
        <w:rPr>
          <w:rFonts w:eastAsia="仿宋_GB2312" w:hAnsi="宋体" w:cs="Times New Roman"/>
          <w:lang w:val="en-US"/>
        </w:rPr>
        <w:t>①</w:t>
      </w:r>
      <w:r>
        <w:rPr>
          <w:rFonts w:ascii="Times New Roman" w:eastAsia="仿宋_GB2312" w:hAnsi="Times New Roman" w:cs="Times New Roman" w:hint="eastAsia"/>
        </w:rPr>
        <w:t>猗猗：美盛的样子。</w:t>
      </w:r>
      <w:r>
        <w:rPr>
          <w:rFonts w:eastAsia="仿宋_GB2312" w:hAnsi="宋体" w:cs="Times New Roman"/>
          <w:lang w:val="en-US"/>
        </w:rPr>
        <w:t>②</w:t>
      </w:r>
      <w:r>
        <w:rPr>
          <w:rFonts w:ascii="Times New Roman" w:eastAsia="仿宋_GB2312" w:hAnsi="Times New Roman" w:cs="Times New Roman" w:hint="eastAsia"/>
        </w:rPr>
        <w:t>挺特：超群特出。</w:t>
      </w:r>
      <w:r>
        <w:rPr>
          <w:rFonts w:eastAsia="仿宋_GB2312" w:hAnsi="宋体" w:cs="Times New Roman"/>
          <w:lang w:val="en-US"/>
        </w:rPr>
        <w:t>③</w:t>
      </w:r>
      <w:r>
        <w:rPr>
          <w:rFonts w:ascii="Times New Roman" w:eastAsia="仿宋_GB2312" w:hAnsi="Times New Roman" w:cs="Times New Roman" w:hint="eastAsia"/>
        </w:rPr>
        <w:t>干森碧玉：意思是竹干寒碧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 w:hint="eastAsia"/>
        </w:rPr>
        <w:t>甚于青绿色美玉。</w:t>
      </w:r>
      <w:r>
        <w:rPr>
          <w:rFonts w:eastAsia="仿宋_GB2312" w:hAnsi="宋体" w:cs="Times New Roman"/>
          <w:lang w:val="en-US"/>
        </w:rPr>
        <w:t>④</w:t>
      </w:r>
      <w:r>
        <w:rPr>
          <w:rFonts w:ascii="Times New Roman" w:eastAsia="仿宋_GB2312" w:hAnsi="Times New Roman" w:cs="Times New Roman" w:hint="eastAsia"/>
        </w:rPr>
        <w:t>金石：金属。</w:t>
      </w:r>
    </w:p>
    <w:p/>
    <w:p/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  <w:kern w:val="2"/>
          <w:sz w:val="21"/>
          <w:szCs w:val="21"/>
          <w:lang w:val="en-US" w:eastAsia="zh-CN" w:bidi="ar"/>
        </w:rPr>
        <w:t>第一组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1. (1)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沾染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污秽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(2)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艳丽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(3)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耸立的样子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(4)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少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2. (1)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水上、地上各种草木的花，可爱的很多。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(2)(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莲的柄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内部贯通，外部笔直，不横生藤蔓，不旁生枝茎。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3. A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　</w:t>
      </w:r>
      <w:r>
        <w:rPr>
          <w:rFonts w:ascii="Times New Roman" w:eastAsia="黑体" w:hAnsi="Times New Roman" w:cs="Times New Roman" w:hint="eastAsia"/>
          <w:kern w:val="2"/>
          <w:sz w:val="21"/>
          <w:szCs w:val="21"/>
          <w:lang w:val="en-US" w:eastAsia="zh-CN" w:bidi="ar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菊花是正衬，牡丹是反衬。</w:t>
      </w:r>
      <w:bookmarkStart w:id="0" w:name="_GoBack"/>
      <w:bookmarkEnd w:id="0"/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黑体" w:hAnsi="Times New Roman" w:cs="Times New Roman" w:hint="eastAsia"/>
          <w:kern w:val="2"/>
          <w:sz w:val="21"/>
          <w:szCs w:val="21"/>
          <w:lang w:val="en-US" w:eastAsia="zh-CN" w:bidi="ar"/>
        </w:rPr>
        <w:t>第二组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1. (1)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多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(2)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横生枝蔓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(3)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亲近而不庄重　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(4)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应当　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2. (1)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我则唯独喜爱莲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———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莲从河沟、池塘里积存的污泥里生长出来，却不沾染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污秽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，经过清水洗涤但不显得妖艳。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(2)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对于菊花的爱好，陶渊明以后很少听到了。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3. D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　</w:t>
      </w:r>
      <w:r>
        <w:rPr>
          <w:rFonts w:ascii="Times New Roman" w:eastAsia="黑体" w:hAnsi="Times New Roman" w:cs="Times New Roman" w:hint="eastAsia"/>
          <w:kern w:val="2"/>
          <w:sz w:val="21"/>
          <w:szCs w:val="21"/>
          <w:lang w:val="en-US" w:eastAsia="zh-CN" w:bidi="ar"/>
        </w:rPr>
        <w:t>【解析】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托物寓意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”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说法有误，应为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托物言志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”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4、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示例：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①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做人应时刻保持洁身自爱的高洁操守和正直的品德，不追名逐利；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②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与人交往要以诚相待。</w:t>
      </w:r>
      <w:r>
        <w:rPr>
          <w:rFonts w:ascii="宋体" w:eastAsia="宋体" w:hAnsi="宋体" w:cs="Times New Roman" w:hint="eastAsia"/>
          <w:kern w:val="2"/>
          <w:sz w:val="21"/>
          <w:szCs w:val="21"/>
          <w:lang w:val="en-US" w:eastAsia="zh-CN" w:bidi="ar"/>
        </w:rPr>
        <w:t>③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养成勤俭节约的好习惯。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(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意对即可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>)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5、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 xml:space="preserve">. 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《爱莲说》中体现出了人可以不受环境的影响。链接材料中体现出环境对人有着重要的影响，因此要谨慎选择交往对象。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ascii="Times New Roman" w:hAnsi="Times New Roman" w:cs="Times New Roman" w:hint="default"/>
          <w:lang w:val="en-US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6、</w:t>
      </w:r>
      <w:r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"/>
        </w:rPr>
        <w:t>两文都运用了托物言志的写作手法，分别借莲和竹，歌颂了君子的高尚品德。</w:t>
      </w:r>
    </w:p>
    <w:p/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3BC2E60"/>
    <w:multiLevelType w:val="singleLevel"/>
    <w:tmpl w:val="13BC2E60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7B0C73"/>
    <w:rsid w:val="2FD54A0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qFormat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ascii="宋体" w:eastAsia="宋体" w:hAnsi="Courier New" w:cs="Courier New" w:hint="eastAsia"/>
      <w:kern w:val="2"/>
      <w:sz w:val="21"/>
      <w:szCs w:val="21"/>
      <w:lang w:val="en-US" w:eastAsia="zh-CN" w:bidi="ar"/>
    </w:rPr>
  </w:style>
  <w:style w:type="paragraph" w:styleId="Footer">
    <w:name w:val="footer"/>
    <w:basedOn w:val="Normal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rPr>
      <w:sz w:val="24"/>
    </w:rPr>
  </w:style>
  <w:style w:type="character" w:customStyle="1" w:styleId="Char">
    <w:name w:val="页眉 Char"/>
    <w:basedOn w:val="DefaultParagraphFont"/>
    <w:link w:val="Header"/>
    <w:qFormat/>
    <w:rPr>
      <w:rFonts w:ascii="Calibri" w:hAnsi="Calibri" w:cs="Calibri" w:hint="default"/>
      <w:kern w:val="2"/>
      <w:sz w:val="18"/>
      <w:szCs w:val="24"/>
    </w:rPr>
  </w:style>
  <w:style w:type="character" w:customStyle="1" w:styleId="Char0">
    <w:name w:val="页脚 Char"/>
    <w:basedOn w:val="DefaultParagraphFont"/>
    <w:link w:val="Footer"/>
    <w:qFormat/>
    <w:rPr>
      <w:rFonts w:ascii="Calibri" w:hAnsi="Calibri" w:cs="Calibri" w:hint="default"/>
      <w:kern w:val="2"/>
      <w:sz w:val="18"/>
      <w:szCs w:val="24"/>
    </w:rPr>
  </w:style>
  <w:style w:type="character" w:customStyle="1" w:styleId="Char1">
    <w:name w:val="纯文本 Char"/>
    <w:basedOn w:val="DefaultParagraphFont"/>
    <w:link w:val="PlainText"/>
    <w:qFormat/>
    <w:rPr>
      <w:rFonts w:ascii="宋体" w:eastAsia="宋体" w:hAnsi="Courier New" w:cs="Courier New" w:hint="eastAsia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初二（1）</cp:lastModifiedBy>
  <cp:revision>0</cp:revision>
  <dcterms:created xsi:type="dcterms:W3CDTF">2021-04-07T22:30:00Z</dcterms:created>
  <dcterms:modified xsi:type="dcterms:W3CDTF">2021-04-08T13:33:23Z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