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11569700</wp:posOffset>
            </wp:positionH>
            <wp:positionV relativeFrom="topMargin">
              <wp:posOffset>10845800</wp:posOffset>
            </wp:positionV>
            <wp:extent cx="457200" cy="279400"/>
            <wp:effectExtent l="0" t="0" r="0" b="6350"/>
            <wp:wrapNone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                    中考模拟卷( 一)</w:t>
      </w:r>
    </w:p>
    <w:p>
      <w:pPr>
        <w:jc w:val="left"/>
        <w:rPr>
          <w:b/>
          <w:bCs/>
        </w:rPr>
      </w:pPr>
      <w:r>
        <w:rPr>
          <w:b/>
          <w:bCs/>
        </w:rPr>
        <w:t>一、知识积累及运用。（22分）</w:t>
      </w:r>
    </w:p>
    <w:p>
      <w:pPr>
        <w:jc w:val="left"/>
      </w:pPr>
      <w:r>
        <w:t>1．（</w:t>
      </w:r>
      <w:r>
        <w:rPr>
          <w:rFonts w:hint="eastAsia"/>
        </w:rPr>
        <w:t>6</w:t>
      </w:r>
      <w:r>
        <w:t>分）知道牛年最火的节目《典籍里的中国》吗，今天让我们走进它，完成下面任务吧！</w:t>
      </w:r>
    </w:p>
    <w:p>
      <w:pPr>
        <w:jc w:val="left"/>
      </w:pPr>
      <w:r>
        <w:t>字词积累及运用。</w:t>
      </w:r>
    </w:p>
    <w:p>
      <w:pPr>
        <w:jc w:val="left"/>
      </w:pPr>
      <w:r>
        <w:t>《典籍里的中国》是中央广播电视总台于牛年新春重点打造的大xíng（　　）原创文化节目。节目聚jiāo（　　）中华优秀文化典籍中的经典名篇蕴（　　）含的中国智慧、中国精神和中国价值，讲述（　　）感人至深的传承故事。节目综合___环幕投屏、实时跟踪等新科技手段，创新设计出“历史空间”“现实空间”，并以跨越时空对话的形式___了“故事讲述场”</w:t>
      </w:r>
    </w:p>
    <w:p>
      <w:pPr>
        <w:jc w:val="left"/>
      </w:pPr>
      <w:r>
        <w:t>（1）根据拼音写汉字，给加点字注音。</w:t>
      </w:r>
    </w:p>
    <w:p>
      <w:pPr>
        <w:jc w:val="left"/>
      </w:pPr>
      <w:r>
        <w:t>（2）根据语境，为横线处选择合适的词语，将其序号填写上面。</w:t>
      </w:r>
    </w:p>
    <w:p>
      <w:pPr>
        <w:ind w:firstLine="420" w:firstLineChars="200"/>
        <w:jc w:val="left"/>
      </w:pPr>
      <w:r>
        <w:t>A.运用</w:t>
      </w:r>
      <w:r>
        <w:rPr>
          <w:rFonts w:hint="eastAsia"/>
        </w:rPr>
        <w:t xml:space="preserve">         </w:t>
      </w:r>
      <w:r>
        <w:t>B.演绎</w:t>
      </w:r>
      <w:r>
        <w:rPr>
          <w:rFonts w:hint="eastAsia"/>
        </w:rPr>
        <w:t xml:space="preserve">          </w:t>
      </w:r>
      <w:r>
        <w:t>C.营造</w:t>
      </w:r>
    </w:p>
    <w:p>
      <w:pPr>
        <w:jc w:val="left"/>
        <w:rPr>
          <w:rFonts w:hint="eastAsia"/>
        </w:rPr>
      </w:pPr>
      <w:r>
        <w:rPr>
          <w:rFonts w:hint="eastAsia"/>
        </w:rPr>
        <w:t>2.（6分）古诗文名句填空。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    在古诗文中，文人们以自己的方式诠释着君子自强不息的内涵：李白寻梦之路艰难，却壮志不泯，“</w:t>
      </w:r>
      <w:r>
        <w:rPr>
          <w:rFonts w:hint="eastAsia"/>
          <w:u w:val="single"/>
        </w:rPr>
        <w:t>　        　，　        　</w:t>
      </w:r>
      <w:r>
        <w:rPr>
          <w:rFonts w:hint="eastAsia"/>
        </w:rPr>
        <w:t>”（《行路难》），希望有一天能扬帆起航，到达理想的彼岸，却高呼“欲为圣明除弊事，</w:t>
      </w:r>
      <w:r>
        <w:rPr>
          <w:rFonts w:hint="eastAsia"/>
          <w:u w:val="single"/>
        </w:rPr>
        <w:t>　        　</w:t>
      </w:r>
      <w:r>
        <w:rPr>
          <w:rFonts w:hint="eastAsia"/>
        </w:rPr>
        <w:t>”（《左迁至蓝关示侄孙湘》），报国之心弥坚；苏轼仕途坎坷</w:t>
      </w:r>
      <w:r>
        <w:rPr>
          <w:rFonts w:hint="eastAsia"/>
          <w:u w:val="single"/>
        </w:rPr>
        <w:t>　        　</w:t>
      </w:r>
      <w:r>
        <w:rPr>
          <w:rFonts w:hint="eastAsia"/>
        </w:rPr>
        <w:t>，西北望，射天狼”（《江城子•密州出猎》），抒发杀敌报国的雄心壮志，却仍以“</w:t>
      </w:r>
      <w:r>
        <w:rPr>
          <w:rFonts w:hint="eastAsia"/>
          <w:u w:val="single"/>
        </w:rPr>
        <w:t>　        　</w:t>
      </w:r>
      <w:r>
        <w:rPr>
          <w:rFonts w:hint="eastAsia"/>
        </w:rPr>
        <w:t>，</w:t>
      </w:r>
      <w:r>
        <w:rPr>
          <w:rFonts w:hint="eastAsia"/>
          <w:u w:val="single"/>
        </w:rPr>
        <w:t>　        　</w:t>
      </w:r>
      <w:r>
        <w:rPr>
          <w:rFonts w:hint="eastAsia"/>
        </w:rPr>
        <w:t>”（《岳阳楼记》）自勉，心念万家忧乐，但仍希望“</w:t>
      </w:r>
      <w:r>
        <w:rPr>
          <w:rFonts w:hint="eastAsia"/>
          <w:u w:val="single"/>
        </w:rPr>
        <w:t>　        　</w:t>
      </w:r>
      <w:r>
        <w:rPr>
          <w:rFonts w:hint="eastAsia"/>
        </w:rPr>
        <w:t>，</w:t>
      </w:r>
      <w:r>
        <w:rPr>
          <w:rFonts w:hint="eastAsia"/>
          <w:u w:val="single"/>
        </w:rPr>
        <w:t>　        　</w:t>
      </w:r>
      <w:r>
        <w:rPr>
          <w:rFonts w:hint="eastAsia"/>
        </w:rPr>
        <w:t>”（《破阵子•为陈同甫赋壮词以寄之》），抗金复国，建功立业，但仍以苦为乐，“</w:t>
      </w:r>
      <w:r>
        <w:rPr>
          <w:rFonts w:hint="eastAsia"/>
          <w:u w:val="single"/>
        </w:rPr>
        <w:t>　        　</w:t>
      </w:r>
      <w:r>
        <w:rPr>
          <w:rFonts w:hint="eastAsia"/>
        </w:rPr>
        <w:t>，</w:t>
      </w:r>
      <w:r>
        <w:rPr>
          <w:rFonts w:hint="eastAsia"/>
          <w:u w:val="single"/>
        </w:rPr>
        <w:t>　        　</w:t>
      </w:r>
      <w:r>
        <w:rPr>
          <w:rFonts w:hint="eastAsia"/>
        </w:rPr>
        <w:t>”（《送东阳马生序》），专心学习，最终有所成就。</w:t>
      </w:r>
    </w:p>
    <w:p>
      <w:pPr>
        <w:jc w:val="left"/>
        <w:rPr>
          <w:rFonts w:hint="eastAsia"/>
        </w:rPr>
      </w:pPr>
      <w:r>
        <w:rPr>
          <w:rFonts w:hint="eastAsia"/>
        </w:rPr>
        <w:t>3.（2分）（2020秋•大东区期末）下列各项中表述错误的一项是（　　）</w:t>
      </w:r>
    </w:p>
    <w:p>
      <w:pPr>
        <w:jc w:val="left"/>
        <w:rPr>
          <w:rFonts w:hint="eastAsia"/>
        </w:rPr>
      </w:pPr>
      <w:r>
        <w:rPr>
          <w:rFonts w:hint="eastAsia"/>
        </w:rPr>
        <w:t>A．《孔乙己》选自《呐喊》，作者鲁迅，原名周树人，代表作散文集《朝花夕拾》。</w:t>
      </w:r>
      <w:r>
        <w:rPr>
          <w:rFonts w:hint="eastAsia"/>
        </w:rPr>
        <w:tab/>
      </w:r>
    </w:p>
    <w:p>
      <w:pPr>
        <w:jc w:val="left"/>
        <w:rPr>
          <w:rFonts w:hint="eastAsia"/>
        </w:rPr>
      </w:pPr>
      <w:r>
        <w:rPr>
          <w:rFonts w:hint="eastAsia"/>
        </w:rPr>
        <w:t>B．《钢铁是怎样炼成的》中朱赫来教保尔学会了英式拳击，还培养了保尔朴素的革命热情。C．斯威夫特笔下的格列佛在小人国的第三年时陪国王巡视边疆，他假装生病，被鹰叼起来，被船发现后获救回到了英国。</w:t>
      </w:r>
      <w:r>
        <w:rPr>
          <w:rFonts w:hint="eastAsia"/>
        </w:rPr>
        <w:tab/>
      </w:r>
    </w:p>
    <w:p>
      <w:pPr>
        <w:jc w:val="left"/>
        <w:rPr>
          <w:rFonts w:hint="eastAsia"/>
        </w:rPr>
      </w:pPr>
      <w:r>
        <w:rPr>
          <w:rFonts w:hint="eastAsia"/>
        </w:rPr>
        <w:t>D．《简•爱》中罗切斯特和简•爱在教堂举行婚礼时，从国外赶回英国阻止这场婚礼举行的人是伯莎•梅森。</w:t>
      </w:r>
    </w:p>
    <w:p>
      <w:pPr>
        <w:jc w:val="left"/>
        <w:rPr>
          <w:rFonts w:hint="eastAsia"/>
        </w:rPr>
      </w:pPr>
      <w:r>
        <w:rPr>
          <w:rFonts w:hint="eastAsia"/>
        </w:rPr>
        <w:t>4.(8分)聪明的董小褀同学制作人物卡，完成任务。</w:t>
      </w:r>
    </w:p>
    <w:p>
      <w:pPr>
        <w:jc w:val="left"/>
        <w:rPr>
          <w:rFonts w:hint="eastAsia"/>
        </w:rPr>
      </w:pPr>
      <w:r>
        <w:rPr>
          <w:rFonts w:hint="eastAsia"/>
        </w:rPr>
        <w:t>(1) 根据图片内容，将卡片空缺处补充完整。</w:t>
      </w:r>
    </w:p>
    <w:p>
      <w:pPr>
        <w:jc w:val="left"/>
        <w:rPr>
          <w:rFonts w:hint="eastAsia"/>
        </w:rPr>
      </w:pPr>
      <w:r>
        <w:pict>
          <v:shape id="图片 3" o:spid="_x0000_s1025" o:spt="75" type="#_x0000_t75" style="position:absolute;left:0pt;margin-left:47.1pt;margin-top:5pt;height:139.3pt;width:275.85pt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topAndBottom"/>
          </v:shape>
        </w:pict>
      </w:r>
      <w:r>
        <w:rPr>
          <w:rFonts w:hint="eastAsia"/>
        </w:rPr>
        <w:t>(2) 制作人物卡片时，小语对《水浒传》《三国演义》的理解产生了新的困惑。请你结合名著内容， 任选一个困惑，帮他解答。</w:t>
      </w:r>
    </w:p>
    <w:p>
      <w:pPr>
        <w:jc w:val="left"/>
        <w:rPr>
          <w:rFonts w:hint="eastAsia"/>
        </w:rPr>
      </w:pPr>
      <w:r>
        <w:rPr>
          <w:rFonts w:hint="eastAsia"/>
        </w:rPr>
        <w:t>　　困惑一：杨志和林冲出身都不错，但最终都落草。作者这样设定人物，有何用意？</w:t>
      </w:r>
    </w:p>
    <w:p>
      <w:pPr>
        <w:ind w:firstLine="420"/>
        <w:jc w:val="left"/>
        <w:rPr>
          <w:rFonts w:hint="eastAsia"/>
        </w:rPr>
      </w:pPr>
      <w:r>
        <w:rPr>
          <w:rFonts w:hint="eastAsia"/>
        </w:rPr>
        <w:t>困惑二：有人说，林冲相貌如张飞，性格像刘备。真的是这样吗？</w:t>
      </w:r>
    </w:p>
    <w:p>
      <w:pPr>
        <w:ind w:firstLine="420"/>
        <w:jc w:val="left"/>
        <w:rPr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                  </w:t>
      </w:r>
    </w:p>
    <w:p>
      <w:pPr>
        <w:ind w:firstLine="420"/>
        <w:jc w:val="left"/>
      </w:pPr>
      <w:r>
        <w:rPr>
          <w:rFonts w:hint="eastAsia"/>
          <w:u w:val="single"/>
        </w:rPr>
        <w:t xml:space="preserve">                                                                                                            </w:t>
      </w:r>
      <w:r>
        <w:rPr>
          <w:rFonts w:hint="eastAsia"/>
        </w:rPr>
        <w:t xml:space="preserve">                     </w:t>
      </w:r>
    </w:p>
    <w:p>
      <w:pPr>
        <w:jc w:val="left"/>
        <w:rPr>
          <w:rFonts w:hint="eastAsia"/>
        </w:rPr>
      </w:pPr>
      <w:r>
        <w:rPr>
          <w:rFonts w:hint="eastAsia"/>
        </w:rPr>
        <w:t>(3) 最近小语参与了问卷调查（如下左图），你了解情况后打算做一张配有艾青诗歌的电子卡片来激励他。下面两首诗歌中哪一首 适合做卡片配文？结合诗歌内容，简述理由。</w:t>
      </w:r>
    </w:p>
    <w:p>
      <w:pPr>
        <w:jc w:val="left"/>
        <w:rPr>
          <w:rFonts w:hint="eastAsia"/>
          <w:u w:val="single"/>
        </w:rPr>
      </w:pPr>
      <w:r>
        <w:pict>
          <v:shape id="图片 4" o:spid="_x0000_s1026" o:spt="75" type="#_x0000_t75" style="position:absolute;left:0pt;margin-left:33.5pt;margin-top:3.4pt;height:128.55pt;width:283.75pt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topAndBottom"/>
          </v:shape>
        </w:pict>
      </w:r>
      <w:r>
        <w:rPr>
          <w:rFonts w:hint="eastAsia"/>
          <w:u w:val="single"/>
        </w:rPr>
        <w:t xml:space="preserve">                                                                                                          </w:t>
      </w:r>
    </w:p>
    <w:p>
      <w:pPr>
        <w:jc w:val="left"/>
        <w:rPr>
          <w:rFonts w:hint="eastAsia"/>
        </w:rPr>
      </w:pPr>
      <w:r>
        <w:rPr>
          <w:rFonts w:hint="eastAsia"/>
          <w:u w:val="single"/>
        </w:rPr>
        <w:t xml:space="preserve">                                                                                             </w:t>
      </w:r>
      <w:r>
        <w:rPr>
          <w:rFonts w:hint="eastAsia"/>
        </w:rPr>
        <w:t xml:space="preserve"> </w:t>
      </w:r>
    </w:p>
    <w:p>
      <w:pPr>
        <w:jc w:val="left"/>
        <w:rPr>
          <w:rFonts w:hint="eastAsia"/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             </w:t>
      </w:r>
    </w:p>
    <w:p>
      <w:pPr>
        <w:jc w:val="left"/>
        <w:rPr>
          <w:b/>
          <w:bCs/>
        </w:rPr>
      </w:pPr>
      <w:r>
        <w:rPr>
          <w:b/>
          <w:bCs/>
        </w:rPr>
        <w:t>二、现代文阅读。（28分）</w:t>
      </w:r>
    </w:p>
    <w:p>
      <w:pPr>
        <w:jc w:val="left"/>
      </w:pPr>
      <w:r>
        <w:t>5．（12分）阅读文章，完成小题。</w:t>
      </w:r>
    </w:p>
    <w:p>
      <w:pPr>
        <w:ind w:firstLine="3150" w:firstLineChars="1500"/>
        <w:jc w:val="left"/>
      </w:pPr>
      <w:r>
        <w:t>笔墨历史（节选）</w:t>
      </w:r>
    </w:p>
    <w:p>
      <w:pPr>
        <w:ind w:firstLine="3780" w:firstLineChars="1800"/>
        <w:jc w:val="left"/>
      </w:pPr>
      <w:r>
        <w:t>余秋雨</w:t>
      </w:r>
    </w:p>
    <w:p>
      <w:pPr>
        <w:jc w:val="left"/>
      </w:pPr>
      <w:r>
        <w:t xml:space="preserve">    在山水xiāo sè、岁月荒寒的家乡，我度过了非常美丽的童年。千般美丽中，有一半</w:t>
      </w:r>
    </w:p>
    <w:p>
      <w:pPr>
        <w:jc w:val="left"/>
      </w:pPr>
      <w:r>
        <w:t xml:space="preserve">    那个冬天太冷了，河结了冰，湖结了冰，小学要进行期末考试了。破旧的教室里，每个孩子都在用心磨墨。磨得快的，准备答卷。那年月，铅笔、钢笔都还没有传到这个僻远的山村。</w:t>
      </w:r>
    </w:p>
    <w:p>
      <w:pPr>
        <w:jc w:val="left"/>
      </w:pPr>
      <w:r>
        <w:t xml:space="preserve">    磨墨要水，教室门口有一个小水桶，孩子们平日上课时要天天取用。但今天，刚刚还是用半块碎砖砸开了冰，才抖抖索索舀到砚台上的。孩子们都在担心，如果砚台结冰了，怎么办？</w:t>
      </w:r>
    </w:p>
    <w:p>
      <w:pPr>
        <w:jc w:val="left"/>
      </w:pPr>
      <w:r>
        <w:t xml:space="preserve">    这时，一位乐呵呵的男老师走进了教室。他从棉衣襟下取出一瓶白酒，给每个孩子的砚台上都倒几滴，放心写吧！”</w:t>
      </w:r>
    </w:p>
    <w:p>
      <w:pPr>
        <w:jc w:val="left"/>
      </w:pPr>
      <w:r>
        <w:t xml:space="preserve">    于是，教室里酒香阵阵，答卷上也酒香阵阵。我们的毛笔字，就在我们小学的西面，比李白早四百年，领头那个人叫王羲之，写出的答卷叫《兰亭序》。</w:t>
      </w:r>
    </w:p>
    <w:p>
      <w:pPr>
        <w:jc w:val="left"/>
      </w:pPr>
      <w:r>
        <w:t xml:space="preserve">    我上小学时只有四岁，自然成了老师们的重点保护对象。上课时都用毛笔记录，我太小了，又沾到了脸上。因此，每次下课，冲到校门口的小河边，把我的脸和手都洗干净，再快速抱着我回到座位，让下一节课的老师看着舒服一点。但是，那些奔跑的脚步，那些抱持的手臂，那些清亮的河水，成了我最隆重的书法入门课。如果我写不好毛笔字，天理不容。</w:t>
      </w:r>
    </w:p>
    <w:p>
      <w:pPr>
        <w:jc w:val="left"/>
      </w:pPr>
      <w:r>
        <w:t xml:space="preserve">    后来，学校里有了一个图书馆。由于书很少，老师规定，借一本书。不久又加码，提高为两页小楷借一本书。就在那时，因此立即产生误会，以为“书法”就是“借书的方法”。这个误会</w:t>
      </w:r>
    </w:p>
    <w:p>
      <w:pPr>
        <w:jc w:val="left"/>
      </w:pPr>
      <w:r>
        <w:t xml:space="preserve">    学校外面，识字的人很少。但毕竟是王阳明、黄宗羲的家乡，民间有一个规矩，哪怕只是小小一角，哪怕已经污损，都必须弯下腰去，恭恭敬敬捡起来，向吴山庙走去。庙门边上，有一个石炉，把字纸放下去，有时有一朵小火，只见字纸慢慢焦黄，熔入灰烬。家乡近海，如果发心要到远海打鱼，船主一定会步行几里地，用一篮鸡蛋、一捆鱼干，换得一叠字纸。他们相信，是这些黑森森的毛笔字。只有把一叠字纸压在船舱中间底部，才敢破浪远航。那些在路上捡字纸的农夫，都不识字。</w:t>
      </w:r>
    </w:p>
    <w:p>
      <w:pPr>
        <w:jc w:val="left"/>
      </w:pPr>
      <w:r>
        <w:t xml:space="preserve">    不识字的人尊重文字，就像我们崇拜从未谋面的神明，是为世间之礼、天地之敬。</w:t>
      </w:r>
    </w:p>
    <w:p>
      <w:pPr>
        <w:jc w:val="left"/>
      </w:pPr>
      <w:r>
        <w:t xml:space="preserve">    这是我的起点。</w:t>
      </w:r>
    </w:p>
    <w:p>
      <w:pPr>
        <w:ind w:firstLine="5040" w:firstLineChars="2400"/>
        <w:jc w:val="left"/>
      </w:pPr>
      <w:r>
        <w:t>（选择余秋雨《中国文脉》，有删改）</w:t>
      </w:r>
    </w:p>
    <w:p>
      <w:pPr>
        <w:jc w:val="left"/>
      </w:pPr>
      <w:r>
        <w:t>【链接材料】余秋雨，1946年8月23日出生于浙江省余姚县，中国著名文化学者，他的散文集《文化苦旅》在出版后广受欢迎。此外，他还著有《中国文脉》《山河之书》《千年一叹》等散文作品。</w:t>
      </w:r>
    </w:p>
    <w:p>
      <w:pPr>
        <w:jc w:val="left"/>
        <w:rPr>
          <w:u w:val="single"/>
        </w:rPr>
      </w:pPr>
      <w:r>
        <w:t>（1）正确书写汉字：xāo sè</w:t>
      </w:r>
      <w:r>
        <w:rPr>
          <w:u w:val="single"/>
        </w:rPr>
        <w:t>　   　</w:t>
      </w:r>
    </w:p>
    <w:p>
      <w:pPr>
        <w:jc w:val="left"/>
      </w:pPr>
      <w:r>
        <w:t>（2）阅读全文，请简要概括作者童年在学校读书时与笔墨有关的主要事件。</w:t>
      </w:r>
    </w:p>
    <w:p>
      <w:pPr>
        <w:jc w:val="left"/>
      </w:pPr>
      <w:r>
        <w:t>①</w:t>
      </w:r>
      <w:r>
        <w:rPr>
          <w:u w:val="single"/>
        </w:rPr>
        <w:t>　   　</w:t>
      </w:r>
      <w:r>
        <w:rPr>
          <w:rFonts w:hint="eastAsia"/>
          <w:u w:val="single"/>
        </w:rPr>
        <w:t xml:space="preserve">                                   </w:t>
      </w:r>
      <w:r>
        <w:t>。</w:t>
      </w:r>
    </w:p>
    <w:p>
      <w:pPr>
        <w:jc w:val="left"/>
      </w:pPr>
      <w:r>
        <w:t>②因为岁数太小，每到下课总有老师抱“我”去洗墨。</w:t>
      </w:r>
    </w:p>
    <w:p>
      <w:pPr>
        <w:jc w:val="left"/>
      </w:pPr>
      <w:r>
        <w:t>③</w:t>
      </w:r>
      <w:r>
        <w:rPr>
          <w:u w:val="single"/>
        </w:rPr>
        <w:t>　   　</w:t>
      </w:r>
      <w:r>
        <w:rPr>
          <w:rFonts w:hint="eastAsia"/>
          <w:u w:val="single"/>
        </w:rPr>
        <w:t xml:space="preserve">                                   </w:t>
      </w:r>
      <w:r>
        <w:t>。</w:t>
      </w:r>
    </w:p>
    <w:p>
      <w:pPr>
        <w:jc w:val="left"/>
      </w:pPr>
      <w:r>
        <w:t>（3）第⑥段画线句颇有些语言表现力，请简要分析。</w:t>
      </w:r>
    </w:p>
    <w:p>
      <w:pPr>
        <w:jc w:val="left"/>
        <w:rPr>
          <w:rFonts w:hint="eastAsia"/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</w:t>
      </w:r>
    </w:p>
    <w:p>
      <w:pPr>
        <w:jc w:val="left"/>
        <w:rPr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</w:t>
      </w:r>
    </w:p>
    <w:p>
      <w:pPr>
        <w:jc w:val="left"/>
      </w:pPr>
      <w:r>
        <w:t>（4）对于作者写乡人敬重字纸的意图，下列理解不恰当的一项是</w:t>
      </w:r>
      <w:r>
        <w:rPr>
          <w:rFonts w:hint="eastAsia"/>
        </w:rPr>
        <w:t>(  )</w:t>
      </w:r>
      <w:r>
        <w:t>　   　</w:t>
      </w:r>
    </w:p>
    <w:p>
      <w:pPr>
        <w:jc w:val="left"/>
      </w:pPr>
      <w:r>
        <w:t>A.凸显了家乡所有人对字纸文化的尊重。</w:t>
      </w:r>
    </w:p>
    <w:p>
      <w:pPr>
        <w:jc w:val="left"/>
      </w:pPr>
      <w:r>
        <w:t>B.强调了家乡农夫渔民都苦于不认识字。</w:t>
      </w:r>
    </w:p>
    <w:p>
      <w:pPr>
        <w:jc w:val="left"/>
      </w:pPr>
      <w:r>
        <w:t>C.表现了作者家乡具有浓厚的文化氛围。</w:t>
      </w:r>
    </w:p>
    <w:p>
      <w:pPr>
        <w:jc w:val="left"/>
      </w:pPr>
      <w:r>
        <w:t>D.给予了作者喜爱读书写作的启蒙熏陶。</w:t>
      </w:r>
    </w:p>
    <w:p>
      <w:pPr>
        <w:jc w:val="left"/>
      </w:pPr>
      <w:r>
        <w:t>（5）联系文后的链接材料，请谈谈对文章结尾“这是我的起点”这句话的理解。</w:t>
      </w:r>
    </w:p>
    <w:p>
      <w:pPr>
        <w:jc w:val="left"/>
        <w:rPr>
          <w:rFonts w:hint="eastAsia"/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               </w:t>
      </w:r>
    </w:p>
    <w:p>
      <w:pPr>
        <w:jc w:val="left"/>
        <w:rPr>
          <w:rFonts w:hint="eastAsia"/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    </w:t>
      </w:r>
    </w:p>
    <w:p>
      <w:pPr>
        <w:jc w:val="left"/>
        <w:rPr>
          <w:rFonts w:hint="eastAsia"/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               </w:t>
      </w:r>
    </w:p>
    <w:p>
      <w:pPr>
        <w:jc w:val="left"/>
        <w:rPr>
          <w:rFonts w:hint="eastAsia"/>
        </w:rPr>
      </w:pPr>
      <w:r>
        <w:t>6．（16分）</w:t>
      </w:r>
      <w:r>
        <w:rPr>
          <w:rFonts w:hint="eastAsia"/>
        </w:rPr>
        <w:t>非文学性作品阅读</w:t>
      </w:r>
    </w:p>
    <w:p>
      <w:pPr>
        <w:ind w:firstLine="3360" w:firstLineChars="1600"/>
        <w:jc w:val="left"/>
      </w:pPr>
      <w:r>
        <w:t>做人莫要宠辱若惊</w:t>
      </w:r>
    </w:p>
    <w:p>
      <w:pPr>
        <w:ind w:firstLine="4200" w:firstLineChars="2000"/>
        <w:jc w:val="left"/>
      </w:pPr>
      <w:r>
        <w:t>王财贵</w:t>
      </w:r>
    </w:p>
    <w:p>
      <w:pPr>
        <w:jc w:val="left"/>
      </w:pPr>
      <w:r>
        <w:t xml:space="preserve">    老子说：“宠辱若惊，贵大患若身。何谓宠辱若惊？宠为下，得之若惊，是谓宠辱若惊。何谓贵大患若身？吾所以有大患者，为吾有身，吾有何患？”这是非常有智慧的话。“宠辱若惊”﹣﹣人家对我们好叫“宠”，人家对我们不好叫“辱”。人家对我们尊敬了，我们感觉受到荣宠了，就很高兴。人家对我们有所冒犯，就会紧张会生气，想办法对抗。在老子看来，你的心受到了冲击，像是受了惊吓，如果人家是宠了你呢，难道你不也惊吓动心吗？反正不论宠、辱，只要动了心，只要惊恐了</w:t>
      </w:r>
    </w:p>
    <w:p>
      <w:pPr>
        <w:jc w:val="left"/>
      </w:pPr>
      <w:r>
        <w:t xml:space="preserve">    那为什么宠辱会动你的心呢？因为你自己的生命太弱小了。你的生命就好像蜡烛的火一样，不要说风吹草动了，甚至有人在烛火旁边呼吸，似乎生命快止息了。一个人的生命的内涵如果就这么肤浅，器量如果就这么单薄，一点的宠辱之来，就会若惊。就好像一棵小草，它就往西边弯过去，风从西边吹过来，便会“敏感”，便会宠辱若惊。</w:t>
      </w:r>
    </w:p>
    <w:p>
      <w:pPr>
        <w:jc w:val="left"/>
      </w:pPr>
      <w:r>
        <w:t xml:space="preserve">    心灵为什么会脆弱？因为“贵大患若身”﹣﹣你原初的心灵并不一定真的很脆弱，而是你“贵大患若身”了。这个“贵”，就是你把一件事抬举了，把它看得了不得，这叫“贵”。贵大患，看成一个不得了的大患。若身，就好像威胁到你的“身”，或者在网络上写了几句不中听的话，批评到你或者干涉到你，你，就好像身上被砍了一刀一样，这叫“贵大患若身”，你太重视它了。其实那个“大患”有没有真的降临到你身上呀？它在别人的嘴巴里，在空气里，在电脑屏幕上，它真的刺激到你的皮肤肌肉吗？没有，这不得了，你的心受惊了。你的心为什么会受惊？因为你的心太懦弱，不广大，不平正</w:t>
      </w:r>
    </w:p>
    <w:p>
      <w:pPr>
        <w:jc w:val="left"/>
      </w:pPr>
      <w:r>
        <w:t xml:space="preserve">    人生在这个不坚强、不广大、不平正、不安稳的情况下，生命是随时紧张的，随时准备战斗的，整天到晚和“无影者”打架打不完，他是没有时间精神长进的，他的生命是虚假的，可怜的。有的人想，希望时常有人做他的后盾保护着他，其实，你自己站不住，你依靠谁呢？你常常靠着靠着，佛教说地水火风四大，一个人的生命像一座山像整个地球那样重，赖得如意时，他便“吃香喝辣”，他便如大难临头，仿佛生命不保，这就是孔子所说的：“唯女子与小人为难养也，近之则不孙①，远之则怨。”这种人真是难养，不好相处，久而久之，做中流砥柱，八风吹不动的人？你应该不只要自立，不是时常去找避风港，而要做别人的避风港。只要你坚强了、自立了</w:t>
      </w:r>
    </w:p>
    <w:p>
      <w:pPr>
        <w:jc w:val="left"/>
      </w:pPr>
      <w:r>
        <w:t xml:space="preserve">    但为什么一个人总会“贵大患若身”呢？老子说：“吾所以有大患者，为吾有身”﹣﹣为什么我们会感觉大患来临呢？因为我把我的生命挺出来，随时都准备接受别人射来的箭，所以“及吾无身，吾有何患”﹣﹣你没有你的身体了，你不去受那个箭，即使箭射中你身上了，你不必接招，或者说你不必用你的身体来接招，就让它射过去，你永远是透明的，这叫“及吾无身，吾有何患”。你不要有一种惯性的思考，正在冲击你。</w:t>
      </w:r>
    </w:p>
    <w:p>
      <w:pPr>
        <w:jc w:val="left"/>
      </w:pPr>
      <w:r>
        <w:t xml:space="preserve">    我们难得有这个生命活在这世界上，是很可宝贵的，随时可以奉献自己帮助别人的，而不是随时准备接受别人的攻击，准备跟别人对抗的。你要把你生命的意义活出来，跟别人对抗，这种生命是很卑微的。所以老子说：“及吾无身，这是教导人幸福的一个切实的工夫，圣人不是教你做一个伟人，这个普通的幸福人，就是圣贤，他人生就自得其乐，“君子无入而不自得”</w:t>
      </w:r>
    </w:p>
    <w:p>
      <w:pPr>
        <w:jc w:val="left"/>
      </w:pPr>
      <w:r>
        <w:t>【注释】①孙：谦逊有礼。</w:t>
      </w:r>
    </w:p>
    <w:p>
      <w:pPr>
        <w:jc w:val="left"/>
      </w:pPr>
      <w:r>
        <w:t>【梳理•论证思路】</w:t>
      </w:r>
    </w:p>
    <w:p>
      <w:pPr>
        <w:jc w:val="left"/>
      </w:pPr>
      <w:r>
        <w:rPr>
          <w:rFonts w:hint="eastAsia" w:ascii="Times New Roman" w:hAnsi="Times New Roman" w:eastAsia="新宋体"/>
          <w:szCs w:val="21"/>
        </w:rPr>
        <w:pict>
          <v:shape id="图片 2" o:spid="_x0000_s1027" o:spt="75" alt="菁优网：http://www.jyeoo.com" type="#_x0000_t75" style="position:absolute;left:0pt;margin-left:44.35pt;margin-top:18.1pt;height:156.05pt;width:269.2pt;mso-wrap-distance-bottom:0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www"/>
            <o:lock v:ext="edit" aspectratio="t"/>
            <w10:wrap type="topAndBottom"/>
          </v:shape>
        </w:pict>
      </w:r>
      <w:r>
        <w:t>（1）通读全文，理清文章的论证思路，完成填空。</w:t>
      </w:r>
    </w:p>
    <w:p>
      <w:pPr>
        <w:jc w:val="left"/>
      </w:pPr>
    </w:p>
    <w:p>
      <w:pPr>
        <w:jc w:val="left"/>
      </w:pPr>
      <w:r>
        <w:t>①</w:t>
      </w:r>
      <w:r>
        <w:rPr>
          <w:u w:val="single"/>
        </w:rPr>
        <w:t>　                　</w:t>
      </w:r>
      <w:r>
        <w:t>②</w:t>
      </w:r>
      <w:r>
        <w:rPr>
          <w:u w:val="single"/>
        </w:rPr>
        <w:t xml:space="preserve">　             </w:t>
      </w:r>
      <w:r>
        <w:t>③</w:t>
      </w:r>
      <w:r>
        <w:rPr>
          <w:u w:val="single"/>
        </w:rPr>
        <w:t xml:space="preserve">　            </w:t>
      </w:r>
      <w:r>
        <w:t>　④</w:t>
      </w:r>
      <w:r>
        <w:rPr>
          <w:u w:val="single"/>
        </w:rPr>
        <w:t xml:space="preserve">　            </w:t>
      </w:r>
      <w:r>
        <w:t xml:space="preserve">    　</w:t>
      </w:r>
    </w:p>
    <w:p>
      <w:pPr>
        <w:jc w:val="left"/>
      </w:pPr>
      <w:r>
        <w:t>【理解•论证方法】</w:t>
      </w:r>
    </w:p>
    <w:p>
      <w:pPr>
        <w:jc w:val="left"/>
      </w:pPr>
      <w:r>
        <w:t>（2）作者运用多种论证方法增强文章的说服力和感染力，不正确的一项</w:t>
      </w:r>
      <w:r>
        <w:rPr>
          <w:rFonts w:hint="eastAsia"/>
        </w:rPr>
        <w:t>(   )</w:t>
      </w:r>
      <w:r>
        <w:t>　                　</w:t>
      </w:r>
    </w:p>
    <w:p>
      <w:pPr>
        <w:jc w:val="left"/>
      </w:pPr>
      <w:r>
        <w:t>A.第一段“人家对我们尊敬了，对我们称赞了，我们感觉受到荣宠了，我们就感觉受到侮辱了”，这句话运用对比论证，只要是动心、惊恐了，都丧失了生命本真的道理。</w:t>
      </w:r>
    </w:p>
    <w:p>
      <w:pPr>
        <w:jc w:val="left"/>
      </w:pPr>
      <w:r>
        <w:t>B.第二段“你的生命就好像蜡烛的火一样”，运用比喻论证，阐明了宠辱会动人心的原因。</w:t>
      </w:r>
    </w:p>
    <w:p>
      <w:pPr>
        <w:jc w:val="left"/>
      </w:pPr>
      <w:r>
        <w:t>C.第三段用看到网络上批评自己的不中听的话就心惊害怕，论证了要有则改之，无则加勉</w:t>
      </w:r>
    </w:p>
    <w:p>
      <w:pPr>
        <w:jc w:val="left"/>
      </w:pPr>
      <w:r>
        <w:t>D.第四段引用孔子话，批驳了有些人不自立只想依赖别人的错误思想，倡导人要自立坚强。</w:t>
      </w:r>
    </w:p>
    <w:p>
      <w:pPr>
        <w:jc w:val="left"/>
      </w:pPr>
      <w:r>
        <w:t>【运用•文本观点】</w:t>
      </w:r>
    </w:p>
    <w:p>
      <w:pPr>
        <w:jc w:val="left"/>
      </w:pPr>
      <w:r>
        <w:t>（3）小江是班里的漫画高手，同学们都喜欢看他的漫画。进入青春期后，小</w:t>
      </w:r>
      <w:r>
        <w:rPr>
          <w:rFonts w:hint="eastAsia"/>
        </w:rPr>
        <w:t>仙</w:t>
      </w:r>
      <w:r>
        <w:t>的脸上长满了痘痘，小江因而感到烦恼感到自卑。现在，他不再画漫画，写一段文字，对小江进行劝解。</w:t>
      </w:r>
    </w:p>
    <w:p>
      <w:pPr>
        <w:jc w:val="left"/>
        <w:rPr>
          <w:rFonts w:hint="eastAsia"/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               </w:t>
      </w:r>
    </w:p>
    <w:p>
      <w:pPr>
        <w:jc w:val="left"/>
        <w:rPr>
          <w:rFonts w:hint="eastAsia"/>
        </w:rPr>
      </w:pPr>
      <w:r>
        <w:rPr>
          <w:rFonts w:hint="eastAsia"/>
          <w:u w:val="single"/>
        </w:rPr>
        <w:t xml:space="preserve">                                                                                                    </w:t>
      </w:r>
      <w:r>
        <w:rPr>
          <w:rFonts w:hint="eastAsia"/>
        </w:rPr>
        <w:t xml:space="preserve">   </w:t>
      </w:r>
    </w:p>
    <w:p>
      <w:pPr>
        <w:jc w:val="left"/>
        <w:rPr>
          <w:rFonts w:hint="eastAsia"/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</w:t>
      </w:r>
    </w:p>
    <w:p>
      <w:pPr>
        <w:jc w:val="left"/>
        <w:rPr>
          <w:rFonts w:hint="eastAsia"/>
          <w:u w:val="single"/>
        </w:rPr>
      </w:pPr>
    </w:p>
    <w:p>
      <w:pPr>
        <w:jc w:val="left"/>
        <w:rPr>
          <w:rFonts w:hint="eastAsia"/>
        </w:rPr>
      </w:pPr>
      <w:r>
        <w:rPr>
          <w:rFonts w:hint="eastAsia"/>
          <w:b/>
          <w:bCs/>
        </w:rPr>
        <w:t>三、古诗文阅读。（20分）</w:t>
      </w:r>
    </w:p>
    <w:p>
      <w:pPr>
        <w:jc w:val="left"/>
        <w:rPr>
          <w:rFonts w:hint="eastAsia"/>
        </w:rPr>
      </w:pPr>
      <w:r>
        <w:rPr>
          <w:rFonts w:hint="eastAsia"/>
        </w:rPr>
        <w:t>7．（4分）阅读下面两首诗，回答问题。</w:t>
      </w:r>
    </w:p>
    <w:p>
      <w:pPr>
        <w:spacing w:line="360" w:lineRule="auto"/>
        <w:ind w:left="273" w:leftChars="130"/>
        <w:jc w:val="center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行军九日思长安故园</w:t>
      </w:r>
    </w:p>
    <w:p>
      <w:pPr>
        <w:spacing w:line="360" w:lineRule="auto"/>
        <w:ind w:left="273" w:leftChars="130"/>
        <w:jc w:val="center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【唐】岑参</w:t>
      </w:r>
    </w:p>
    <w:p>
      <w:pPr>
        <w:spacing w:line="360" w:lineRule="auto"/>
        <w:ind w:left="273" w:leftChars="130"/>
        <w:jc w:val="center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强欲登高去，无人送酒来。</w:t>
      </w:r>
    </w:p>
    <w:p>
      <w:pPr>
        <w:spacing w:line="360" w:lineRule="auto"/>
        <w:ind w:left="273" w:leftChars="130"/>
        <w:jc w:val="center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遥怜故乡菊，应傍战场开。</w:t>
      </w:r>
    </w:p>
    <w:p>
      <w:pPr>
        <w:spacing w:line="360" w:lineRule="auto"/>
        <w:ind w:left="273" w:leftChars="130"/>
        <w:jc w:val="center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寄家书有怀岁寒五友二首（其一）</w:t>
      </w:r>
    </w:p>
    <w:p>
      <w:pPr>
        <w:spacing w:line="360" w:lineRule="auto"/>
        <w:ind w:left="273" w:leftChars="130"/>
        <w:jc w:val="center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【宋】钱时</w:t>
      </w:r>
    </w:p>
    <w:p>
      <w:pPr>
        <w:spacing w:line="360" w:lineRule="auto"/>
        <w:ind w:left="273" w:leftChars="130"/>
        <w:jc w:val="center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坐拥云根兴未涯，江楼时复梦归家。</w:t>
      </w:r>
    </w:p>
    <w:p>
      <w:pPr>
        <w:spacing w:line="360" w:lineRule="auto"/>
        <w:ind w:left="273" w:leftChars="130"/>
        <w:jc w:val="center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庭前一点梅初破，近日新添几个花。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读诗歌，从语言、手法、情感等方面比较这两首诗的异同。</w:t>
      </w:r>
    </w:p>
    <w:p>
      <w:pPr>
        <w:jc w:val="left"/>
        <w:rPr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                </w:t>
      </w:r>
    </w:p>
    <w:p>
      <w:pPr>
        <w:jc w:val="left"/>
        <w:rPr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  </w:t>
      </w:r>
    </w:p>
    <w:p>
      <w:pPr>
        <w:jc w:val="left"/>
        <w:rPr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      </w:t>
      </w:r>
    </w:p>
    <w:p>
      <w:pPr>
        <w:jc w:val="left"/>
        <w:rPr>
          <w:u w:val="single"/>
        </w:rPr>
      </w:pPr>
      <w:r>
        <w:rPr>
          <w:rFonts w:hint="eastAsia"/>
          <w:u w:val="single"/>
        </w:rPr>
        <w:t xml:space="preserve">                                                                                      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8．（16分）完成文言            【甲】曹刿论战</w:t>
      </w:r>
    </w:p>
    <w:p>
      <w:pPr>
        <w:spacing w:line="360" w:lineRule="auto"/>
        <w:ind w:firstLine="840" w:firstLineChars="40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十年春，齐师伐我。公将战。曹刿请见。其乡人曰：“肉食者谋之，又何间焉？”刿曰：“肉食者鄙，弗敢专也，必以分人。”对曰：“小惠未遍，弗敢加也，必以信。”对曰：“小信未孚，虽不能察，必以情。”对曰：“忠之属也。可以一战。战则请从。”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 xml:space="preserve">       公与之乘，战于长勺。公将鼓之。刿曰：“未可。”齐人三鼓。刿曰：“可矣。”齐师败绩。公将驰之。刿曰：“未可。”下视其辙，登轼而望之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 xml:space="preserve">       既克，公问其故。对曰：“夫战，勇气也。一鼓作气，三而竭。彼竭我盈，故克之。夫大国，惧有伏焉。吾视其辙乱，望其旗靡</w:t>
      </w:r>
    </w:p>
    <w:p>
      <w:pPr>
        <w:spacing w:line="360" w:lineRule="auto"/>
        <w:ind w:left="273" w:leftChars="130"/>
        <w:jc w:val="center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【乙】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 xml:space="preserve">       田单</w:t>
      </w:r>
      <w:r>
        <w:rPr>
          <w:rFonts w:hint="eastAsia" w:ascii="Times New Roman" w:hAnsi="Times New Roman" w:eastAsia="Calibri"/>
          <w:sz w:val="24"/>
          <w:vertAlign w:val="superscript"/>
        </w:rPr>
        <w:t>①</w:t>
      </w:r>
      <w:r>
        <w:rPr>
          <w:rFonts w:hint="eastAsia" w:ascii="Times New Roman" w:hAnsi="Times New Roman" w:eastAsia="新宋体"/>
          <w:szCs w:val="21"/>
        </w:rPr>
        <w:t>将攻狄，往见鲁仲子。仲子曰：“将军攻狄，不能下也。”田单曰：“臣以五里之城，破亡余卒，破万乘之燕</w:t>
      </w:r>
      <w:r>
        <w:rPr>
          <w:rFonts w:hint="eastAsia" w:ascii="Times New Roman" w:hAnsi="Times New Roman" w:eastAsia="Calibri"/>
          <w:sz w:val="24"/>
          <w:vertAlign w:val="superscript"/>
        </w:rPr>
        <w:t>②</w:t>
      </w:r>
      <w:r>
        <w:rPr>
          <w:rFonts w:hint="eastAsia" w:ascii="Times New Roman" w:hAnsi="Times New Roman" w:eastAsia="新宋体"/>
          <w:szCs w:val="21"/>
        </w:rPr>
        <w:t>，复齐之墟</w:t>
      </w:r>
      <w:r>
        <w:rPr>
          <w:rFonts w:hint="eastAsia" w:ascii="Times New Roman" w:hAnsi="Times New Roman" w:eastAsia="Calibri"/>
          <w:sz w:val="24"/>
          <w:vertAlign w:val="superscript"/>
        </w:rPr>
        <w:t>③</w:t>
      </w:r>
      <w:r>
        <w:rPr>
          <w:rFonts w:hint="eastAsia" w:ascii="Times New Roman" w:hAnsi="Times New Roman" w:eastAsia="新宋体"/>
          <w:szCs w:val="21"/>
        </w:rPr>
        <w:t>。攻狄而不下，何也？”上车弗谢而去。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 xml:space="preserve">       遂攻狄，三月而不克之也。齐婴儿谣曰：“大冠若箕，修剑拄颐</w:t>
      </w:r>
      <w:r>
        <w:rPr>
          <w:rFonts w:hint="eastAsia" w:ascii="Times New Roman" w:hAnsi="Times New Roman" w:eastAsia="Calibri"/>
          <w:sz w:val="24"/>
          <w:vertAlign w:val="superscript"/>
        </w:rPr>
        <w:t>④</w:t>
      </w:r>
      <w:r>
        <w:rPr>
          <w:rFonts w:hint="eastAsia" w:ascii="Times New Roman" w:hAnsi="Times New Roman" w:eastAsia="新宋体"/>
          <w:szCs w:val="21"/>
        </w:rPr>
        <w:t>；攻狄不能下，垒</w:t>
      </w:r>
      <w:r>
        <w:rPr>
          <w:rFonts w:hint="eastAsia" w:ascii="Times New Roman" w:hAnsi="Times New Roman" w:eastAsia="Calibri"/>
          <w:sz w:val="24"/>
          <w:vertAlign w:val="superscript"/>
        </w:rPr>
        <w:t>⑤</w:t>
      </w:r>
      <w:r>
        <w:rPr>
          <w:rFonts w:hint="eastAsia" w:ascii="Times New Roman" w:hAnsi="Times New Roman" w:eastAsia="新宋体"/>
          <w:szCs w:val="21"/>
        </w:rPr>
        <w:t>于枯丘</w:t>
      </w:r>
      <w:r>
        <w:rPr>
          <w:rFonts w:hint="eastAsia" w:ascii="Times New Roman" w:hAnsi="Times New Roman" w:eastAsia="Calibri"/>
          <w:sz w:val="24"/>
          <w:vertAlign w:val="superscript"/>
        </w:rPr>
        <w:t>⑥</w:t>
      </w:r>
      <w:r>
        <w:rPr>
          <w:rFonts w:hint="eastAsia" w:ascii="Times New Roman" w:hAnsi="Times New Roman" w:eastAsia="新宋体"/>
          <w:szCs w:val="21"/>
        </w:rPr>
        <w:t>。”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 xml:space="preserve">       田单乃惧，问鲁仲子曰：“先生谓单不能下狄，请闻其说！”鲁仲子曰：“将军之在即墨</w:t>
      </w:r>
      <w:r>
        <w:rPr>
          <w:rFonts w:hint="eastAsia" w:ascii="Times New Roman" w:hAnsi="Times New Roman" w:eastAsia="Calibri"/>
          <w:sz w:val="24"/>
          <w:vertAlign w:val="superscript"/>
        </w:rPr>
        <w:t>⑦</w:t>
      </w:r>
      <w:r>
        <w:rPr>
          <w:rFonts w:hint="eastAsia" w:ascii="Times New Roman" w:hAnsi="Times New Roman" w:eastAsia="新宋体"/>
          <w:szCs w:val="21"/>
        </w:rPr>
        <w:t>，立则丈插</w:t>
      </w:r>
      <w:r>
        <w:rPr>
          <w:rFonts w:hint="eastAsia" w:ascii="Times New Roman" w:hAnsi="Times New Roman" w:eastAsia="Calibri"/>
          <w:sz w:val="24"/>
          <w:vertAlign w:val="superscript"/>
        </w:rPr>
        <w:t>⑧</w:t>
      </w:r>
      <w:r>
        <w:rPr>
          <w:rFonts w:hint="eastAsia" w:ascii="Times New Roman" w:hAnsi="Times New Roman" w:eastAsia="新宋体"/>
          <w:szCs w:val="21"/>
        </w:rPr>
        <w:t>，为士卒倡</w:t>
      </w:r>
      <w:r>
        <w:rPr>
          <w:rFonts w:hint="eastAsia" w:ascii="Times New Roman" w:hAnsi="Times New Roman" w:eastAsia="Calibri"/>
          <w:sz w:val="24"/>
          <w:vertAlign w:val="superscript"/>
        </w:rPr>
        <w:t>⑨</w:t>
      </w:r>
      <w:r>
        <w:rPr>
          <w:rFonts w:hint="eastAsia" w:ascii="Times New Roman" w:hAnsi="Times New Roman" w:eastAsia="新宋体"/>
          <w:szCs w:val="21"/>
        </w:rPr>
        <w:t>曰：‘可往矣！宗庙亡矣，去日尚</w:t>
      </w:r>
      <w:r>
        <w:rPr>
          <w:rFonts w:hint="eastAsia" w:ascii="Times New Roman" w:hAnsi="Times New Roman" w:eastAsia="Calibri"/>
          <w:sz w:val="24"/>
          <w:vertAlign w:val="superscript"/>
        </w:rPr>
        <w:t>⑩</w:t>
      </w:r>
      <w:r>
        <w:rPr>
          <w:rFonts w:hint="eastAsia" w:ascii="Times New Roman" w:hAnsi="Times New Roman" w:eastAsia="新宋体"/>
          <w:szCs w:val="21"/>
        </w:rPr>
        <w:t>矣，归于何党</w:t>
      </w:r>
      <w:r>
        <w:rPr>
          <w:rFonts w:hint="eastAsia" w:ascii="Times New Roman" w:hAnsi="Times New Roman" w:eastAsia="Calibri"/>
          <w:sz w:val="24"/>
          <w:vertAlign w:val="superscript"/>
        </w:rPr>
        <w:t>⑪</w:t>
      </w:r>
      <w:r>
        <w:rPr>
          <w:rFonts w:hint="eastAsia" w:ascii="Times New Roman" w:hAnsi="Times New Roman" w:eastAsia="新宋体"/>
          <w:szCs w:val="21"/>
        </w:rPr>
        <w:t>矣！’</w:t>
      </w:r>
      <w:r>
        <w:rPr>
          <w:rFonts w:hint="eastAsia" w:ascii="Times New Roman" w:hAnsi="Times New Roman" w:eastAsia="新宋体"/>
          <w:szCs w:val="21"/>
          <w:u w:val="single"/>
        </w:rPr>
        <w:t>当此之时将军有死之心而士卒无生之气</w:t>
      </w:r>
      <w:r>
        <w:rPr>
          <w:rFonts w:hint="eastAsia" w:ascii="Times New Roman" w:hAnsi="Times New Roman" w:eastAsia="新宋体"/>
          <w:szCs w:val="21"/>
        </w:rPr>
        <w:t>。闻若言，莫不挥泣奋臂而欲战。此所以破燕也。当今将军东有夜邑之奉，西有淄上之虞</w:t>
      </w:r>
      <w:r>
        <w:rPr>
          <w:rFonts w:hint="eastAsia" w:ascii="Times New Roman" w:hAnsi="Times New Roman" w:eastAsia="Calibri"/>
          <w:sz w:val="24"/>
          <w:vertAlign w:val="superscript"/>
        </w:rPr>
        <w:t>⑫</w:t>
      </w:r>
      <w:r>
        <w:rPr>
          <w:rFonts w:hint="eastAsia" w:ascii="Times New Roman" w:hAnsi="Times New Roman" w:eastAsia="新宋体"/>
          <w:szCs w:val="21"/>
        </w:rPr>
        <w:t>，黄金横带，而驰乎淄渑之间，有生之乐，所以不胜者也！”田单曰：“单有心，先生志之矣！”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 xml:space="preserve">       明日，乃厉</w:t>
      </w:r>
      <w:r>
        <w:rPr>
          <w:rFonts w:hint="eastAsia" w:ascii="Times New Roman" w:hAnsi="Times New Roman" w:eastAsia="Calibri"/>
          <w:sz w:val="24"/>
          <w:vertAlign w:val="superscript"/>
        </w:rPr>
        <w:t>⑬</w:t>
      </w:r>
      <w:r>
        <w:rPr>
          <w:rFonts w:hint="eastAsia" w:ascii="Times New Roman" w:hAnsi="Times New Roman" w:eastAsia="新宋体"/>
          <w:szCs w:val="21"/>
        </w:rPr>
        <w:t>气循</w:t>
      </w:r>
      <w:r>
        <w:rPr>
          <w:rFonts w:hint="eastAsia" w:ascii="Times New Roman" w:hAnsi="Times New Roman" w:eastAsia="Calibri"/>
          <w:sz w:val="24"/>
          <w:vertAlign w:val="superscript"/>
        </w:rPr>
        <w:t>⑭</w:t>
      </w:r>
      <w:r>
        <w:rPr>
          <w:rFonts w:hint="eastAsia" w:ascii="Times New Roman" w:hAnsi="Times New Roman" w:eastAsia="新宋体"/>
          <w:szCs w:val="21"/>
        </w:rPr>
        <w:t>城，立于矢石之所及，乃援</w:t>
      </w:r>
      <w:r>
        <w:rPr>
          <w:rFonts w:hint="eastAsia" w:ascii="Times New Roman" w:hAnsi="Times New Roman" w:eastAsia="Calibri"/>
          <w:sz w:val="24"/>
          <w:vertAlign w:val="superscript"/>
        </w:rPr>
        <w:t>⑮</w:t>
      </w:r>
      <w:r>
        <w:rPr>
          <w:rFonts w:hint="eastAsia" w:ascii="Times New Roman" w:hAnsi="Times New Roman" w:eastAsia="新宋体"/>
          <w:szCs w:val="21"/>
        </w:rPr>
        <w:t>枹</w:t>
      </w:r>
      <w:r>
        <w:rPr>
          <w:rFonts w:hint="eastAsia" w:ascii="Times New Roman" w:hAnsi="Times New Roman" w:eastAsia="Calibri"/>
          <w:sz w:val="24"/>
          <w:vertAlign w:val="superscript"/>
        </w:rPr>
        <w:t>⑯</w:t>
      </w:r>
      <w:r>
        <w:rPr>
          <w:rFonts w:hint="eastAsia" w:ascii="Times New Roman" w:hAnsi="Times New Roman" w:eastAsia="新宋体"/>
          <w:szCs w:val="21"/>
        </w:rPr>
        <w:t>鼓之，狄人乃下。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【注释】</w:t>
      </w:r>
      <w:r>
        <w:rPr>
          <w:rFonts w:hint="eastAsia" w:ascii="Times New Roman" w:hAnsi="Times New Roman" w:eastAsia="Calibri"/>
          <w:szCs w:val="21"/>
        </w:rPr>
        <w:t>①</w:t>
      </w:r>
      <w:r>
        <w:rPr>
          <w:rFonts w:hint="eastAsia" w:ascii="Times New Roman" w:hAnsi="Times New Roman" w:eastAsia="新宋体"/>
          <w:szCs w:val="21"/>
        </w:rPr>
        <w:t>田单：齐国大将，以功封安平君。</w:t>
      </w:r>
      <w:r>
        <w:rPr>
          <w:rFonts w:hint="eastAsia" w:ascii="Times New Roman" w:hAnsi="Times New Roman" w:eastAsia="Calibri"/>
          <w:szCs w:val="21"/>
        </w:rPr>
        <w:t>②</w:t>
      </w:r>
      <w:r>
        <w:rPr>
          <w:rFonts w:hint="eastAsia" w:ascii="Times New Roman" w:hAnsi="Times New Roman" w:eastAsia="新宋体"/>
          <w:szCs w:val="21"/>
        </w:rPr>
        <w:t>燕：燕国。</w:t>
      </w:r>
      <w:r>
        <w:rPr>
          <w:rFonts w:hint="eastAsia" w:ascii="Times New Roman" w:hAnsi="Times New Roman" w:eastAsia="Calibri"/>
          <w:szCs w:val="21"/>
        </w:rPr>
        <w:t>③</w:t>
      </w:r>
      <w:r>
        <w:rPr>
          <w:rFonts w:hint="eastAsia" w:ascii="Times New Roman" w:hAnsi="Times New Roman" w:eastAsia="新宋体"/>
          <w:szCs w:val="21"/>
        </w:rPr>
        <w:t>墟：故土。</w:t>
      </w:r>
      <w:r>
        <w:rPr>
          <w:rFonts w:hint="eastAsia" w:ascii="Times New Roman" w:hAnsi="Times New Roman" w:eastAsia="Calibri"/>
          <w:szCs w:val="21"/>
        </w:rPr>
        <w:t>④</w:t>
      </w:r>
      <w:r>
        <w:rPr>
          <w:rFonts w:hint="eastAsia" w:ascii="Times New Roman" w:hAnsi="Times New Roman" w:eastAsia="新宋体"/>
          <w:szCs w:val="21"/>
        </w:rPr>
        <w:t>颐（yí）：下巴。</w:t>
      </w:r>
      <w:r>
        <w:rPr>
          <w:rFonts w:hint="eastAsia" w:ascii="Times New Roman" w:hAnsi="Times New Roman" w:eastAsia="Calibri"/>
          <w:szCs w:val="21"/>
        </w:rPr>
        <w:t>⑤</w:t>
      </w:r>
      <w:r>
        <w:rPr>
          <w:rFonts w:hint="eastAsia" w:ascii="Times New Roman" w:hAnsi="Times New Roman" w:eastAsia="新宋体"/>
          <w:szCs w:val="21"/>
        </w:rPr>
        <w:t>坐：驻扎。</w:t>
      </w:r>
      <w:r>
        <w:rPr>
          <w:rFonts w:hint="eastAsia" w:ascii="Times New Roman" w:hAnsi="Times New Roman" w:eastAsia="Calibri"/>
          <w:szCs w:val="21"/>
        </w:rPr>
        <w:t>⑥</w:t>
      </w:r>
      <w:r>
        <w:rPr>
          <w:rFonts w:hint="eastAsia" w:ascii="Times New Roman" w:hAnsi="Times New Roman" w:eastAsia="新宋体"/>
          <w:szCs w:val="21"/>
        </w:rPr>
        <w:t>粘丘：当道的高地。</w:t>
      </w:r>
      <w:r>
        <w:rPr>
          <w:rFonts w:hint="eastAsia" w:ascii="Times New Roman" w:hAnsi="Times New Roman" w:eastAsia="Calibri"/>
          <w:szCs w:val="21"/>
        </w:rPr>
        <w:t>⑦</w:t>
      </w:r>
      <w:r>
        <w:rPr>
          <w:rFonts w:hint="eastAsia" w:ascii="Times New Roman" w:hAnsi="Times New Roman" w:eastAsia="新宋体"/>
          <w:szCs w:val="21"/>
        </w:rPr>
        <w:t>蒉（kuì），拄着铁锹。</w:t>
      </w:r>
      <w:r>
        <w:rPr>
          <w:rFonts w:hint="eastAsia" w:ascii="Times New Roman" w:hAnsi="Times New Roman" w:eastAsia="Calibri"/>
          <w:szCs w:val="21"/>
        </w:rPr>
        <w:t>⑨</w:t>
      </w:r>
      <w:r>
        <w:rPr>
          <w:rFonts w:hint="eastAsia" w:ascii="Times New Roman" w:hAnsi="Times New Roman" w:eastAsia="新宋体"/>
          <w:szCs w:val="21"/>
        </w:rPr>
        <w:t>倡：通“唱”。</w:t>
      </w:r>
      <w:r>
        <w:rPr>
          <w:rFonts w:hint="eastAsia" w:ascii="Times New Roman" w:hAnsi="Times New Roman" w:eastAsia="Calibri"/>
          <w:szCs w:val="21"/>
        </w:rPr>
        <w:t>⑩</w:t>
      </w:r>
      <w:r>
        <w:rPr>
          <w:rFonts w:hint="eastAsia" w:ascii="Times New Roman" w:hAnsi="Times New Roman" w:eastAsia="新宋体"/>
          <w:szCs w:val="21"/>
        </w:rPr>
        <w:t>尚：久。</w:t>
      </w:r>
      <w:r>
        <w:rPr>
          <w:rFonts w:hint="eastAsia" w:ascii="Times New Roman" w:hAnsi="Times New Roman" w:eastAsia="Calibri"/>
          <w:szCs w:val="21"/>
        </w:rPr>
        <w:t>⑪</w:t>
      </w:r>
      <w:r>
        <w:rPr>
          <w:rFonts w:hint="eastAsia" w:ascii="Times New Roman" w:hAnsi="Times New Roman" w:eastAsia="新宋体"/>
          <w:szCs w:val="21"/>
        </w:rPr>
        <w:t>党：处所。</w:t>
      </w:r>
      <w:r>
        <w:rPr>
          <w:rFonts w:hint="eastAsia" w:ascii="Times New Roman" w:hAnsi="Times New Roman" w:eastAsia="Calibri"/>
          <w:szCs w:val="21"/>
        </w:rPr>
        <w:t>⑫</w:t>
      </w:r>
      <w:r>
        <w:rPr>
          <w:rFonts w:hint="eastAsia" w:ascii="Times New Roman" w:hAnsi="Times New Roman" w:eastAsia="新宋体"/>
          <w:szCs w:val="21"/>
        </w:rPr>
        <w:t>虞：欢乐。</w:t>
      </w:r>
      <w:r>
        <w:rPr>
          <w:rFonts w:hint="eastAsia" w:ascii="Times New Roman" w:hAnsi="Times New Roman" w:eastAsia="Calibri"/>
          <w:szCs w:val="21"/>
        </w:rPr>
        <w:t>⑬</w:t>
      </w:r>
      <w:r>
        <w:rPr>
          <w:rFonts w:hint="eastAsia" w:ascii="Times New Roman" w:hAnsi="Times New Roman" w:eastAsia="新宋体"/>
          <w:szCs w:val="21"/>
        </w:rPr>
        <w:t>厉：激励。</w:t>
      </w:r>
      <w:r>
        <w:rPr>
          <w:rFonts w:hint="eastAsia" w:ascii="Times New Roman" w:hAnsi="Times New Roman" w:eastAsia="Calibri"/>
          <w:szCs w:val="21"/>
        </w:rPr>
        <w:t>⑭</w:t>
      </w:r>
      <w:r>
        <w:rPr>
          <w:rFonts w:hint="eastAsia" w:ascii="Times New Roman" w:hAnsi="Times New Roman" w:eastAsia="新宋体"/>
          <w:szCs w:val="21"/>
        </w:rPr>
        <w:t>循：环。</w:t>
      </w:r>
      <w:r>
        <w:rPr>
          <w:rFonts w:hint="eastAsia" w:ascii="Times New Roman" w:hAnsi="Times New Roman" w:eastAsia="Calibri"/>
          <w:szCs w:val="21"/>
        </w:rPr>
        <w:t>⑮</w:t>
      </w:r>
      <w:r>
        <w:rPr>
          <w:rFonts w:hint="eastAsia" w:ascii="Times New Roman" w:hAnsi="Times New Roman" w:eastAsia="新宋体"/>
          <w:szCs w:val="21"/>
        </w:rPr>
        <w:t>援：持。</w:t>
      </w:r>
      <w:r>
        <w:rPr>
          <w:rFonts w:hint="eastAsia" w:ascii="Times New Roman" w:hAnsi="Times New Roman" w:eastAsia="Calibri"/>
          <w:szCs w:val="21"/>
        </w:rPr>
        <w:t>⑯</w:t>
      </w:r>
      <w:r>
        <w:rPr>
          <w:rFonts w:hint="eastAsia" w:ascii="Times New Roman" w:hAnsi="Times New Roman" w:eastAsia="新宋体"/>
          <w:szCs w:val="21"/>
        </w:rPr>
        <w:t>枹（rù）：鼓槌。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（1）请用现代汉语翻译下面句子。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Calibri"/>
          <w:szCs w:val="21"/>
        </w:rPr>
        <w:t>①</w:t>
      </w:r>
      <w:r>
        <w:rPr>
          <w:rFonts w:hint="eastAsia" w:ascii="Times New Roman" w:hAnsi="Times New Roman" w:eastAsia="新宋体"/>
          <w:szCs w:val="21"/>
        </w:rPr>
        <w:t>宗庙亡矣，去日尚矣，归于何党矣！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Calibri"/>
          <w:szCs w:val="21"/>
        </w:rPr>
        <w:t>②</w:t>
      </w:r>
      <w:r>
        <w:rPr>
          <w:rFonts w:hint="eastAsia" w:ascii="Times New Roman" w:hAnsi="Times New Roman" w:eastAsia="新宋体"/>
          <w:szCs w:val="21"/>
        </w:rPr>
        <w:t>闻若言，莫不挥泣奋臂而欲战。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（2）下面句子中加点词意思或用法相同的一组是</w:t>
      </w:r>
      <w:r>
        <w:rPr>
          <w:rFonts w:hint="eastAsia" w:ascii="Times New Roman" w:hAnsi="Times New Roman" w:eastAsia="新宋体"/>
          <w:szCs w:val="21"/>
          <w:u w:val="single"/>
        </w:rPr>
        <w:t>　 　</w:t>
      </w:r>
    </w:p>
    <w:tbl>
      <w:tblPr>
        <w:tblStyle w:val="4"/>
        <w:tblW w:w="0" w:type="auto"/>
        <w:tblInd w:w="0" w:type="dxa"/>
        <w:tblLayout w:type="autofit"/>
        <w:tblCellMar>
          <w:top w:w="30" w:type="dxa"/>
          <w:left w:w="30" w:type="dxa"/>
          <w:bottom w:w="30" w:type="dxa"/>
          <w:right w:w="30" w:type="dxa"/>
        </w:tblCellMar>
      </w:tblPr>
      <w:tblGrid>
        <w:gridCol w:w="2025"/>
        <w:gridCol w:w="4000"/>
      </w:tblGrid>
      <w:tr>
        <w:tblPrEx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25" w:type="dxa"/>
          </w:tcPr>
          <w:p>
            <w:pPr>
              <w:spacing w:line="360" w:lineRule="auto"/>
              <w:rPr>
                <w:szCs w:val="22"/>
              </w:rPr>
            </w:pPr>
            <w:r>
              <w:rPr>
                <w:rFonts w:hint="eastAsia" w:ascii="Times New Roman" w:hAnsi="Times New Roman" w:eastAsia="新宋体"/>
                <w:szCs w:val="21"/>
              </w:rPr>
              <w:t>A.先生</w:t>
            </w:r>
            <w:r>
              <w:rPr>
                <w:rFonts w:hint="eastAsia" w:ascii="Times New Roman" w:hAnsi="Times New Roman" w:eastAsia="新宋体"/>
                <w:szCs w:val="21"/>
                <w:em w:val="dot"/>
              </w:rPr>
              <w:t>志</w:t>
            </w:r>
            <w:r>
              <w:rPr>
                <w:rFonts w:hint="eastAsia" w:ascii="Times New Roman" w:hAnsi="Times New Roman" w:eastAsia="新宋体"/>
                <w:szCs w:val="21"/>
              </w:rPr>
              <w:t>之矣</w:t>
            </w:r>
          </w:p>
        </w:tc>
        <w:tc>
          <w:tcPr>
            <w:tcW w:w="4000" w:type="dxa"/>
          </w:tcPr>
          <w:p>
            <w:pPr>
              <w:spacing w:line="360" w:lineRule="auto"/>
              <w:rPr>
                <w:szCs w:val="22"/>
              </w:rPr>
            </w:pPr>
            <w:r>
              <w:rPr>
                <w:rFonts w:hint="eastAsia" w:ascii="Times New Roman" w:hAnsi="Times New Roman" w:eastAsia="新宋体"/>
                <w:szCs w:val="21"/>
                <w:em w:val="dot"/>
              </w:rPr>
              <w:t>志</w:t>
            </w:r>
            <w:r>
              <w:rPr>
                <w:rFonts w:hint="eastAsia" w:ascii="Times New Roman" w:hAnsi="Times New Roman" w:eastAsia="新宋体"/>
                <w:szCs w:val="21"/>
              </w:rPr>
              <w:t>虑忠纯（《出师表》）</w:t>
            </w:r>
          </w:p>
        </w:tc>
      </w:tr>
      <w:tr>
        <w:tblPrEx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25" w:type="dxa"/>
          </w:tcPr>
          <w:p>
            <w:pPr>
              <w:spacing w:line="360" w:lineRule="auto"/>
              <w:rPr>
                <w:szCs w:val="22"/>
              </w:rPr>
            </w:pPr>
            <w:r>
              <w:rPr>
                <w:rFonts w:hint="eastAsia" w:ascii="Times New Roman" w:hAnsi="Times New Roman" w:eastAsia="新宋体"/>
                <w:szCs w:val="21"/>
              </w:rPr>
              <w:t>B.</w:t>
            </w:r>
            <w:r>
              <w:rPr>
                <w:rFonts w:hint="eastAsia" w:ascii="Times New Roman" w:hAnsi="Times New Roman" w:eastAsia="新宋体"/>
                <w:szCs w:val="21"/>
                <w:em w:val="dot"/>
              </w:rPr>
              <w:t>修</w:t>
            </w:r>
            <w:r>
              <w:rPr>
                <w:rFonts w:hint="eastAsia" w:ascii="Times New Roman" w:hAnsi="Times New Roman" w:eastAsia="新宋体"/>
                <w:szCs w:val="21"/>
              </w:rPr>
              <w:t>剑拄颐</w:t>
            </w:r>
          </w:p>
        </w:tc>
        <w:tc>
          <w:tcPr>
            <w:tcW w:w="4000" w:type="dxa"/>
          </w:tcPr>
          <w:p>
            <w:pPr>
              <w:spacing w:line="360" w:lineRule="auto"/>
              <w:rPr>
                <w:szCs w:val="22"/>
              </w:rPr>
            </w:pPr>
            <w:r>
              <w:rPr>
                <w:rFonts w:hint="eastAsia" w:ascii="Times New Roman" w:hAnsi="Times New Roman" w:eastAsia="新宋体"/>
                <w:szCs w:val="21"/>
              </w:rPr>
              <w:t>乃重</w:t>
            </w:r>
            <w:r>
              <w:rPr>
                <w:rFonts w:hint="eastAsia" w:ascii="Times New Roman" w:hAnsi="Times New Roman" w:eastAsia="新宋体"/>
                <w:szCs w:val="21"/>
                <w:em w:val="dot"/>
              </w:rPr>
              <w:t>修</w:t>
            </w:r>
            <w:r>
              <w:rPr>
                <w:rFonts w:hint="eastAsia" w:ascii="Times New Roman" w:hAnsi="Times New Roman" w:eastAsia="新宋体"/>
                <w:szCs w:val="21"/>
              </w:rPr>
              <w:t>岳阳楼（《岳阳楼记》）</w:t>
            </w:r>
          </w:p>
        </w:tc>
      </w:tr>
      <w:tr>
        <w:tblPrEx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25" w:type="dxa"/>
          </w:tcPr>
          <w:p>
            <w:pPr>
              <w:spacing w:line="360" w:lineRule="auto"/>
              <w:rPr>
                <w:szCs w:val="22"/>
              </w:rPr>
            </w:pPr>
            <w:r>
              <w:rPr>
                <w:rFonts w:hint="eastAsia" w:ascii="Times New Roman" w:hAnsi="Times New Roman" w:eastAsia="新宋体"/>
                <w:szCs w:val="21"/>
              </w:rPr>
              <w:t>C.臣</w:t>
            </w:r>
            <w:r>
              <w:rPr>
                <w:rFonts w:hint="eastAsia" w:ascii="Times New Roman" w:hAnsi="Times New Roman" w:eastAsia="新宋体"/>
                <w:szCs w:val="21"/>
                <w:em w:val="dot"/>
              </w:rPr>
              <w:t>以</w:t>
            </w:r>
            <w:r>
              <w:rPr>
                <w:rFonts w:hint="eastAsia" w:ascii="Times New Roman" w:hAnsi="Times New Roman" w:eastAsia="新宋体"/>
                <w:szCs w:val="21"/>
              </w:rPr>
              <w:t>五里之城</w:t>
            </w:r>
          </w:p>
        </w:tc>
        <w:tc>
          <w:tcPr>
            <w:tcW w:w="4000" w:type="dxa"/>
          </w:tcPr>
          <w:p>
            <w:pPr>
              <w:spacing w:line="360" w:lineRule="auto"/>
              <w:rPr>
                <w:szCs w:val="22"/>
              </w:rPr>
            </w:pPr>
            <w:r>
              <w:rPr>
                <w:rFonts w:hint="eastAsia" w:ascii="Times New Roman" w:hAnsi="Times New Roman" w:eastAsia="新宋体"/>
                <w:szCs w:val="21"/>
              </w:rPr>
              <w:t>可</w:t>
            </w:r>
            <w:r>
              <w:rPr>
                <w:rFonts w:hint="eastAsia" w:ascii="Times New Roman" w:hAnsi="Times New Roman" w:eastAsia="新宋体"/>
                <w:szCs w:val="21"/>
                <w:em w:val="dot"/>
              </w:rPr>
              <w:t>以</w:t>
            </w:r>
            <w:r>
              <w:rPr>
                <w:rFonts w:hint="eastAsia" w:ascii="Times New Roman" w:hAnsi="Times New Roman" w:eastAsia="新宋体"/>
                <w:szCs w:val="21"/>
              </w:rPr>
              <w:t>一战（《曹刿论战》）</w:t>
            </w:r>
          </w:p>
        </w:tc>
      </w:tr>
      <w:tr>
        <w:tblPrEx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25" w:type="dxa"/>
          </w:tcPr>
          <w:p>
            <w:pPr>
              <w:spacing w:line="360" w:lineRule="auto"/>
              <w:rPr>
                <w:szCs w:val="22"/>
              </w:rPr>
            </w:pPr>
            <w:r>
              <w:rPr>
                <w:rFonts w:hint="eastAsia" w:ascii="Times New Roman" w:hAnsi="Times New Roman" w:eastAsia="新宋体"/>
                <w:szCs w:val="21"/>
              </w:rPr>
              <w:t>D.破亡</w:t>
            </w:r>
            <w:r>
              <w:rPr>
                <w:rFonts w:hint="eastAsia" w:ascii="Times New Roman" w:hAnsi="Times New Roman" w:eastAsia="新宋体"/>
                <w:szCs w:val="21"/>
                <w:em w:val="dot"/>
              </w:rPr>
              <w:t>余</w:t>
            </w:r>
            <w:r>
              <w:rPr>
                <w:rFonts w:hint="eastAsia" w:ascii="Times New Roman" w:hAnsi="Times New Roman" w:eastAsia="新宋体"/>
                <w:szCs w:val="21"/>
              </w:rPr>
              <w:t>卒</w:t>
            </w:r>
          </w:p>
        </w:tc>
        <w:tc>
          <w:tcPr>
            <w:tcW w:w="4000" w:type="dxa"/>
          </w:tcPr>
          <w:p>
            <w:pPr>
              <w:spacing w:line="360" w:lineRule="auto"/>
              <w:rPr>
                <w:szCs w:val="22"/>
              </w:rPr>
            </w:pPr>
            <w:r>
              <w:rPr>
                <w:rFonts w:hint="eastAsia" w:ascii="Times New Roman" w:hAnsi="Times New Roman" w:eastAsia="新宋体"/>
                <w:szCs w:val="21"/>
              </w:rPr>
              <w:t>邹忌修八尺有</w:t>
            </w:r>
            <w:r>
              <w:rPr>
                <w:rFonts w:hint="eastAsia" w:ascii="Times New Roman" w:hAnsi="Times New Roman" w:eastAsia="新宋体"/>
                <w:szCs w:val="21"/>
                <w:em w:val="dot"/>
              </w:rPr>
              <w:t>余</w:t>
            </w:r>
            <w:r>
              <w:rPr>
                <w:rFonts w:hint="eastAsia" w:ascii="Times New Roman" w:hAnsi="Times New Roman" w:eastAsia="新宋体"/>
                <w:szCs w:val="21"/>
              </w:rPr>
              <w:t>（《邹忌讽齐王纳谏》）</w:t>
            </w:r>
          </w:p>
        </w:tc>
      </w:tr>
    </w:tbl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（3）请用“/”给下面的句子断句。（断两处）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当此之时将军有死之心而士卒无生之气</w:t>
      </w:r>
    </w:p>
    <w:p>
      <w:pPr>
        <w:spacing w:line="360" w:lineRule="auto"/>
        <w:ind w:left="273" w:leftChars="130"/>
        <w:rPr>
          <w:szCs w:val="22"/>
        </w:rPr>
      </w:pPr>
      <w:r>
        <w:rPr>
          <w:rFonts w:hint="eastAsia" w:ascii="Times New Roman" w:hAnsi="Times New Roman" w:eastAsia="新宋体"/>
          <w:szCs w:val="21"/>
        </w:rPr>
        <w:t>（4）【甲】【乙】两文所写内容都是关于战争的，【甲】文的鲁国和【乙】文的齐国在战争中都取得了胜利。【甲】文鲁国取胜的政治保障是A</w:t>
      </w:r>
      <w:r>
        <w:rPr>
          <w:rFonts w:hint="eastAsia" w:ascii="Times New Roman" w:hAnsi="Times New Roman" w:eastAsia="新宋体"/>
          <w:szCs w:val="21"/>
          <w:u w:val="single"/>
        </w:rPr>
        <w:t>　 　</w:t>
      </w:r>
      <w:r>
        <w:rPr>
          <w:rFonts w:hint="eastAsia" w:ascii="Times New Roman" w:hAnsi="Times New Roman" w:eastAsia="新宋体"/>
          <w:szCs w:val="21"/>
        </w:rPr>
        <w:t>（用自己的话回答）；【乙】文田单攻打狄并取得胜利的具体做法是B</w:t>
      </w:r>
      <w:r>
        <w:rPr>
          <w:rFonts w:hint="eastAsia" w:ascii="Times New Roman" w:hAnsi="Times New Roman" w:eastAsia="新宋体"/>
          <w:szCs w:val="21"/>
          <w:u w:val="single"/>
        </w:rPr>
        <w:t>　 　</w:t>
      </w:r>
      <w:r>
        <w:rPr>
          <w:rFonts w:hint="eastAsia" w:ascii="Times New Roman" w:hAnsi="Times New Roman" w:eastAsia="新宋体"/>
          <w:szCs w:val="21"/>
        </w:rPr>
        <w:t>（用原文回答）；在对战争结果解惑的部分中，【甲】文的曹刿和【乙】文的鲁仲子具有的共同性格特点C</w:t>
      </w:r>
      <w:r>
        <w:rPr>
          <w:rFonts w:hint="eastAsia" w:ascii="Times New Roman" w:hAnsi="Times New Roman" w:eastAsia="新宋体"/>
          <w:szCs w:val="21"/>
          <w:u w:val="single"/>
        </w:rPr>
        <w:t>　 　</w:t>
      </w:r>
      <w:r>
        <w:rPr>
          <w:rFonts w:hint="eastAsia" w:ascii="Times New Roman" w:hAnsi="Times New Roman" w:eastAsia="新宋体"/>
          <w:szCs w:val="21"/>
        </w:rPr>
        <w:t>；同为历史散文，两文皆注重对史料的精当剪裁，两文都对D</w:t>
      </w:r>
      <w:r>
        <w:rPr>
          <w:rFonts w:hint="eastAsia" w:ascii="Times New Roman" w:hAnsi="Times New Roman" w:eastAsia="新宋体"/>
          <w:szCs w:val="21"/>
          <w:u w:val="single"/>
        </w:rPr>
        <w:t>　 　</w:t>
      </w:r>
      <w:r>
        <w:rPr>
          <w:rFonts w:hint="eastAsia" w:ascii="Times New Roman" w:hAnsi="Times New Roman" w:eastAsia="新宋体"/>
          <w:szCs w:val="21"/>
        </w:rPr>
        <w:t>内容采取了略写。</w:t>
      </w:r>
    </w:p>
    <w:p>
      <w:pPr>
        <w:spacing w:line="360" w:lineRule="auto"/>
        <w:rPr>
          <w:szCs w:val="22"/>
        </w:rPr>
      </w:pPr>
      <w:r>
        <w:rPr>
          <w:rFonts w:hint="eastAsia" w:ascii="Times New Roman" w:hAnsi="Times New Roman" w:eastAsia="新宋体"/>
          <w:b/>
          <w:szCs w:val="21"/>
        </w:rPr>
        <w:t>四、作文。（50分）</w:t>
      </w:r>
    </w:p>
    <w:p>
      <w:pPr>
        <w:spacing w:line="360" w:lineRule="auto"/>
        <w:ind w:left="234" w:hanging="234" w:hangingChars="130"/>
        <w:rPr>
          <w:sz w:val="18"/>
          <w:szCs w:val="20"/>
        </w:rPr>
      </w:pPr>
      <w:r>
        <w:rPr>
          <w:rFonts w:hint="eastAsia" w:ascii="Times New Roman" w:hAnsi="Times New Roman" w:eastAsia="新宋体"/>
          <w:sz w:val="18"/>
          <w:szCs w:val="18"/>
        </w:rPr>
        <w:t>9．（50分）阅读文字，按要求作文。</w:t>
      </w:r>
    </w:p>
    <w:p>
      <w:pPr>
        <w:spacing w:line="360" w:lineRule="auto"/>
        <w:ind w:left="273" w:leftChars="130"/>
        <w:rPr>
          <w:sz w:val="18"/>
          <w:szCs w:val="20"/>
        </w:rPr>
      </w:pPr>
      <w:r>
        <w:rPr>
          <w:rFonts w:hint="eastAsia" w:ascii="Times New Roman" w:hAnsi="Times New Roman" w:eastAsia="新宋体"/>
          <w:sz w:val="18"/>
          <w:szCs w:val="18"/>
        </w:rPr>
        <w:t xml:space="preserve">       一个人送儿子去学艺，交代说：“要好好向老师学习。老师咋做你咋做。”儿子到老师那里以后，老师站他站，老师说什么他说什么。后来老师吃面条呛了一下，一根面条从鼻孔里出来了。他无奈地说：“老师，我真的学不了。”</w:t>
      </w:r>
    </w:p>
    <w:p>
      <w:pPr>
        <w:spacing w:line="360" w:lineRule="auto"/>
        <w:ind w:left="273" w:leftChars="130"/>
        <w:rPr>
          <w:sz w:val="18"/>
          <w:szCs w:val="20"/>
        </w:rPr>
      </w:pPr>
      <w:r>
        <w:rPr>
          <w:rFonts w:hint="eastAsia" w:ascii="Times New Roman" w:hAnsi="Times New Roman" w:eastAsia="新宋体"/>
          <w:sz w:val="18"/>
          <w:szCs w:val="18"/>
        </w:rPr>
        <w:t xml:space="preserve">       上述材料引发了你哪些联想与思考？可以讲述经历，叙说事件，还可以抒发感想。      </w:t>
      </w:r>
    </w:p>
    <w:p>
      <w:pPr>
        <w:jc w:val="left"/>
        <w:rPr>
          <w:u w:val="single"/>
        </w:rPr>
        <w:sectPr>
          <w:headerReference r:id="rId3" w:type="default"/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  <w:p>
    <w:pPr>
      <w:pStyle w:val="3"/>
    </w:pPr>
  </w:p>
  <w:p>
    <w:pPr>
      <w:pStyle w:val="3"/>
      <w:pBdr>
        <w:bottom w:val="single" w:color="auto" w:sz="4" w:space="1"/>
      </w:pBdr>
    </w:pPr>
    <w:r>
      <w:rPr>
        <w:rFonts w:hint="eastAsia"/>
      </w:rPr>
      <w:t>中考模拟卷(一）校本作业      姓名:          班级:          学号: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C2A4A"/>
    <w:rsid w:val="005C2A4A"/>
    <w:rsid w:val="009C226E"/>
    <w:rsid w:val="206B0945"/>
    <w:rsid w:val="64F97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5"/>
    <customShpInfo spid="_x0000_s1026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5220</Words>
  <Characters>5282</Characters>
  <Lines>53</Lines>
  <Paragraphs>15</Paragraphs>
  <TotalTime>0</TotalTime>
  <ScaleCrop>false</ScaleCrop>
  <LinksUpToDate>false</LinksUpToDate>
  <CharactersWithSpaces>7429</CharactersWithSpaces>
  <Application>WPS Office_11.1.0.10072_F1E327BC-269C-435d-A152-05C5408002CA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2022-01-30T06:22:00Z</dcterms:created>
  <dc:creator>海阔天空</dc:creator>
  <cp:lastModifiedBy>海阔天空</cp:lastModifiedBy>
  <dcterms:modified xsi:type="dcterms:W3CDTF">2022-02-02T14:02:23Z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2052-11.1.0.10072</vt:lpwstr>
  </property>
</Properties>
</file>