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32"/>
          <w:lang w:val="en-US" w:eastAsia="zh-CN"/>
        </w:rPr>
      </w:pPr>
      <w:r>
        <w:rPr>
          <w:rFonts w:hint="eastAsia" w:ascii="黑体" w:eastAsia="黑体"/>
          <w:b/>
          <w:color w:val="000000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10553700</wp:posOffset>
            </wp:positionV>
            <wp:extent cx="419100" cy="3556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-469900</wp:posOffset>
                </wp:positionH>
                <wp:positionV relativeFrom="paragraph">
                  <wp:posOffset>-1270</wp:posOffset>
                </wp:positionV>
                <wp:extent cx="635" cy="7518400"/>
                <wp:effectExtent l="6350" t="0" r="12065" b="63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18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7pt;margin-top:-0.1pt;height:592pt;width:0.05pt;z-index:251661312;mso-width-relative:page;mso-height-relative:page;" filled="f" stroked="t" coordsize="21600,21600" o:gfxdata="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Eqp4zZAAAACgEAAA8AAAAAAAAAAQAgAAAAIgAAAGRycy9kb3ducmV2LnhtbFBL&#10;AQIUABQAAAAIAIdO4kCrForlvAEAAEQDAAAOAAAAAAAAAAEAIAAAACgBAABkcnMvZTJvRG9jLnht&#10;bFBLBQYAAAAABgAGAFkBAABWBQAAAAA=&#10;">
                <v:fill on="f" focussize="0,0"/>
                <v:stroke weight="1pt"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2021-2022学年度第二学期第一次质量调研</w:t>
      </w:r>
    </w:p>
    <w:p>
      <w:pPr>
        <w:jc w:val="center"/>
        <w:rPr>
          <w:rFonts w:hint="default" w:ascii="黑体" w:eastAsia="黑体"/>
          <w:b/>
          <w:color w:val="000000"/>
          <w:sz w:val="32"/>
          <w:lang w:val="en-US" w:eastAsia="zh-CN"/>
        </w:rPr>
      </w:pPr>
      <w:r>
        <w:rPr>
          <w:rFonts w:hint="default" w:ascii="Times New Roman" w:hAnsi="Times New Roman"/>
          <w:b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-850900</wp:posOffset>
                </wp:positionH>
                <wp:positionV relativeFrom="paragraph">
                  <wp:posOffset>297180</wp:posOffset>
                </wp:positionV>
                <wp:extent cx="514350" cy="7956550"/>
                <wp:effectExtent l="0" t="0" r="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795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310" w:firstLineChars="1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班级：________________姓名：_________________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考场：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考号：______________________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pt;margin-top:23.4pt;height:626.5pt;width:40.5pt;z-index:251659264;mso-width-relative:page;mso-height-relative:page;" fillcolor="#FFFFFF" filled="t" stroked="f" coordsize="21600,21600" o:gfxdata="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tkQvjaAAAADAEAAA8AAAAAAAAAAQAgAAAAIgAAAGRycy9kb3ducmV2LnhtbFBLAQIUABQAAAAI&#10;AIdO4kB11ciKsgEAAEYDAAAOAAAAAAAAAAEAIAAAACkBAABkcnMvZTJvRG9jLnhtbFBLBQYAAAAA&#10;BgAGAFkBAABN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310" w:firstLineChars="1100"/>
                        <w:jc w:val="center"/>
                      </w:pPr>
                      <w:r>
                        <w:rPr>
                          <w:rFonts w:hint="eastAsia"/>
                        </w:rPr>
                        <w:t>班级：________________姓名：_________________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考场：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考号：______________________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b/>
          <w:sz w:val="32"/>
          <w:lang w:val="en-US" w:eastAsia="zh-CN"/>
        </w:rPr>
        <w:t>九</w: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年级化学试题</w:t>
      </w:r>
    </w:p>
    <w:p>
      <w:pPr>
        <w:pStyle w:val="2"/>
        <w:numPr>
          <w:ilvl w:val="0"/>
          <w:numId w:val="0"/>
        </w:numPr>
        <w:spacing w:before="121" w:line="257" w:lineRule="auto"/>
        <w:rPr>
          <w:rFonts w:hint="eastAsia" w:ascii="黑体" w:hAnsi="黑体" w:eastAsia="黑体" w:cs="黑体"/>
          <w:spacing w:val="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2"/>
          <w:sz w:val="24"/>
          <w:szCs w:val="24"/>
          <w:lang w:val="en-US" w:eastAsia="zh-CN"/>
        </w:rPr>
        <w:t>可能用到的相对原子质量：Ca--40  C--12  O--16  H--1  Cl--35.5</w:t>
      </w:r>
    </w:p>
    <w:tbl>
      <w:tblPr>
        <w:tblStyle w:val="7"/>
        <w:tblW w:w="79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91"/>
        <w:gridCol w:w="791"/>
        <w:gridCol w:w="791"/>
        <w:gridCol w:w="791"/>
        <w:gridCol w:w="791"/>
        <w:gridCol w:w="791"/>
        <w:gridCol w:w="791"/>
        <w:gridCol w:w="792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92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92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2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2" w:type="dxa"/>
          </w:tcPr>
          <w:p>
            <w:pPr>
              <w:pStyle w:val="2"/>
              <w:numPr>
                <w:ilvl w:val="0"/>
                <w:numId w:val="0"/>
              </w:numPr>
              <w:spacing w:before="121" w:line="257" w:lineRule="auto"/>
              <w:jc w:val="center"/>
              <w:rPr>
                <w:rFonts w:hint="default" w:ascii="黑体" w:hAnsi="黑体" w:eastAsia="黑体" w:cs="黑体"/>
                <w:spacing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before="121" w:line="257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pacing w:val="2"/>
          <w:sz w:val="24"/>
          <w:szCs w:val="24"/>
          <w:lang w:val="en-US" w:eastAsia="zh-CN"/>
        </w:rPr>
        <w:t>一.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选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择题</w:t>
      </w:r>
      <w:r>
        <w:rPr>
          <w:rFonts w:ascii="Times New Roman" w:hAnsi="Times New Roman" w:eastAsia="Times New Roman" w:cs="Times New Roman"/>
          <w:b/>
          <w:bCs/>
          <w:spacing w:val="2"/>
          <w:sz w:val="24"/>
          <w:szCs w:val="24"/>
        </w:rPr>
        <w:t>(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本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题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包</w:t>
      </w:r>
      <w:r>
        <w:rPr>
          <w:rFonts w:ascii="黑体" w:hAnsi="黑体" w:eastAsia="黑体" w:cs="黑体"/>
          <w:b/>
          <w:bCs/>
          <w:sz w:val="24"/>
          <w:szCs w:val="24"/>
        </w:rPr>
        <w:t>括</w:t>
      </w:r>
      <w:r>
        <w:rPr>
          <w:rFonts w:ascii="黑体" w:hAnsi="黑体" w:eastAsia="黑体" w:cs="黑体"/>
          <w:b/>
          <w:bCs/>
          <w:spacing w:val="-76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pacing w:val="1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eastAsia="Times New Roman" w:cs="Times New Roman"/>
          <w:b/>
          <w:bCs/>
          <w:spacing w:val="-24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小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题</w:t>
      </w:r>
      <w:r>
        <w:rPr>
          <w:rFonts w:ascii="黑体" w:hAnsi="黑体" w:eastAsia="黑体" w:cs="黑体"/>
          <w:b/>
          <w:bCs/>
          <w:spacing w:val="-23"/>
          <w:sz w:val="24"/>
          <w:szCs w:val="24"/>
        </w:rPr>
        <w:t>，</w:t>
      </w:r>
      <w:r>
        <w:rPr>
          <w:rFonts w:ascii="黑体" w:hAnsi="黑体" w:eastAsia="黑体" w:cs="黑体"/>
          <w:b/>
          <w:bCs/>
          <w:sz w:val="24"/>
          <w:szCs w:val="24"/>
        </w:rPr>
        <w:t>共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20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分</w:t>
      </w:r>
      <w:r>
        <w:rPr>
          <w:rFonts w:ascii="黑体" w:hAnsi="黑体" w:eastAsia="黑体" w:cs="黑体"/>
          <w:b/>
          <w:bCs/>
          <w:spacing w:val="-23"/>
          <w:sz w:val="24"/>
          <w:szCs w:val="24"/>
        </w:rPr>
        <w:t>。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每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小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题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只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有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一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个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选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项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符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合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题</w:t>
      </w: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意</w:t>
      </w:r>
      <w:r>
        <w:rPr>
          <w:rFonts w:hint="eastAsia" w:ascii="黑体" w:hAnsi="黑体" w:eastAsia="黑体" w:cs="黑体"/>
          <w:b/>
          <w:bCs/>
          <w:spacing w:val="2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pacing w:val="2"/>
          <w:sz w:val="24"/>
          <w:szCs w:val="24"/>
          <w:lang w:val="en-US" w:eastAsia="zh-CN"/>
        </w:rPr>
        <w:t>填在上面表格中</w:t>
      </w:r>
      <w:r>
        <w:rPr>
          <w:rFonts w:hint="eastAsia" w:ascii="黑体" w:hAnsi="黑体" w:eastAsia="黑体" w:cs="黑体"/>
          <w:b/>
          <w:bCs/>
          <w:spacing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政府</w:t>
      </w:r>
      <w:r>
        <w:rPr>
          <w:rFonts w:hint="eastAsia" w:ascii="宋体" w:hAnsi="宋体" w:eastAsia="宋体" w:cs="宋体"/>
          <w:sz w:val="21"/>
          <w:szCs w:val="21"/>
        </w:rPr>
        <w:t>对生态文明建设和生态环境保护提出了一系列新理念、新要求、新目标和新部署，为未来人与自然的和谐相处提供了行动指南。下列行为符合“尊重自然，自觉践行绿色生活”理念的是（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A．“能开车就不步行”提高出行效率，彰显城市发达程度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B．燃放烟花爆竹，增强节日气氛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C．经常使用一次性筷子、塑料袋等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D．推广秸秆综合利用，杜绝露天焚烧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2．下列物质的用途中，利用其物理性质的是（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活性炭吸附色素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B．硫酸除锈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C．氧气用于气焊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D．生石灰用作干燥剂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．下列气体中，既可以用浓硫酸干燥，又可以用固体氢氧化钠干燥的是（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A．二氧化硫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B．氢气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C．二氧化碳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D．氨气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．下列物质中，属于复合肥的是（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HCO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B．KCl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C．KNO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D．Ca（H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PO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．高锰酸钾和浓盐酸发生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反</w:t>
      </w:r>
      <w:r>
        <w:rPr>
          <w:rFonts w:hint="eastAsia" w:ascii="宋体" w:hAnsi="宋体" w:eastAsia="宋体" w:cs="宋体"/>
          <w:sz w:val="21"/>
          <w:szCs w:val="21"/>
        </w:rPr>
        <w:t>应：2KMnO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+16HCl═2KCl+2MnCl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+5X↑+8H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O，推测X应是（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vertAlign w:val="subscript"/>
        </w:rPr>
      </w:pPr>
      <w:r>
        <w:rPr>
          <w:rFonts w:hint="eastAsia" w:ascii="宋体" w:hAnsi="宋体" w:eastAsia="宋体" w:cs="宋体"/>
          <w:sz w:val="21"/>
          <w:szCs w:val="21"/>
        </w:rPr>
        <w:t>A．HClO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D．Cl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2"/>
        <w:numPr>
          <w:ilvl w:val="0"/>
          <w:numId w:val="0"/>
        </w:numPr>
        <w:spacing w:before="121" w:line="257" w:lineRule="auto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6.</w:t>
      </w:r>
      <w:r>
        <w:rPr>
          <w:rFonts w:ascii="Times New Roman" w:hAnsi="Times New Roman"/>
        </w:rPr>
        <w:t>下列各图所示的实验操作，错误的是（    ）</w:t>
      </w:r>
    </w:p>
    <w:p>
      <w:pPr>
        <w:spacing w:line="36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4610100" cy="1115060"/>
            <wp:effectExtent l="0" t="0" r="0" b="8890"/>
            <wp:docPr id="25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下列物质的名称、俗名与化学式完全对应的是(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 氯化钠　食盐　NaCl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vertAlign w:val="subscript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vertAlign w:val="subscript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B． 碳酸氢钠　小苏打　NaHCO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 氧化钙　熟石灰　CaO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D． 氢氧化钠　纯碱　NaOH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．新型冠状病毒蔓延，公共场所喷洒过氧乙酸（CH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COOOH）消毒液可有效杀灭“新型冠状病毒”。下列关于过氧乙酸的说法正确的是（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A．过氧乙酸中氧元素的质量分数最大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B．过氧乙酸由碳原子、氧原子、氢原子构成</w:t>
      </w:r>
      <w:r>
        <w:tab/>
      </w:r>
    </w:p>
    <w:p>
      <w:pPr>
        <w:spacing w:line="360" w:lineRule="auto"/>
        <w:ind w:firstLine="273" w:firstLineChars="130"/>
        <w:jc w:val="left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C．过氧乙酸消毒液是纯净物</w:t>
      </w:r>
      <w: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/>
          <w:szCs w:val="21"/>
        </w:rPr>
        <w:t>D．过氧乙酸中的碳元素、氢元素的质量比为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．下面是某同学学习笔记中有关实验现象的描述，其中正确的是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A．打开浓硫酸试剂瓶的瓶盖，瓶口出现白雾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B．硫在氧气中燃烧，发出淡蓝色火焰，放出大量的热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C．氯化铵与熟石灰混合研磨，会闻到刺激性气味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D．向稀盐酸中滴加酚酞溶液，溶液由无色变为红色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中考复习阶段，小胖梳理了以下知识：①均一、稳定的液体一定是溶液；②向某固体上滴加稀盐酸，有气泡产生，则该固体不一定是碳酸盐；③有盐和水生成的反应一定是中和反应；④配制6%的氯化钠溶液，量取水时，仰视量筒刻度使所配氯化钠溶液的质量分数偏低；⑤粗盐提纯时需把蒸发皿中的水蒸干才能停止加热；⑥盐能解离出酸根离子，能解离出酸根离子的化合物一定是盐；其中正确的个数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填空题（共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1"/>
          <w:szCs w:val="21"/>
        </w:rPr>
        <w:t>小题，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共14</w:t>
      </w:r>
      <w:r>
        <w:rPr>
          <w:rFonts w:hint="eastAsia" w:ascii="宋体" w:hAnsi="宋体" w:eastAsia="宋体" w:cs="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（4分）</w:t>
      </w:r>
      <w:r>
        <w:rPr>
          <w:rFonts w:hint="eastAsia" w:ascii="宋体" w:hAnsi="宋体" w:eastAsia="宋体" w:cs="宋体"/>
          <w:sz w:val="21"/>
          <w:szCs w:val="21"/>
        </w:rPr>
        <w:t>化学与我们的生产、生活息息相关。现有四种物质：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10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①活性炭 ②熟石灰 ③氮气④小苏打。请选择以上相应物质的化学式填空。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（1）空气中含量最多的气体是______。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（2）食品工业中发酵粉的主要成分是______。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（3）常用于除去冰箱中异味的是______。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（4）农业上用于改良酸性土壤的是______。</w:t>
      </w:r>
    </w:p>
    <w:p>
      <w:pPr>
        <w:pStyle w:val="2"/>
        <w:numPr>
          <w:ilvl w:val="0"/>
          <w:numId w:val="0"/>
        </w:numPr>
        <w:spacing w:before="121" w:line="257" w:lineRule="auto"/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（4分）</w:t>
      </w:r>
      <w:r>
        <w:rPr>
          <w:rFonts w:hint="eastAsia" w:ascii="宋体" w:hAnsi="宋体" w:eastAsia="宋体" w:cs="宋体"/>
          <w:sz w:val="21"/>
          <w:szCs w:val="21"/>
        </w:rPr>
        <w:t>下图是A、B、C三种物质的溶解度曲线，请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15" cy="16510"/>
            <wp:effectExtent l="0" t="0" r="0" b="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认真分析并回答：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34160" cy="1172210"/>
            <wp:effectExtent l="0" t="0" r="8890" b="8890"/>
            <wp:docPr id="4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C时，A、B、C三种物质的溶解度由小到大的顺序为 _________。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C时，A、B、C三种物质的饱和溶液降温到t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 xml:space="preserve"> l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C时变为不饱和溶液的是________。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（3）当A中含有少量的B，可采用____________(填“降温”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15" cy="20320"/>
            <wp:effectExtent l="0" t="0" r="635" b="8255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或“蒸发”)结晶的方法提纯A物质。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C时，若用A、B两物质各50g配成饱和溶液，则所需加水的质量A_______B(填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15" cy="12700"/>
            <wp:effectExtent l="0" t="0" r="0" b="0"/>
            <wp:docPr id="4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“＞”、“＜”、“＝”)</w:t>
      </w:r>
    </w:p>
    <w:p>
      <w:pPr>
        <w:spacing w:line="360" w:lineRule="auto"/>
        <w:ind w:left="420" w:hanging="420" w:hanging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cs="Times New Roman"/>
          <w:lang w:val="en-US" w:eastAsia="zh-CN"/>
        </w:rPr>
        <w:t>13.（6分）</w:t>
      </w:r>
      <w:r>
        <w:rPr>
          <w:rFonts w:ascii="Times New Roman" w:hAnsi="Times New Roman" w:eastAsiaTheme="minorEastAsia"/>
        </w:rPr>
        <w:t xml:space="preserve"> 如图为“去除粗盐中难溶性杂质并计算产率”的实验操作示意图。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2654300" cy="828675"/>
            <wp:effectExtent l="0" t="0" r="12700" b="9525"/>
            <wp:docPr id="179" name="22DP10-1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22DP10-11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640" cy="8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(1)请将上述操作进行合理排序: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hint="eastAsia" w:ascii="Times New Roman" w:hAnsi="Times New Roman" w:eastAsiaTheme="minorEastAsia"/>
          <w:u w:val="single" w:color="000000"/>
          <w:lang w:val="en-US" w:eastAsia="zh-CN"/>
        </w:rPr>
        <w:t xml:space="preserve">        </w:t>
      </w:r>
      <w:r>
        <w:rPr>
          <w:rFonts w:ascii="Times New Roman" w:hAnsi="Times New Roman" w:eastAsiaTheme="minorEastAsia"/>
        </w:rPr>
        <w:t>(填序号)、计算</w:t>
      </w:r>
      <w:r>
        <w:rPr>
          <w:rFonts w:hint="eastAsia" w:ascii="Times New Roman" w:hAnsi="Times New Roman" w:eastAsiaTheme="minorEastAsia"/>
          <w:lang w:eastAsia="zh-CN"/>
        </w:rPr>
        <w:t>；</w:t>
      </w:r>
      <w:r>
        <w:rPr>
          <w:rFonts w:ascii="Times New Roman" w:hAnsi="Times New Roman" w:eastAsiaTheme="minorEastAsia"/>
        </w:rPr>
        <w:t>请改正操作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Theme="minorEastAsia"/>
        </w:rPr>
        <w:t>中的错误:</w:t>
      </w:r>
      <w:r>
        <w:rPr>
          <w:rFonts w:ascii="Times New Roman" w:hAnsi="Times New Roman" w:eastAsiaTheme="minorEastAsia"/>
          <w:u w:val="single" w:color="000000"/>
        </w:rPr>
        <w:t>　　　　　　　　　　　　　　</w:t>
      </w:r>
      <w:r>
        <w:rPr>
          <w:rFonts w:ascii="Times New Roman" w:hAnsi="Times New Roman" w:eastAsiaTheme="minorEastAsia"/>
        </w:rPr>
        <w:t>。  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(2)操作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</w:rPr>
        <w:t>中,用玻璃棒不断搅拌的目的是</w:t>
      </w:r>
      <w:r>
        <w:rPr>
          <w:rFonts w:ascii="Times New Roman" w:hAnsi="Times New Roman" w:eastAsiaTheme="minorEastAsia"/>
          <w:u w:val="single" w:color="000000"/>
        </w:rPr>
        <w:t> 　</w:t>
      </w:r>
      <w:r>
        <w:rPr>
          <w:rFonts w:hint="eastAsia" w:ascii="Times New Roman" w:hAnsi="Times New Roman" w:eastAsiaTheme="minorEastAsia"/>
          <w:u w:val="single" w:color="000000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 xml:space="preserve">                             </w:t>
      </w:r>
      <w:r>
        <w:rPr>
          <w:rFonts w:ascii="Times New Roman" w:hAnsi="Times New Roman" w:eastAsiaTheme="minorEastAsia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 (3)过滤后,如果滤液仍然浑浊,其原因可能是</w:t>
      </w:r>
      <w:r>
        <w:rPr>
          <w:rFonts w:ascii="Times New Roman" w:hAnsi="Times New Roman" w:eastAsiaTheme="minorEastAsia"/>
          <w:u w:val="single" w:color="000000"/>
        </w:rPr>
        <w:t>　　　　　</w:t>
      </w:r>
      <w:r>
        <w:rPr>
          <w:rFonts w:ascii="Times New Roman" w:hAnsi="Times New Roman" w:eastAsiaTheme="minorEastAsia"/>
        </w:rPr>
        <w:t>。 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(4)通过以上操作只能除去粗盐中难溶性杂质,欲除去可溶性杂质如MgCl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、CaCl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,得到纯净的NaCl,还需依次用到NaOH溶液、Na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CO</w:t>
      </w:r>
      <w:r>
        <w:rPr>
          <w:rFonts w:ascii="Times New Roman" w:hAnsi="Times New Roman" w:eastAsiaTheme="minorEastAsia"/>
          <w:vertAlign w:val="subscript"/>
        </w:rPr>
        <w:t>3</w:t>
      </w:r>
      <w:r>
        <w:rPr>
          <w:rFonts w:ascii="Times New Roman" w:hAnsi="Times New Roman" w:eastAsiaTheme="minorEastAsia"/>
        </w:rPr>
        <w:t>溶液和稀盐酸(三种药品均过量)。</w:t>
      </w:r>
    </w:p>
    <w:p>
      <w:pPr>
        <w:spacing w:line="360" w:lineRule="auto"/>
        <w:rPr>
          <w:rFonts w:ascii="Times New Roman" w:hAnsi="Times New Roman" w:eastAsiaTheme="minorEastAsia"/>
          <w:u w:val="single" w:color="000000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Theme="minorEastAsia"/>
        </w:rPr>
        <w:t>碳酸钠溶液要过量的原因是</w:t>
      </w:r>
      <w:r>
        <w:rPr>
          <w:rFonts w:ascii="Times New Roman" w:hAnsi="Times New Roman" w:eastAsiaTheme="minorEastAsia"/>
          <w:u w:val="single" w:color="000000"/>
        </w:rPr>
        <w:t>　</w:t>
      </w:r>
      <w:r>
        <w:rPr>
          <w:rFonts w:hint="eastAsia" w:ascii="Times New Roman" w:hAnsi="Times New Roman" w:eastAsiaTheme="minorEastAsia"/>
          <w:u w:val="single" w:color="000000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 xml:space="preserve">                   </w:t>
      </w:r>
      <w:r>
        <w:rPr>
          <w:rFonts w:hint="eastAsia" w:ascii="Times New Roman" w:hAnsi="Times New Roman" w:eastAsiaTheme="minorEastAsia"/>
          <w:u w:val="none" w:color="auto"/>
          <w:lang w:eastAsia="zh-CN"/>
        </w:rPr>
        <w:t>，</w:t>
      </w:r>
      <w:r>
        <w:rPr>
          <w:rFonts w:ascii="Times New Roman" w:hAnsi="Times New Roman" w:eastAsiaTheme="minorEastAsia"/>
        </w:rPr>
        <w:t> 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</w:rPr>
        <w:t>稀盐酸的作用是</w:t>
      </w:r>
      <w:r>
        <w:rPr>
          <w:rFonts w:ascii="Times New Roman" w:hAnsi="Times New Roman" w:eastAsiaTheme="minorEastAsia"/>
          <w:u w:val="single" w:color="000000"/>
        </w:rPr>
        <w:t>　</w:t>
      </w:r>
      <w:r>
        <w:rPr>
          <w:rFonts w:hint="eastAsia" w:ascii="Times New Roman" w:hAnsi="Times New Roman" w:eastAsiaTheme="minorEastAsia"/>
          <w:u w:val="single" w:color="000000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 xml:space="preserve">                                     </w:t>
      </w:r>
    </w:p>
    <w:p>
      <w:pPr>
        <w:spacing w:line="360" w:lineRule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三．实验题：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（共2题，共20分）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4．（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</w:rPr>
        <w:t>分）下面是实验常用仪器的装置图，请按要求填空：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5125085" cy="1038860"/>
            <wp:effectExtent l="0" t="0" r="18415" b="889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（1）写出标号仪器名称：①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（2）某同学在实验室用装置C（多孔隔板用来放块状固体）制取CO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，反应的化学方程式为：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　                      </w:t>
      </w:r>
      <w:r>
        <w:rPr>
          <w:rFonts w:hint="eastAsia" w:ascii="宋体" w:hAnsi="宋体" w:eastAsia="宋体" w:cs="宋体"/>
          <w:sz w:val="21"/>
          <w:szCs w:val="21"/>
        </w:rPr>
        <w:t>，装置C与装置B相比其优点是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</w:rPr>
        <w:t>，若用H装置测量二氧化碳气体的体积，图2中植物油作用为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　  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（3）若将装置G装满水，排水法收集O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应由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（填“a”或“b”）端进入。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（4）用装置D收集氧气时，观察到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　         </w:t>
      </w:r>
      <w:r>
        <w:rPr>
          <w:rFonts w:hint="eastAsia" w:ascii="宋体" w:hAnsi="宋体" w:eastAsia="宋体" w:cs="宋体"/>
          <w:sz w:val="21"/>
          <w:szCs w:val="21"/>
        </w:rPr>
        <w:t>的现象时，表明氧气已收集满。</w:t>
      </w:r>
    </w:p>
    <w:p>
      <w:pPr>
        <w:spacing w:line="360" w:lineRule="auto"/>
        <w:ind w:left="273" w:leftChars="130"/>
        <w:rPr>
          <w:rFonts w:hint="eastAsia" w:ascii="宋体" w:hAnsi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（5）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sz w:val="21"/>
          <w:szCs w:val="21"/>
        </w:rPr>
        <w:t>加热高锰酸钾制取氧气的化学方程式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　                             </w:t>
      </w:r>
      <w:r>
        <w:rPr>
          <w:rFonts w:hint="eastAsia" w:ascii="宋体" w:hAnsi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试管口放棉花的作用是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。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（6）在标准状况下，氨气（NH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）的密度约为0.8g/L，空气的密度约为l.3g/L，且l体积水能溶解700体积的氨气。在实验室中，常用加热氯化铵和氢氧化钙固体混合物的方法制取氨气，反应同时会产生氯化钙和水。则选用的发生装置和收集装置是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（填序号，A～F之间选择）。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(9分）</w:t>
      </w:r>
      <w:r>
        <w:rPr>
          <w:rFonts w:hint="eastAsia" w:ascii="宋体" w:hAnsi="宋体" w:eastAsia="宋体" w:cs="宋体"/>
          <w:sz w:val="21"/>
          <w:szCs w:val="21"/>
        </w:rPr>
        <w:t>为了探究金属活动性,将锌和铜分别放入稀硫酸中,铜不反应而锌的表面有气泡产生,写出锌和稀硫酸反应的化学方程式: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　　　　　　　　　　　　　　　　</w:t>
      </w:r>
      <w:r>
        <w:rPr>
          <w:rFonts w:hint="eastAsia" w:ascii="宋体" w:hAnsi="宋体" w:eastAsia="宋体" w:cs="宋体"/>
          <w:sz w:val="21"/>
          <w:szCs w:val="21"/>
        </w:rPr>
        <w:t>。老师告诉学生,铜和浓硫酸在加热的条件下也能反应且产生气体。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提出问题铜与浓硫酸反应的生成物是什么?其中气体是什么?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猜想假设同学们对产生的气体作出了猜想。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猜想一:氢气;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猜想二:二氧化硫;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猜想三:氢气和二氧化硫的混合物。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查阅资料(1)二氧化硫可以使品红溶液褪色,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排放到空气中会污染空气，</w:t>
      </w:r>
      <w:r>
        <w:rPr>
          <w:rFonts w:hint="eastAsia" w:ascii="宋体" w:hAnsi="宋体" w:eastAsia="宋体" w:cs="宋体"/>
          <w:sz w:val="21"/>
          <w:szCs w:val="21"/>
        </w:rPr>
        <w:t>也能和碱性溶液反应;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+CuO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59080" cy="215900"/>
            <wp:effectExtent l="0" t="0" r="7620" b="12700"/>
            <wp:docPr id="269" name="图片 2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Cu+H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实验探究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师生设计了如图所示装置进行实验(部分仪器省略),请完成下列表格。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875280" cy="1166495"/>
            <wp:effectExtent l="0" t="0" r="1270" b="14605"/>
            <wp:docPr id="270" name="19XZ2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19XZ223.EPS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528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9250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2"/>
        <w:gridCol w:w="3084"/>
        <w:gridCol w:w="3084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2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主要实验步骤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主要现象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解释或结论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2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①加热装置A一段时间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装置B中的现象是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000000"/>
              </w:rPr>
              <w:t>              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有二氧化硫生成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2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②点燃装置D处酒精灯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装置D玻璃管中无明显现象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猜想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000000"/>
              </w:rPr>
              <w:t>　 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正确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2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③停止加热,将铜丝上提,向装置A中玻璃管鼓入空气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2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④冷却,将A中液体用水稀释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A中液体变为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000000"/>
              </w:rPr>
              <w:t>　　　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色 </w:t>
            </w:r>
          </w:p>
        </w:tc>
        <w:tc>
          <w:tcPr>
            <w:tcW w:w="308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有硫酸铜生成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表达交流(1)在步骤③中,鼓入空气的目的是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 xml:space="preserve"> 　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(2)请完成铜与浓硫酸反应的化学方程式:Cu+2H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(浓)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59080" cy="215900"/>
            <wp:effectExtent l="0" t="0" r="7620" b="12700"/>
            <wp:docPr id="271" name="图片 2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CuSO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+SO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↑+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反思拓展(1)若将装置A中铜丝换成锌片,随着反应的进行,硫酸的浓度逐渐变小,装置D玻璃管中看到的现象是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 xml:space="preserve">　                      </w:t>
      </w:r>
      <w:r>
        <w:rPr>
          <w:rFonts w:hint="eastAsia" w:ascii="宋体" w:hAnsi="宋体" w:eastAsia="宋体" w:cs="宋体"/>
          <w:sz w:val="21"/>
          <w:szCs w:val="21"/>
        </w:rPr>
        <w:t>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(2)下列各组药品能够证明锌的金属活动性比铜强的是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(填序号)。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①锌、铜、稀盐酸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②锌、硫酸铜溶液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③锌、铜、氯化镁溶液</w:t>
      </w:r>
    </w:p>
    <w:p>
      <w:pPr>
        <w:spacing w:line="360" w:lineRule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四.计算题：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（6分）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徐州地区石灰石资源丰富。某化学兴趣小组称取4.0 g石灰石样品,把40 g稀盐酸分4次加入样品中(假设杂质不反应也不溶解),得实验数据如下:</w:t>
      </w:r>
    </w:p>
    <w:tbl>
      <w:tblPr>
        <w:tblStyle w:val="6"/>
        <w:tblW w:w="9060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2"/>
        <w:gridCol w:w="6978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稀盐酸的用量</w:t>
            </w:r>
          </w:p>
        </w:tc>
        <w:tc>
          <w:tcPr>
            <w:tcW w:w="69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剩余固体的质量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第一次加入10 g</w:t>
            </w:r>
          </w:p>
        </w:tc>
        <w:tc>
          <w:tcPr>
            <w:tcW w:w="69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3.0 g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第二次加入10 g</w:t>
            </w:r>
          </w:p>
        </w:tc>
        <w:tc>
          <w:tcPr>
            <w:tcW w:w="69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2.0 g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第三次加入10 g</w:t>
            </w:r>
          </w:p>
        </w:tc>
        <w:tc>
          <w:tcPr>
            <w:tcW w:w="69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1.0 g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第四次加入10 g</w:t>
            </w:r>
          </w:p>
        </w:tc>
        <w:tc>
          <w:tcPr>
            <w:tcW w:w="69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0.6 g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(1)4.0 g石灰石样品中碳酸钙的质量是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g。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(2)10 g稀盐酸能与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g碳酸钙正好完全反应。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(3)求稀盐酸的溶质质量分数。(写出计算过程,结果精确到0.1% 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>
      <w:pPr>
        <w:jc w:val="center"/>
        <w:rPr>
          <w:rFonts w:hint="eastAsia" w:ascii="黑体" w:eastAsia="黑体"/>
          <w:b/>
          <w:color w:val="000000"/>
          <w:sz w:val="32"/>
          <w:lang w:val="en-US" w:eastAsia="zh-CN"/>
        </w:rPr>
      </w:pPr>
      <w:r>
        <w:rPr>
          <w:rFonts w:hint="eastAsia" w:ascii="黑体" w:eastAsia="黑体"/>
          <w:b/>
          <w:color w:val="000000"/>
          <w:sz w:val="32"/>
          <w:lang w:val="en-US" w:eastAsia="zh-CN"/>
        </w:rPr>
        <w:t>2021-2022学年度第二学期第一次质量调研</w:t>
      </w:r>
    </w:p>
    <w:p>
      <w:pPr>
        <w:jc w:val="center"/>
        <w:rPr>
          <w:rFonts w:hint="default" w:ascii="黑体" w:eastAsia="黑体"/>
          <w:b/>
          <w:color w:val="000000"/>
          <w:sz w:val="32"/>
          <w:lang w:val="en-US" w:eastAsia="zh-CN"/>
        </w:rPr>
      </w:pPr>
      <w:r>
        <w:rPr>
          <w:rFonts w:hint="eastAsia" w:ascii="Times New Roman" w:hAnsi="Times New Roman"/>
          <w:b/>
          <w:sz w:val="32"/>
          <w:lang w:val="en-US" w:eastAsia="zh-CN"/>
        </w:rPr>
        <w:t>九</w: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年级化学参考答案</w:t>
      </w:r>
    </w:p>
    <w:p>
      <w:pPr>
        <w:spacing w:line="360" w:lineRule="auto"/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一，选择题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二：填空：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③  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①   ②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 C&lt;B=A   (2)  C   (3)  降温   （4）  &lt;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(1)⑤③①④②　用玻璃棒引流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(2)防止局部温度过高,造成液滴飞溅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(3)滤纸破损(或液面高于滤纸的边缘或盛接滤液的烧杯不干净等)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(4)完全除去氯化钙　除去过量的氢氧化钠和碳酸钠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14.（1）水槽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 CaCO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+2HCl==CaCl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+H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O+CO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↑         可以控制反应的发生和停止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防止二氧化碳溶于水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（3）b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（4)  集气瓶口有大量气泡冒出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 2 KMnO4==K2MnO4+MnO2+O2↑         防止加热的高锰酸钾进入导气管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（6）AF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.Zn+H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59080" cy="146050"/>
            <wp:effectExtent l="0" t="0" r="7620" b="6350"/>
            <wp:docPr id="639" name="图片 6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639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ZnSO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实验探究①品红溶液褪色　②二　④蓝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表达交流(1)排出装置中的SO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,使其被NaOH溶液充分吸收,防止污染空气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(2)2H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反思拓展(1)黑色固体变红(或铜网变红、玻璃管口有水珠等)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①②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（1）3.4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（2）1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（3）7.3％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/>
        </w:rPr>
        <w:sectPr>
          <w:pgSz w:w="11906" w:h="16838"/>
          <w:pgMar w:top="873" w:right="1423" w:bottom="873" w:left="142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318C65"/>
    <w:multiLevelType w:val="singleLevel"/>
    <w:tmpl w:val="E3318C65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E66703"/>
    <w:multiLevelType w:val="singleLevel"/>
    <w:tmpl w:val="04E66703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810923C"/>
    <w:multiLevelType w:val="singleLevel"/>
    <w:tmpl w:val="2810923C"/>
    <w:lvl w:ilvl="0" w:tentative="0">
      <w:start w:val="2"/>
      <w:numFmt w:val="decimal"/>
      <w:suff w:val="space"/>
      <w:lvlText w:val="(%1)"/>
      <w:lvlJc w:val="left"/>
    </w:lvl>
  </w:abstractNum>
  <w:abstractNum w:abstractNumId="3">
    <w:nsid w:val="3CFECA55"/>
    <w:multiLevelType w:val="singleLevel"/>
    <w:tmpl w:val="3CFECA5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30790C"/>
    <w:rsid w:val="0AA67D45"/>
    <w:rsid w:val="0AD67A65"/>
    <w:rsid w:val="12500F85"/>
    <w:rsid w:val="29F37C02"/>
    <w:rsid w:val="39147205"/>
    <w:rsid w:val="406D3E12"/>
    <w:rsid w:val="47033FD0"/>
    <w:rsid w:val="471E5E67"/>
    <w:rsid w:val="49177011"/>
    <w:rsid w:val="50D92558"/>
    <w:rsid w:val="5541162F"/>
    <w:rsid w:val="55990589"/>
    <w:rsid w:val="5C381EFD"/>
    <w:rsid w:val="5C47170B"/>
    <w:rsid w:val="65782756"/>
    <w:rsid w:val="66706B81"/>
    <w:rsid w:val="71CD0DAA"/>
    <w:rsid w:val="766D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2"/>
    </w:pPr>
    <w:rPr>
      <w:rFonts w:ascii="新宋体" w:hAnsi="新宋体" w:eastAsia="新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2840</Words>
  <Characters>3282</Characters>
  <Lines>0</Lines>
  <Paragraphs>0</Paragraphs>
  <TotalTime>0</TotalTime>
  <ScaleCrop>false</ScaleCrop>
  <LinksUpToDate>false</LinksUpToDate>
  <CharactersWithSpaces>4025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2022-03-11T05:53:00Z</dcterms:created>
  <dc:creator>DELL</dc:creator>
  <cp:lastModifiedBy>Administrator</cp:lastModifiedBy>
  <dcterms:modified xsi:type="dcterms:W3CDTF">2022-03-24T03:20:17Z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