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240" w:lineRule="auto"/>
        <w:jc w:val="both"/>
        <w:rPr>
          <w:rFonts w:hint="eastAsia" w:ascii="黑体" w:hAnsi="黑体" w:eastAsia="黑体" w:cs="黑体"/>
          <w:b/>
          <w:bCs/>
          <w:color w:val="333333"/>
          <w:kern w:val="0"/>
          <w:sz w:val="30"/>
          <w:szCs w:val="30"/>
          <w:lang w:val="en-US" w:eastAsia="zh-CN" w:bidi="ar"/>
        </w:rPr>
      </w:pPr>
      <w:r>
        <w:rPr>
          <w:rFonts w:hint="eastAsia" w:ascii="黑体" w:hAnsi="黑体" w:eastAsia="黑体" w:cs="黑体"/>
          <w:b/>
          <w:bCs/>
          <w:color w:val="333333"/>
          <w:kern w:val="0"/>
          <w:sz w:val="30"/>
          <w:szCs w:val="30"/>
          <w:lang w:val="en-US" w:eastAsia="zh-CN" w:bidi="ar"/>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11785600</wp:posOffset>
            </wp:positionV>
            <wp:extent cx="254000" cy="482600"/>
            <wp:effectExtent l="0" t="0" r="1270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254000" cy="482600"/>
                    </a:xfrm>
                    <a:prstGeom prst="rect">
                      <a:avLst/>
                    </a:prstGeom>
                  </pic:spPr>
                </pic:pic>
              </a:graphicData>
            </a:graphic>
          </wp:anchor>
        </w:drawing>
      </w:r>
      <w:r>
        <w:rPr>
          <w:rFonts w:hint="eastAsia" w:ascii="黑体" w:hAnsi="黑体" w:eastAsia="黑体" w:cs="黑体"/>
          <w:b/>
          <w:bCs/>
          <w:color w:val="333333"/>
          <w:kern w:val="0"/>
          <w:sz w:val="30"/>
          <w:szCs w:val="30"/>
          <w:lang w:val="en-US" w:eastAsia="zh-CN" w:bidi="ar"/>
        </w:rPr>
        <w:t>新疆哈巴河县白桦中学2021-2022学年下学期七年级历史</w:t>
      </w:r>
    </w:p>
    <w:p>
      <w:pPr>
        <w:keepNext w:val="0"/>
        <w:keepLines w:val="0"/>
        <w:pageBreakBefore w:val="0"/>
        <w:widowControl/>
        <w:kinsoku/>
        <w:overflowPunct/>
        <w:topLinePunct w:val="0"/>
        <w:autoSpaceDE/>
        <w:autoSpaceDN/>
        <w:bidi w:val="0"/>
        <w:adjustRightInd/>
        <w:snapToGrid/>
        <w:spacing w:line="240" w:lineRule="auto"/>
        <w:jc w:val="center"/>
        <w:textAlignment w:val="center"/>
        <w:rPr>
          <w:rFonts w:hint="eastAsia" w:ascii="黑体" w:hAnsi="黑体" w:eastAsia="黑体" w:cs="黑体"/>
          <w:b/>
          <w:bCs/>
          <w:sz w:val="30"/>
          <w:szCs w:val="30"/>
          <w:lang w:eastAsia="zh-CN"/>
        </w:rPr>
      </w:pPr>
      <w:r>
        <w:rPr>
          <w:rFonts w:hint="eastAsia" w:ascii="黑体" w:hAnsi="黑体" w:eastAsia="黑体" w:cs="黑体"/>
          <w:b/>
          <w:bCs/>
          <w:sz w:val="30"/>
          <w:szCs w:val="30"/>
          <w:lang w:eastAsia="zh-CN"/>
        </w:rPr>
        <w:t>第二单元测试题</w:t>
      </w:r>
    </w:p>
    <w:p>
      <w:pPr>
        <w:keepNext w:val="0"/>
        <w:keepLines w:val="0"/>
        <w:pageBreakBefore w:val="0"/>
        <w:kinsoku/>
        <w:overflowPunct/>
        <w:topLinePunct w:val="0"/>
        <w:autoSpaceDE/>
        <w:autoSpaceDN/>
        <w:bidi w:val="0"/>
        <w:adjustRightInd/>
        <w:snapToGrid/>
        <w:spacing w:line="240" w:lineRule="auto"/>
        <w:jc w:val="center"/>
        <w:textAlignment w:val="center"/>
        <w:rPr>
          <w:sz w:val="24"/>
          <w:szCs w:val="24"/>
        </w:rPr>
      </w:pPr>
      <w:r>
        <w:rPr>
          <w:rFonts w:ascii="黑体" w:hAnsi="黑体" w:eastAsia="黑体" w:cs="黑体"/>
          <w:b w:val="0"/>
          <w:sz w:val="24"/>
          <w:szCs w:val="24"/>
        </w:rPr>
        <w:t>科目：历史（七年级</w:t>
      </w:r>
      <w:r>
        <w:rPr>
          <w:rFonts w:ascii="Times New Roman" w:hAnsi="Times New Roman" w:eastAsia="Times New Roman" w:cs="Times New Roman"/>
          <w:b/>
          <w:sz w:val="24"/>
          <w:szCs w:val="24"/>
        </w:rPr>
        <w:t>.</w:t>
      </w:r>
      <w:r>
        <w:rPr>
          <w:rFonts w:ascii="黑体" w:hAnsi="黑体" w:eastAsia="黑体" w:cs="黑体"/>
          <w:b w:val="0"/>
          <w:sz w:val="24"/>
          <w:szCs w:val="24"/>
        </w:rPr>
        <w:t>下）测试范围：第</w:t>
      </w:r>
      <w:r>
        <w:rPr>
          <w:rFonts w:hint="eastAsia" w:ascii="黑体" w:hAnsi="黑体" w:eastAsia="黑体" w:cs="黑体"/>
          <w:b w:val="0"/>
          <w:sz w:val="24"/>
          <w:szCs w:val="24"/>
          <w:lang w:eastAsia="zh-CN"/>
        </w:rPr>
        <w:t>二</w:t>
      </w:r>
      <w:r>
        <w:rPr>
          <w:rFonts w:ascii="黑体" w:hAnsi="黑体" w:eastAsia="黑体" w:cs="黑体"/>
          <w:b w:val="0"/>
          <w:sz w:val="24"/>
          <w:szCs w:val="24"/>
        </w:rPr>
        <w:t>单元时间：</w:t>
      </w:r>
      <w:r>
        <w:rPr>
          <w:rFonts w:hint="eastAsia" w:ascii="Times New Roman" w:hAnsi="Times New Roman" w:cs="Times New Roman"/>
          <w:b/>
          <w:sz w:val="24"/>
          <w:szCs w:val="24"/>
          <w:lang w:val="en-US" w:eastAsia="zh-CN"/>
        </w:rPr>
        <w:t>60</w:t>
      </w:r>
      <w:r>
        <w:rPr>
          <w:rFonts w:ascii="黑体" w:hAnsi="黑体" w:eastAsia="黑体" w:cs="黑体"/>
          <w:b w:val="0"/>
          <w:sz w:val="24"/>
          <w:szCs w:val="24"/>
        </w:rPr>
        <w:t>分钟</w:t>
      </w:r>
      <w:r>
        <w:rPr>
          <w:rFonts w:hint="eastAsia" w:ascii="黑体" w:hAnsi="黑体" w:eastAsia="黑体" w:cs="黑体"/>
          <w:b w:val="0"/>
          <w:sz w:val="24"/>
          <w:szCs w:val="24"/>
          <w:lang w:val="en-US" w:eastAsia="zh-CN"/>
        </w:rPr>
        <w:t xml:space="preserve"> </w:t>
      </w:r>
      <w:r>
        <w:rPr>
          <w:rFonts w:ascii="黑体" w:hAnsi="黑体" w:eastAsia="黑体" w:cs="黑体"/>
          <w:b w:val="0"/>
          <w:sz w:val="24"/>
          <w:szCs w:val="24"/>
        </w:rPr>
        <w:t>满分：</w:t>
      </w:r>
      <w:r>
        <w:rPr>
          <w:rFonts w:ascii="Times New Roman" w:hAnsi="Times New Roman" w:eastAsia="Times New Roman" w:cs="Times New Roman"/>
          <w:b/>
          <w:sz w:val="24"/>
          <w:szCs w:val="24"/>
        </w:rPr>
        <w:t xml:space="preserve"> 100</w:t>
      </w:r>
      <w:r>
        <w:rPr>
          <w:rFonts w:ascii="黑体" w:hAnsi="黑体" w:eastAsia="黑体" w:cs="黑体"/>
          <w:b w:val="0"/>
          <w:sz w:val="24"/>
          <w:szCs w:val="24"/>
        </w:rPr>
        <w:t>分</w:t>
      </w:r>
    </w:p>
    <w:p>
      <w:pPr>
        <w:keepNext w:val="0"/>
        <w:keepLines w:val="0"/>
        <w:pageBreakBefore w:val="0"/>
        <w:kinsoku/>
        <w:wordWrap/>
        <w:overflowPunct/>
        <w:topLinePunct w:val="0"/>
        <w:autoSpaceDE/>
        <w:autoSpaceDN/>
        <w:bidi w:val="0"/>
        <w:adjustRightInd/>
        <w:snapToGrid/>
        <w:spacing w:line="240" w:lineRule="auto"/>
        <w:textAlignment w:val="auto"/>
        <w:rPr>
          <w:sz w:val="21"/>
          <w:szCs w:val="21"/>
        </w:rPr>
      </w:pPr>
      <w:r>
        <w:rPr>
          <w:rFonts w:hint="eastAsia" w:eastAsia="方正黑体_GBK"/>
          <w:sz w:val="21"/>
          <w:szCs w:val="21"/>
        </w:rPr>
        <w:t>一、选择题</w:t>
      </w:r>
      <w:r>
        <w:rPr>
          <w:rFonts w:ascii="方正仿宋_GBK" w:hAnsi="方正仿宋_GBK"/>
          <w:sz w:val="21"/>
          <w:szCs w:val="21"/>
        </w:rPr>
        <w:t>(</w:t>
      </w:r>
      <w:r>
        <w:rPr>
          <w:rFonts w:hint="eastAsia" w:eastAsia="方正仿宋_GBK"/>
          <w:sz w:val="21"/>
          <w:szCs w:val="21"/>
        </w:rPr>
        <w:t>每小题</w:t>
      </w:r>
      <w:r>
        <w:rPr>
          <w:sz w:val="21"/>
          <w:szCs w:val="21"/>
        </w:rPr>
        <w:t>3</w:t>
      </w:r>
      <w:r>
        <w:rPr>
          <w:rFonts w:hint="eastAsia" w:eastAsia="方正仿宋_GBK"/>
          <w:sz w:val="21"/>
          <w:szCs w:val="21"/>
        </w:rPr>
        <w:t>分</w:t>
      </w:r>
      <w:r>
        <w:rPr>
          <w:rFonts w:ascii="方正仿宋_GBK" w:hAnsi="方正仿宋_GBK"/>
          <w:sz w:val="21"/>
          <w:szCs w:val="21"/>
        </w:rPr>
        <w:t>,</w:t>
      </w:r>
      <w:r>
        <w:rPr>
          <w:rFonts w:hint="eastAsia" w:eastAsia="方正仿宋_GBK"/>
          <w:sz w:val="21"/>
          <w:szCs w:val="21"/>
        </w:rPr>
        <w:t>共</w:t>
      </w:r>
      <w:r>
        <w:rPr>
          <w:sz w:val="21"/>
          <w:szCs w:val="21"/>
        </w:rPr>
        <w:t>45</w:t>
      </w:r>
      <w:r>
        <w:rPr>
          <w:rFonts w:hint="eastAsia" w:eastAsia="方正仿宋_GBK"/>
          <w:sz w:val="21"/>
          <w:szCs w:val="21"/>
        </w:rPr>
        <w:t>分</w:t>
      </w:r>
      <w:r>
        <w:rPr>
          <w:rFonts w:ascii="方正仿宋_GBK" w:hAnsi="方正仿宋_GBK"/>
          <w:sz w:val="21"/>
          <w:szCs w:val="21"/>
        </w:rPr>
        <w:t>)</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1.“我太祖皇帝应天顺人,受禅于周,广南、江南、荆湖、西川,一举而下,罢诸侯之兵,革五代之暴,垂八十年,天下无祸乱之忧。”材料中的“太祖”是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A.阿骨打</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B.朱元璋</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C.忽必烈</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D.赵匡胤</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2.在经历了五代十国的战乱后,“兵强马壮者为天子”已经成了大多数人的共识,赵匡胤看着皇帝像走马灯一样换的同行前辈们,不禁问……别人以后就不会造我的反吗?那该怎么办?为此他</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A.分化事权,削弱相权</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B.重农抑商,奖励耕织</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C.文化专制,钳制思想</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D.重文轻武,守内虚外</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3.王安石变法中的募役法规定:“征收役钱,用来雇人到官府服役;原先不服役的官僚等,也要交纳役钱。”这样规定的目的是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A.加强对人民的控制</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B.增强军队的战斗力</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C.控制剧烈土地兼并</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D.限制官僚等的特权</w:t>
      </w: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历史地图是从历史事件发生的空间关系理解和表达历史现象的最好方式。右图反映的是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1801495" cy="1391285"/>
            <wp:effectExtent l="0" t="0" r="8255" b="18415"/>
            <wp:docPr id="62" name="XB81.EPS" descr="id:2147486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XB81.EPS" descr="id:2147486075;FounderCES"/>
                    <pic:cNvPicPr>
                      <a:picLocks noChangeAspect="1"/>
                    </pic:cNvPicPr>
                  </pic:nvPicPr>
                  <pic:blipFill>
                    <a:blip r:embed="rId7"/>
                    <a:stretch>
                      <a:fillRect/>
                    </a:stretch>
                  </pic:blipFill>
                  <pic:spPr>
                    <a:xfrm>
                      <a:off x="0" y="0"/>
                      <a:ext cx="1801800" cy="139140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A.南宋与金对峙形势</w:t>
      </w:r>
      <w:r>
        <w:rPr>
          <w:rFonts w:hint="default" w:ascii="Times New Roman" w:hAnsi="Times New Roman" w:eastAsia="宋体" w:cs="Times New Roman"/>
          <w:sz w:val="21"/>
          <w:szCs w:val="21"/>
        </w:rPr>
        <w:tab/>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B.南北朝对峙形势</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C.辽、北宋、西夏并立形势</w:t>
      </w:r>
      <w:r>
        <w:rPr>
          <w:rFonts w:hint="default" w:ascii="Times New Roman" w:hAnsi="Times New Roman" w:eastAsia="宋体" w:cs="Times New Roman"/>
          <w:sz w:val="21"/>
          <w:szCs w:val="21"/>
        </w:rPr>
        <w:tab/>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D.宋、</w:t>
      </w:r>
      <w:r>
        <w:rPr>
          <w:rFonts w:hint="eastAsia" w:ascii="Times New Roman" w:hAnsi="Times New Roman" w:cs="Times New Roman"/>
          <w:sz w:val="21"/>
          <w:szCs w:val="21"/>
          <w:lang w:eastAsia="zh-CN"/>
        </w:rPr>
        <w:t>元</w:t>
      </w:r>
      <w:r>
        <w:rPr>
          <w:rFonts w:hint="default" w:ascii="Times New Roman" w:hAnsi="Times New Roman" w:eastAsia="宋体" w:cs="Times New Roman"/>
          <w:sz w:val="21"/>
          <w:szCs w:val="21"/>
        </w:rPr>
        <w:t>对峙形势</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5.某校举办宋代历史专题手抄报比赛,一名同学摘录了有关太湖流域水稻、棉花和茶叶的种植史资料,又搜集了下列三幅图片,这些材料反映的共同主题是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3651250" cy="767715"/>
            <wp:effectExtent l="0" t="0" r="6350" b="13335"/>
            <wp:docPr id="63" name="xb82.jpg" descr="id:2147486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xb82.jpg" descr="id:2147486082;FounderCES"/>
                    <pic:cNvPicPr>
                      <a:picLocks noChangeAspect="1"/>
                    </pic:cNvPicPr>
                  </pic:nvPicPr>
                  <pic:blipFill>
                    <a:blip r:embed="rId8"/>
                    <a:stretch>
                      <a:fillRect/>
                    </a:stretch>
                  </pic:blipFill>
                  <pic:spPr>
                    <a:xfrm>
                      <a:off x="0" y="0"/>
                      <a:ext cx="3651480" cy="7682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A.发达的农业生产</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B.繁荣的南方经济</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C.精巧的手工技艺</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D.独特的活字印刷</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6.北宋时期,政府在南方征收的米谷布帛和专卖收入,经运河运至京师每年达四五百万至一千余万石匹贯,构成朝廷财政收入的重要来源。这反映出</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A.人口南迁带来大量劳动力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B.江南经济地位逐渐提升</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C.南北方耕作技术差距很大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D.经济重心南移已经完成</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7.统一是中国历史发展的必然趋势。下面时间轴上①②③处是中国古代部分统一王朝建立的时间,下列选项中与之对应正确的是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2501900" cy="441960"/>
            <wp:effectExtent l="0" t="0" r="12700" b="15240"/>
            <wp:docPr id="64" name="22xy43.EPS" descr="id:2147486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22xy43.EPS" descr="id:2147486089;FounderCES"/>
                    <pic:cNvPicPr>
                      <a:picLocks noChangeAspect="1"/>
                    </pic:cNvPicPr>
                  </pic:nvPicPr>
                  <pic:blipFill>
                    <a:blip r:embed="rId9"/>
                    <a:stretch>
                      <a:fillRect/>
                    </a:stretch>
                  </pic:blipFill>
                  <pic:spPr>
                    <a:xfrm>
                      <a:off x="0" y="0"/>
                      <a:ext cx="2502360" cy="4420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A.西汉　秦朝　明朝　　　　　　　</w:t>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B.秦朝　隋朝　元朝</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C.西晋　隋朝　元朝　　　　　　　</w:t>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D.秦朝　西晋　隋朝</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8.元朝建立,国号取自《周易》中的“大哉乾元,万物资始”。下列关于元朝的说法,正确的是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A.成吉思汗率军灭金后,建立元朝</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B.在元朝军队的进攻下,西夏灭亡</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C.忽必烈采纳汉族儒臣的建议,推行中原王朝的各种制度</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D.元朝建立后在西藏设置驿站,掌管西藏的军民各项事务</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9.“元至元十八年(1281)置别失八里宣慰使司都元帅府。元贞元年(1295)改立北庭都元帅府。治今吉木萨尔县西北。”据此推断,材料中的“吉木萨尔县”应该在</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A.西域</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B.西藏</w:t>
      </w:r>
      <w:r>
        <w:rPr>
          <w:rFonts w:hint="default" w:ascii="Times New Roman" w:hAnsi="Times New Roman" w:eastAsia="宋体" w:cs="Times New Roman"/>
          <w:sz w:val="21"/>
          <w:szCs w:val="21"/>
        </w:rPr>
        <w:tab/>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C.陕西</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D.东北地区</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清明上河图》中描绘了770名从事工商业活动的人:摊贩,提篮挑担的小贩,船夫,脚夫,丝绸、药材以及各种杂货店的大小商人,骆驼队的贩运商人,打铁、制车等各种手工业者,生动再现了汴京的繁荣风貌。该材料直接说明北宋时期</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A.北方经济领先于南方</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B.大城市工商业繁荣</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C.手工业超过前代水平</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D.绘画水平不断提高</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11.《资治通鉴》是我国一部编年体通史巨著,下列史实能在此书中查到的是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A.夏、商、西周三代的更替</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B.隋末农民大起义</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C.蒙古灭西夏与金</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D.岳飞领导郾城大战</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12.中国传统节日是珍贵的民族文化遗产。七年级(1)班开展“走近传统节日·感受民族文化”的主题班会活动,下面是小华同学展示的活动资料,从中反映出</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春联以工整对偶、简洁精巧的文字描绘时代背景,抒发美好愿望,是我国特有的文学形式。每逢春节,家家户户都要精选一副大红春联贴于门上,为节日增加喜庆气氛。　　　中秋节以月之圆兆人之团圆,既有寄托思念故乡和亲人之情,也有祈盼丰收和幸福之意,是弥足珍贵的传统文化遗产之一。赏月和吃月饼已经是中国各地过中秋节的必备习俗了。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A.传统习俗的变化</w:t>
      </w:r>
      <w:r>
        <w:rPr>
          <w:rFonts w:hint="default" w:ascii="Times New Roman" w:hAnsi="Times New Roman" w:eastAsia="宋体" w:cs="Times New Roman"/>
          <w:sz w:val="21"/>
          <w:szCs w:val="21"/>
        </w:rPr>
        <w:tab/>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B.中华民族传承的价值观</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C.传统节日的起源</w:t>
      </w:r>
      <w:r>
        <w:rPr>
          <w:rFonts w:hint="default" w:ascii="Times New Roman" w:hAnsi="Times New Roman" w:eastAsia="宋体" w:cs="Times New Roman"/>
          <w:sz w:val="21"/>
          <w:szCs w:val="21"/>
        </w:rPr>
        <w:tab/>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D.社会习俗具有的娱乐性</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13.鸡鸣驿(右图)位于河北省怀来县鸡鸣驿村,具有重要的历史、艺术和科学价值,被称为邮政考古、机要考古的一座“活化石”。它充分展示了元朝</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1087755" cy="822960"/>
            <wp:effectExtent l="0" t="0" r="17145" b="15240"/>
            <wp:docPr id="65" name="xb84.jpg" descr="id:2147486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xb84.jpg" descr="id:2147486096;FounderCES"/>
                    <pic:cNvPicPr>
                      <a:picLocks noChangeAspect="1"/>
                    </pic:cNvPicPr>
                  </pic:nvPicPr>
                  <pic:blipFill>
                    <a:blip r:embed="rId10"/>
                    <a:stretch>
                      <a:fillRect/>
                    </a:stretch>
                  </pic:blipFill>
                  <pic:spPr>
                    <a:xfrm>
                      <a:off x="0" y="0"/>
                      <a:ext cx="1088280" cy="822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A.商业的繁荣</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B.手工业的发展</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C.交通的便捷</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D.农业的发展</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14.“爆竹声中一岁除,春风送暖入屠苏”是北宋王安石的诗句,它隐含的科技发明是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A.造纸术</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eastAsia="宋体" w:cs="Times New Roman"/>
          <w:sz w:val="21"/>
          <w:szCs w:val="21"/>
        </w:rPr>
        <w:t>B.活字印刷术</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C.火药</w:t>
      </w:r>
      <w:r>
        <w:rPr>
          <w:rFonts w:hint="default" w:ascii="Times New Roman" w:hAnsi="Times New Roman" w:eastAsia="宋体" w:cs="Times New Roman"/>
          <w:sz w:val="21"/>
          <w:szCs w:val="21"/>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D.指南针</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15.把握历史发展的阶段特征是学习历史的基本要求。“辽、西夏、北宋并立”“蒙古族的兴起与元朝的建立”“回族形成”“早市、夜市”“指南针应用及外传”等史实反映出宋元时期的阶段特征是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A.繁荣与开放的时代</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B.政权分立与民族交融</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C.民族关系发展和社会变化</w:t>
      </w:r>
    </w:p>
    <w:p>
      <w:pPr>
        <w:keepNext w:val="0"/>
        <w:keepLines w:val="0"/>
        <w:pageBreakBefore w:val="0"/>
        <w:widowControl/>
        <w:kinsoku/>
        <w:wordWrap/>
        <w:overflowPunct/>
        <w:topLinePunct w:val="0"/>
        <w:autoSpaceDE/>
        <w:autoSpaceDN/>
        <w:bidi w:val="0"/>
        <w:adjustRightInd/>
        <w:snapToGrid/>
        <w:spacing w:line="240" w:lineRule="auto"/>
        <w:textAlignment w:val="auto"/>
        <w:rPr>
          <w:sz w:val="21"/>
          <w:szCs w:val="21"/>
        </w:rPr>
      </w:pPr>
      <w:r>
        <w:rPr>
          <w:rFonts w:hint="default" w:ascii="Times New Roman" w:hAnsi="Times New Roman" w:eastAsia="宋体" w:cs="Times New Roman"/>
          <w:sz w:val="21"/>
          <w:szCs w:val="21"/>
        </w:rPr>
        <w:t>D.统一多民族国家的巩固和发展</w:t>
      </w:r>
    </w:p>
    <w:p>
      <w:pPr>
        <w:keepNext w:val="0"/>
        <w:keepLines w:val="0"/>
        <w:pageBreakBefore w:val="0"/>
        <w:kinsoku/>
        <w:wordWrap/>
        <w:overflowPunct/>
        <w:topLinePunct w:val="0"/>
        <w:autoSpaceDE/>
        <w:autoSpaceDN/>
        <w:bidi w:val="0"/>
        <w:adjustRightInd/>
        <w:snapToGrid/>
        <w:spacing w:line="240" w:lineRule="auto"/>
        <w:textAlignment w:val="auto"/>
        <w:rPr>
          <w:sz w:val="21"/>
          <w:szCs w:val="21"/>
        </w:rPr>
      </w:pPr>
      <w:r>
        <w:rPr>
          <w:rFonts w:hint="eastAsia" w:eastAsia="方正黑体_GBK"/>
          <w:sz w:val="21"/>
          <w:szCs w:val="21"/>
        </w:rPr>
        <w:t>二、非选择题</w:t>
      </w:r>
      <w:r>
        <w:rPr>
          <w:rFonts w:ascii="方正仿宋_GBK" w:hAnsi="方正仿宋_GBK"/>
          <w:sz w:val="21"/>
          <w:szCs w:val="21"/>
        </w:rPr>
        <w:t>(</w:t>
      </w:r>
      <w:r>
        <w:rPr>
          <w:rFonts w:hint="eastAsia" w:eastAsia="方正仿宋_GBK"/>
          <w:sz w:val="21"/>
          <w:szCs w:val="21"/>
        </w:rPr>
        <w:t>共</w:t>
      </w:r>
      <w:r>
        <w:rPr>
          <w:sz w:val="21"/>
          <w:szCs w:val="21"/>
        </w:rPr>
        <w:t>55</w:t>
      </w:r>
      <w:r>
        <w:rPr>
          <w:rFonts w:hint="eastAsia" w:eastAsia="方正仿宋_GBK"/>
          <w:sz w:val="21"/>
          <w:szCs w:val="21"/>
        </w:rPr>
        <w:t>分</w:t>
      </w:r>
      <w:r>
        <w:rPr>
          <w:rFonts w:ascii="方正仿宋_GBK" w:hAnsi="方正仿宋_GBK"/>
          <w:sz w:val="21"/>
          <w:szCs w:val="21"/>
        </w:rPr>
        <w:t>)</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16.(16分)鉴于往事,有资于治道。阅读材料,回答问题。</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【地方管理】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材料一</w:t>
      </w:r>
    </w:p>
    <w:tbl>
      <w:tblPr>
        <w:tblStyle w:val="5"/>
        <w:tblW w:w="1132" w:type="pct"/>
        <w:jc w:val="center"/>
        <w:tblBorders>
          <w:top w:val="single" w:color="000000" w:sz="0" w:space="0"/>
          <w:left w:val="single" w:color="000000" w:sz="0" w:space="0"/>
          <w:bottom w:val="single" w:color="000000" w:sz="0" w:space="0"/>
          <w:right w:val="single" w:color="000000" w:sz="0" w:space="0"/>
          <w:insideH w:val="none" w:color="auto" w:sz="0" w:space="0"/>
          <w:insideV w:val="none" w:color="auto" w:sz="0" w:space="0"/>
        </w:tblBorders>
        <w:tblLayout w:type="fixed"/>
        <w:tblCellMar>
          <w:top w:w="0" w:type="dxa"/>
          <w:left w:w="108" w:type="dxa"/>
          <w:bottom w:w="0" w:type="dxa"/>
          <w:right w:w="108" w:type="dxa"/>
        </w:tblCellMar>
      </w:tblPr>
      <w:tblGrid>
        <w:gridCol w:w="1793"/>
      </w:tblGrid>
      <w:tr>
        <w:tblPrEx>
          <w:tblBorders>
            <w:top w:val="single" w:color="000000" w:sz="0" w:space="0"/>
            <w:left w:val="single" w:color="000000" w:sz="0" w:space="0"/>
            <w:bottom w:val="single" w:color="000000" w:sz="0" w:space="0"/>
            <w:right w:val="single" w:color="000000" w:sz="0" w:space="0"/>
            <w:insideH w:val="none" w:color="auto" w:sz="0" w:space="0"/>
            <w:insideV w:val="none" w:color="auto" w:sz="0" w:space="0"/>
          </w:tblBorders>
          <w:tblCellMar>
            <w:top w:w="0" w:type="dxa"/>
            <w:left w:w="108" w:type="dxa"/>
            <w:bottom w:w="0" w:type="dxa"/>
            <w:right w:w="108" w:type="dxa"/>
          </w:tblCellMar>
        </w:tblPrEx>
        <w:trPr>
          <w:jc w:val="center"/>
        </w:trPr>
        <w:tc>
          <w:tcPr>
            <w:tcW w:w="179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①郡县制度　②刺史制度　③三省六部制　④行省制度</w:t>
            </w:r>
          </w:p>
        </w:tc>
      </w:tr>
    </w:tbl>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【人才选拔】</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材料二　根据儒家“征召有才能的人才能更好地解决国家种种问题”的基本信条,隋唐时期把平等竞争机制引入选官制度,向社会各阶层人才敞开了入仕的大门。</w:t>
      </w:r>
    </w:p>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——摘编自张国安《中国古代文官选拔制度及其现代借鉴》</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【治国之道】</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材料三　唐太宗在位20多年,开创了唐朝的盛世局面。他广纳贤才,知人善任,同时减轻人民的劳役负担,鼓励发展农业生产;政治上推行了一系列革新措施。唐玄宗在位前期,励精图治,重用贤能,实行了一系列改革;他发展经济,改革税制……使唐朝进入了鼎盛时期。</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【安邦之策】</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材料四　为防止唐末以来武将专横跋扈的弊端重现,宋太祖有意重用文臣掌握军政大权。后继的宋太宗继续采取抑制武将、提升文官地位的政策,使文臣统兵的格局逐渐形成。当时的文官担任中央和地方的要职,甚至主持军务。武将带兵打仗要按照朝廷预授的“阵图”行军布阵……</w:t>
      </w:r>
    </w:p>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——以上两则材料均摘编自部编版《中国历史》七年级下册</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(1)从材料一的表中,找出下列各朝代中央对地方管理的制度或措施,将序号填入表格内。(3分)</w:t>
      </w:r>
    </w:p>
    <w:tbl>
      <w:tblPr>
        <w:tblStyle w:val="5"/>
        <w:tblW w:w="3205" w:type="pct"/>
        <w:jc w:val="center"/>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2278"/>
        <w:gridCol w:w="717"/>
        <w:gridCol w:w="826"/>
        <w:gridCol w:w="1253"/>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2243"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朝代</w:t>
            </w:r>
          </w:p>
        </w:tc>
        <w:tc>
          <w:tcPr>
            <w:tcW w:w="707"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秦朝</w:t>
            </w:r>
          </w:p>
        </w:tc>
        <w:tc>
          <w:tcPr>
            <w:tcW w:w="814"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汉朝</w:t>
            </w:r>
          </w:p>
        </w:tc>
        <w:tc>
          <w:tcPr>
            <w:tcW w:w="1234"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元朝</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2243"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制度或措施</w:t>
            </w:r>
          </w:p>
        </w:tc>
        <w:tc>
          <w:tcPr>
            <w:tcW w:w="707"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c>
          <w:tcPr>
            <w:tcW w:w="814"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c>
          <w:tcPr>
            <w:tcW w:w="1234"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r>
    </w:tbl>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(2)材料二中的“选官制度”是指什么制度?该制度的创立有何意义?(4分)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(3)根据材料三,归纳“盛世”和“鼎盛”局面出现的共同原因。(2分)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(4)材料四反映的是宋朝的什么政策?该政策有何积极作用和消极影响?(5分)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(5)根据以上材料并结合所学,谈谈中国古代在治国理政方面有哪些经验值得我们吸收借鉴。(2分)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17.(18分)阅读材料,回答问题。</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材料一　《宋代:中国的大航海时代》写道:“11至13世纪,印度洋已成了大宋商船的天下。……宋朝(每年)从海上贸易中抽税近二百万贯……一位宋朝诗人写过一首描述泉州港贸易的诗:‘苍官影里三洲路,涨海声中万国商!’”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材料二</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3209290" cy="1249045"/>
            <wp:effectExtent l="0" t="0" r="10160" b="8255"/>
            <wp:docPr id="68" name="21QX36.EPS" descr="id:2147486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21QX36.EPS" descr="id:2147486141;FounderCES"/>
                    <pic:cNvPicPr>
                      <a:picLocks noChangeAspect="1"/>
                    </pic:cNvPicPr>
                  </pic:nvPicPr>
                  <pic:blipFill>
                    <a:blip r:embed="rId11"/>
                    <a:stretch>
                      <a:fillRect/>
                    </a:stretch>
                  </pic:blipFill>
                  <pic:spPr>
                    <a:xfrm>
                      <a:off x="0" y="0"/>
                      <a:ext cx="3209400" cy="12495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(1)根据材料一、材料二,论证“泉州:宋元中国的世界海洋商贸中心”。(10分)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材料三　北宋时期,由于中央集权制的加强,各民族经济文化交流频繁,社会经济有了较快发展。城市人口增加,城市格局发生了巨变,以前“坊”“市”封闭分离的格局被打破,“坊”“市”互通,夜市兴盛,使城市商业活动空前活跃,这是都市生活繁荣的基础。</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(2)根据材料三并结合所学知识,概括北宋“城市商业活动空前活跃”的表现。(8分)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18.(21分)阅读材料,回答问题。</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材料一　中国古代文学作品浩如烟海,诗词文赋争相辉映,璀璨夺目。随着古代历史的发展,中国古代文学作品的主流表达形式也发生着变化……也就是我们常说的唐诗、宋词、元曲……</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(1)根据材料一并结合所学知识回答,中国古代文学作品的主流表达形式发生变化的主要原因是什么?(4分)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材料二　宋朝注重发展文教事业……宋初大幅度增加科举取士名额……造就了宋朝科技发达、文化昌盛、人才辈出的文治局面。</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(2)依据材料二,指出宋朝注重发展文教事业的具体表现。结合所学知识,举出宋朝的科技成就一例。(3分)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材料三　中国古代重大科技成果在世界重大科技成果中所占比例表</w:t>
      </w:r>
    </w:p>
    <w:tbl>
      <w:tblPr>
        <w:tblStyle w:val="5"/>
        <w:tblW w:w="4435" w:type="pct"/>
        <w:jc w:val="center"/>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1272"/>
        <w:gridCol w:w="1505"/>
        <w:gridCol w:w="1470"/>
        <w:gridCol w:w="1367"/>
        <w:gridCol w:w="1409"/>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905"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时间</w:t>
            </w:r>
          </w:p>
        </w:tc>
        <w:tc>
          <w:tcPr>
            <w:tcW w:w="1071"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东周—西汉</w:t>
            </w:r>
          </w:p>
        </w:tc>
        <w:tc>
          <w:tcPr>
            <w:tcW w:w="1046"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东汉—魏晋</w:t>
            </w:r>
          </w:p>
        </w:tc>
        <w:tc>
          <w:tcPr>
            <w:tcW w:w="973"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南北朝—隋唐</w:t>
            </w:r>
          </w:p>
        </w:tc>
        <w:tc>
          <w:tcPr>
            <w:tcW w:w="1003"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宋—明中期</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905"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所占比例</w:t>
            </w:r>
          </w:p>
        </w:tc>
        <w:tc>
          <w:tcPr>
            <w:tcW w:w="1071"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w:t>
            </w:r>
          </w:p>
        </w:tc>
        <w:tc>
          <w:tcPr>
            <w:tcW w:w="1046"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62%</w:t>
            </w:r>
          </w:p>
        </w:tc>
        <w:tc>
          <w:tcPr>
            <w:tcW w:w="973"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71%</w:t>
            </w:r>
          </w:p>
        </w:tc>
        <w:tc>
          <w:tcPr>
            <w:tcW w:w="1003" w:type="pc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58%</w:t>
            </w:r>
          </w:p>
        </w:tc>
      </w:tr>
    </w:tbl>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——根据《自然科学大事年表》编制</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(3)根据材料三,举一项11—16世纪中国“引领着全世界”的科技发明,并概括其对世界历史发展进程的影响。(6分)</w:t>
      </w:r>
    </w:p>
    <w:p>
      <w:pPr>
        <w:keepNext w:val="0"/>
        <w:keepLines w:val="0"/>
        <w:pageBreakBefore w:val="0"/>
        <w:kinsoku/>
        <w:overflowPunct/>
        <w:topLinePunct w:val="0"/>
        <w:autoSpaceDE/>
        <w:autoSpaceDN/>
        <w:bidi w:val="0"/>
        <w:adjustRightInd/>
        <w:snapToGrid/>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材料四　两汉至唐代,中国的对外交通以陆上丝绸之路为主。入宋以后,特别是南宋,发生了划时代的变化——以海上丝绸之路为主了,元代又开创了对外交通的新局面,达到了“古代中西交通史之极”的地步。</w:t>
      </w:r>
    </w:p>
    <w:p>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——摘编自王介南《中外文化交流史》</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(4)根据材料四,概括中国古代对外交通发生的变化。结合所学知识,从政治、经济、科技等角度概括造成该变化的原因。(8分)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sz w:val="21"/>
          <w:szCs w:val="21"/>
        </w:rPr>
      </w:pPr>
      <w:r>
        <w:rPr>
          <w:rFonts w:hint="eastAsia"/>
          <w:sz w:val="21"/>
          <w:szCs w:val="21"/>
        </w:rPr>
        <w:t> </w:t>
      </w:r>
    </w:p>
    <w:p>
      <w:pPr>
        <w:keepNext w:val="0"/>
        <w:keepLines w:val="0"/>
        <w:pageBreakBefore w:val="0"/>
        <w:kinsoku/>
        <w:overflowPunct/>
        <w:topLinePunct w:val="0"/>
        <w:autoSpaceDE/>
        <w:autoSpaceDN/>
        <w:bidi w:val="0"/>
        <w:adjustRightInd/>
        <w:snapToGrid/>
        <w:spacing w:line="240" w:lineRule="auto"/>
        <w:rPr>
          <w:rFonts w:hint="eastAsia"/>
          <w:sz w:val="21"/>
          <w:szCs w:val="21"/>
        </w:rPr>
      </w:pPr>
      <w:r>
        <w:rPr>
          <w:rFonts w:hint="eastAsia"/>
          <w:sz w:val="21"/>
          <w:szCs w:val="21"/>
        </w:rPr>
        <w:br w:type="page"/>
      </w:r>
    </w:p>
    <w:p>
      <w:pPr>
        <w:keepNext w:val="0"/>
        <w:keepLines w:val="0"/>
        <w:pageBreakBefore w:val="0"/>
        <w:kinsoku/>
        <w:wordWrap/>
        <w:overflowPunct/>
        <w:topLinePunct w:val="0"/>
        <w:autoSpaceDE/>
        <w:autoSpaceDN/>
        <w:bidi w:val="0"/>
        <w:adjustRightInd/>
        <w:snapToGrid/>
        <w:spacing w:line="240" w:lineRule="auto"/>
        <w:textAlignment w:val="auto"/>
        <w:rPr>
          <w:rFonts w:hint="eastAsia"/>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sz w:val="21"/>
          <w:szCs w:val="21"/>
        </w:rPr>
      </w:pPr>
      <w:r>
        <w:rPr>
          <w:rFonts w:hint="eastAsia" w:ascii="黑体" w:hAnsi="黑体" w:eastAsia="黑体"/>
          <w:sz w:val="32"/>
          <w:szCs w:val="32"/>
        </w:rPr>
        <w:t>教师详解详析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1.D　2.D　3.D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4.C　[解析] 960年,后周大将赵匡胤夺取后周政权,改国号为宋,定都开封,历史上称为北宋。10世纪初,契丹族首领耶律阿保机统一契丹各部,建立政权,都城在上京临潢府。11世纪前期,党项族首领元昊称大夏皇帝,定都兴庆府,史称西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5.B　[解析] 本题考查宋代南方经济的发展。结合题干及图片内容,“太湖流域水稻、棉花和茶叶的种植”反映了农业的发展情况;浙江龙泉冰裂纹瓷器反映了手工业的发展情况;福建泉州出土的宋代海船反映了对外贸易的发展情况;南宋纸币“会子”铜版拓片是商业发展的表现。据此可知,材料反映的共同主题是繁荣的南方经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6.B　7.B　8.C　9.A　10.B　11.B</w:t>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12.B　13.C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14.C　[解析] 唐朝时期已经发明火药,唐朝末年,火药开始运用到军事领域。题目中的“爆竹”就是火药的应用。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16.(1)秦朝:①　汉朝:②　元朝:④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(2)科举制。该制度的创立是中国古代选官制度的一大变革,加强了皇帝在选官和用人上的权力,扩大了官吏选拔的范围,使有才学的人能够由此参政,促进了社会阶层的流动,同时也推动了教育的发展。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(3)统治者善于用人、重视经济发展、善于改革、关注民生等。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重文轻武政策。积极作用:该政策扭转了五代十国时期尚武轻文的风气,杜绝了武将跋扈和兵变政移的情况发生,有利于政权的稳固和社会的安定;造就了宋朝科技发达、文化昌盛、人才辈出的文治局面。消极影响:宋朝重文轻武,导致军队战斗力削弱,政府行政效率下降,人民负担加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(5)善于改革,发展经济,关注民生;重视人才的培养与任用;对各级官吏要加强监督;等等。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(1)宋朝时,泉州是闻名世界的大商港,对外贸易非常繁荣,朝廷在泉州设立市舶司管理对外贸易,泉州的外贸所得在财政收入中占有重要地位。元朝时,泉州是海上丝绸之路的重要起点,是世界上重要的商贸港口,与日本、高丽、东南亚、印度、阿拉伯、波斯湾及东非海岸国家或地区都有贸易往来。由此可见,泉州是宋元中国的世界海洋商贸中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(2)城市突破了坊市的界限;北宋出现了早市、夜市、草市等;北宋前期,四川地区出现了世界上最早的纸币“交子”;海外贸易十分发达;出现了繁荣的大都市和商港。(答出四点即可)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18.(1)商品经济发展,市民阶层文化生活的需要。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(2)大幅度增加科举取士名额。活字印刷术的发明、火药武器广泛应用于战争、指南针的发明等。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(3)活字印刷术;促进了世界文化的传播与发展(或指南针应用于航海;大大促进了世界远洋航海技术的发展。或火药武器广泛应用于战争;推动了欧洲社会的变革)。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由以陆上丝绸之路为主发展为以海上丝绸之路为主。原因:政治上,宋朝政府实行鼓励海外贸易的政策;北方民族政权并立,阻断了陆上丝绸之路;宋朝、元朝实行开放的对外政策。经济上,南宋时完成了经济重心的南移。科技上,造船技术先进,指南针的发明和使用。</w:t>
      </w:r>
    </w:p>
    <w:p>
      <w:pPr>
        <w:keepNext w:val="0"/>
        <w:keepLines w:val="0"/>
        <w:pageBreakBefore w:val="0"/>
        <w:kinsoku/>
        <w:overflowPunct/>
        <w:topLinePunct w:val="0"/>
        <w:autoSpaceDE/>
        <w:autoSpaceDN/>
        <w:bidi w:val="0"/>
        <w:adjustRightInd/>
        <w:snapToGrid/>
        <w:spacing w:before="240" w:after="240" w:line="240" w:lineRule="auto"/>
        <w:ind w:left="420"/>
        <w:textAlignment w:val="center"/>
        <w:rPr>
          <w:rFonts w:ascii="Times New Roman" w:hAnsi="Times New Roman" w:eastAsia="Times New Roman" w:cs="Times New Roman"/>
          <w:kern w:val="0"/>
          <w:sz w:val="24"/>
          <w:szCs w:val="24"/>
        </w:rPr>
        <w:sectPr>
          <w:footerReference r:id="rId3" w:type="default"/>
          <w:footerReference r:id="rId4" w:type="even"/>
          <w:pgSz w:w="11906" w:h="16838"/>
          <w:pgMar w:top="900" w:right="1997" w:bottom="900" w:left="1997" w:header="500" w:footer="500" w:gutter="0"/>
          <w:cols w:space="425" w:num="1" w:sep="1"/>
          <w:vAlign w:val="top"/>
          <w:docGrid w:type="lines" w:linePitch="312" w:charSpace="0"/>
        </w:sectPr>
      </w:pPr>
    </w:p>
    <w:p>
      <w:pPr>
        <w:keepNext w:val="0"/>
        <w:keepLines w:val="0"/>
        <w:pageBreakBefore w:val="0"/>
        <w:kinsoku/>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2B9783"/>
    <w:multiLevelType w:val="singleLevel"/>
    <w:tmpl w:val="692B978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val="1"/>
  <w:documentProtection w:enforcement="0"/>
  <w:defaultTabStop w:val="84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1763013"/>
    <w:rsid w:val="15C84CC6"/>
    <w:rsid w:val="16B8577F"/>
    <w:rsid w:val="3DBB687A"/>
    <w:rsid w:val="5E255839"/>
    <w:rsid w:val="5E3E4C2D"/>
    <w:rsid w:val="66E160E6"/>
    <w:rsid w:val="794C0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rFonts w:ascii="Cambria Math" w:hAnsi="宋体" w:eastAsia="宋体" w:cs="Cambria Math"/>
      <w:sz w:val="18"/>
      <w:szCs w:val="18"/>
    </w:rPr>
  </w:style>
  <w:style w:type="paragraph" w:styleId="3">
    <w:name w:val="footer"/>
    <w:basedOn w:val="1"/>
    <w:link w:val="14"/>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color w:val="4B98FF"/>
    </w:rPr>
  </w:style>
  <w:style w:type="character" w:styleId="9">
    <w:name w:val="FollowedHyperlink"/>
    <w:basedOn w:val="7"/>
    <w:semiHidden/>
    <w:unhideWhenUsed/>
    <w:qFormat/>
    <w:uiPriority w:val="99"/>
    <w:rPr>
      <w:color w:val="333333"/>
      <w:u w:val="none"/>
    </w:rPr>
  </w:style>
  <w:style w:type="character" w:styleId="10">
    <w:name w:val="Emphasis"/>
    <w:basedOn w:val="7"/>
    <w:qFormat/>
    <w:uiPriority w:val="20"/>
  </w:style>
  <w:style w:type="character" w:styleId="11">
    <w:name w:val="HTML Definition"/>
    <w:basedOn w:val="7"/>
    <w:semiHidden/>
    <w:unhideWhenUsed/>
    <w:qFormat/>
    <w:uiPriority w:val="99"/>
  </w:style>
  <w:style w:type="character" w:styleId="12">
    <w:name w:val="Hyperlink"/>
    <w:basedOn w:val="7"/>
    <w:semiHidden/>
    <w:unhideWhenUsed/>
    <w:qFormat/>
    <w:uiPriority w:val="99"/>
    <w:rPr>
      <w:color w:val="333333"/>
      <w:u w:val="none"/>
    </w:rPr>
  </w:style>
  <w:style w:type="character" w:customStyle="1" w:styleId="13">
    <w:name w:val="页眉 Char"/>
    <w:basedOn w:val="7"/>
    <w:link w:val="4"/>
    <w:qFormat/>
    <w:uiPriority w:val="99"/>
    <w:rPr>
      <w:rFonts w:ascii="Cambria Math" w:hAnsi="宋体" w:eastAsia="宋体" w:cs="Cambria Math"/>
      <w:sz w:val="18"/>
      <w:szCs w:val="18"/>
    </w:rPr>
  </w:style>
  <w:style w:type="character" w:customStyle="1" w:styleId="14">
    <w:name w:val="页脚 Char"/>
    <w:basedOn w:val="7"/>
    <w:link w:val="3"/>
    <w:qFormat/>
    <w:uiPriority w:val="99"/>
    <w:rPr>
      <w:rFonts w:ascii="Cambria Math" w:hAnsi="宋体" w:eastAsia="宋体" w:cs="Cambria Math"/>
      <w:sz w:val="18"/>
      <w:szCs w:val="18"/>
    </w:rPr>
  </w:style>
  <w:style w:type="character" w:customStyle="1" w:styleId="15">
    <w:name w:val="批注框文本 Char"/>
    <w:basedOn w:val="7"/>
    <w:link w:val="2"/>
    <w:semiHidden/>
    <w:qFormat/>
    <w:uiPriority w:val="99"/>
    <w:rPr>
      <w:rFonts w:ascii="Cambria Math" w:hAnsi="宋体" w:eastAsia="宋体" w:cs="Cambria Math"/>
      <w:sz w:val="18"/>
      <w:szCs w:val="18"/>
    </w:rPr>
  </w:style>
  <w:style w:type="paragraph" w:styleId="16">
    <w:name w:val="No Spacing"/>
    <w:link w:val="17"/>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7">
    <w:name w:val="无间隔 Char"/>
    <w:basedOn w:val="7"/>
    <w:link w:val="16"/>
    <w:qFormat/>
    <w:uiPriority w:val="1"/>
    <w:rPr>
      <w:rFonts w:ascii="Cambria Math" w:hAnsi="宋体" w:eastAsia="宋体" w:cs="Cambria Math"/>
      <w:kern w:val="0"/>
      <w:sz w:val="22"/>
    </w:rPr>
  </w:style>
  <w:style w:type="paragraph" w:styleId="18">
    <w:name w:val="List Paragraph"/>
    <w:basedOn w:val="1"/>
    <w:qFormat/>
    <w:uiPriority w:val="34"/>
    <w:pPr>
      <w:ind w:firstLine="420" w:firstLineChars="200"/>
    </w:pPr>
    <w:rPr>
      <w:rFonts w:ascii="Cambria Math" w:hAnsi="宋体" w:eastAsia="宋体" w:cs="Cambria Math"/>
    </w:rPr>
  </w:style>
  <w:style w:type="character" w:customStyle="1" w:styleId="19">
    <w:name w:val="Subtle Emphasis"/>
    <w:basedOn w:val="7"/>
    <w:qFormat/>
    <w:uiPriority w:val="19"/>
    <w:rPr>
      <w:rFonts w:ascii="Cambria Math" w:hAnsi="宋体" w:eastAsia="宋体" w:cs="Cambria Math"/>
      <w:i/>
      <w:iCs/>
      <w:color w:val="808080" w:themeColor="text1" w:themeTint="80"/>
      <w14:textFill>
        <w14:solidFill>
          <w14:schemeClr w14:val="tx1">
            <w14:lumMod w14:val="50000"/>
            <w14:lumOff w14:val="50000"/>
          </w14:schemeClr>
        </w14:solidFill>
      </w14:textFill>
    </w:rPr>
  </w:style>
  <w:style w:type="table" w:customStyle="1" w:styleId="20">
    <w:name w:val="MsoNormalTable"/>
    <w:basedOn w:val="5"/>
    <w:qFormat/>
    <w:uiPriority w:val="0"/>
  </w:style>
  <w:style w:type="character" w:customStyle="1" w:styleId="21">
    <w:name w:val="btn-wait"/>
    <w:basedOn w:val="7"/>
    <w:qFormat/>
    <w:uiPriority w:val="0"/>
    <w:rPr>
      <w:shd w:val="clear" w:color="auto" w:fill="FE6121"/>
    </w:rPr>
  </w:style>
  <w:style w:type="character" w:customStyle="1" w:styleId="22">
    <w:name w:val="hover"/>
    <w:basedOn w:val="7"/>
    <w:qFormat/>
    <w:uiPriority w:val="0"/>
    <w:rPr>
      <w:color w:val="0084FF"/>
    </w:rPr>
  </w:style>
  <w:style w:type="character" w:customStyle="1" w:styleId="23">
    <w:name w:val="free"/>
    <w:basedOn w:val="7"/>
    <w:qFormat/>
    <w:uiPriority w:val="0"/>
    <w:rPr>
      <w:color w:val="009D9B"/>
    </w:rPr>
  </w:style>
  <w:style w:type="character" w:customStyle="1" w:styleId="24">
    <w:name w:val="iconfont72"/>
    <w:basedOn w:val="7"/>
    <w:uiPriority w:val="0"/>
  </w:style>
  <w:style w:type="character" w:customStyle="1" w:styleId="25">
    <w:name w:val="icon-drop-map"/>
    <w:basedOn w:val="7"/>
    <w:uiPriority w:val="0"/>
  </w:style>
  <w:style w:type="character" w:customStyle="1" w:styleId="26">
    <w:name w:val="btn-retreat"/>
    <w:basedOn w:val="7"/>
    <w:qFormat/>
    <w:uiPriority w:val="0"/>
    <w:rPr>
      <w:shd w:val="clear" w:color="auto" w:fill="EC1D23"/>
    </w:rPr>
  </w:style>
  <w:style w:type="character" w:customStyle="1" w:styleId="27">
    <w:name w:val="xkjj"/>
    <w:basedOn w:val="7"/>
    <w:uiPriority w:val="0"/>
    <w:rPr>
      <w:color w:val="333333"/>
    </w:rPr>
  </w:style>
  <w:style w:type="character" w:customStyle="1" w:styleId="28">
    <w:name w:val="points"/>
    <w:basedOn w:val="7"/>
    <w:uiPriority w:val="0"/>
    <w:rPr>
      <w:color w:val="FE6121"/>
    </w:rPr>
  </w:style>
  <w:style w:type="character" w:customStyle="1" w:styleId="29">
    <w:name w:val="before"/>
    <w:basedOn w:val="7"/>
    <w:uiPriority w:val="0"/>
    <w:rPr>
      <w:shd w:val="clear" w:color="auto" w:fill="E23C36"/>
    </w:rPr>
  </w:style>
  <w:style w:type="character" w:customStyle="1" w:styleId="30">
    <w:name w:val="before1"/>
    <w:basedOn w:val="7"/>
    <w:qFormat/>
    <w:uiPriority w:val="0"/>
    <w:rPr>
      <w:shd w:val="clear" w:color="auto" w:fill="FFFFFF"/>
    </w:rPr>
  </w:style>
  <w:style w:type="character" w:customStyle="1" w:styleId="31">
    <w:name w:val="btn-pass"/>
    <w:basedOn w:val="7"/>
    <w:qFormat/>
    <w:uiPriority w:val="0"/>
    <w:rPr>
      <w:shd w:val="clear" w:color="auto" w:fill="009D9B"/>
    </w:rPr>
  </w:style>
  <w:style w:type="character" w:customStyle="1" w:styleId="32">
    <w:name w:val="last-child1"/>
    <w:basedOn w:val="7"/>
    <w:uiPriority w:val="0"/>
  </w:style>
  <w:style w:type="character" w:customStyle="1" w:styleId="33">
    <w:name w:val="flow-path-num"/>
    <w:basedOn w:val="7"/>
    <w:uiPriority w:val="0"/>
    <w:rPr>
      <w:color w:val="FFFFFF"/>
      <w:shd w:val="clear" w:color="auto" w:fill="1E8CF5"/>
    </w:rPr>
  </w:style>
  <w:style w:type="character" w:customStyle="1" w:styleId="34">
    <w:name w:val="flow-path-title"/>
    <w:basedOn w:val="7"/>
    <w:qFormat/>
    <w:uiPriority w:val="0"/>
  </w:style>
  <w:style w:type="character" w:customStyle="1" w:styleId="35">
    <w:name w:val="flow-path-title1"/>
    <w:basedOn w:val="7"/>
    <w:uiPriority w:val="0"/>
    <w:rPr>
      <w:color w:val="1E8CF5"/>
    </w:rPr>
  </w:style>
  <w:style w:type="character" w:customStyle="1" w:styleId="36">
    <w:name w:val="flow-path-line"/>
    <w:basedOn w:val="7"/>
    <w:uiPriority w:val="0"/>
    <w:rPr>
      <w:shd w:val="clear" w:color="auto" w:fill="EBEBEB"/>
    </w:rPr>
  </w:style>
  <w:style w:type="character" w:customStyle="1" w:styleId="37">
    <w:name w:val="flow-path-line1"/>
    <w:basedOn w:val="7"/>
    <w:uiPriority w:val="0"/>
  </w:style>
  <w:style w:type="character" w:customStyle="1" w:styleId="38">
    <w:name w:val="flow-path-line2"/>
    <w:basedOn w:val="7"/>
    <w:uiPriority w:val="0"/>
    <w:rPr>
      <w:shd w:val="clear" w:color="auto" w:fill="1E8CF5"/>
    </w:rPr>
  </w:style>
  <w:style w:type="character" w:customStyle="1" w:styleId="39">
    <w:name w:val="tipcount"/>
    <w:basedOn w:val="7"/>
    <w:uiPriority w:val="0"/>
    <w:rPr>
      <w:color w:val="FE6121"/>
    </w:rPr>
  </w:style>
  <w:style w:type="character" w:customStyle="1" w:styleId="40">
    <w:name w:val="first-child"/>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7</Pages>
  <Words>3026</Words>
  <Characters>3245</Characters>
  <Lines>0</Lines>
  <Paragraphs>0</Paragraphs>
  <TotalTime>2</TotalTime>
  <ScaleCrop>false</ScaleCrop>
  <LinksUpToDate>false</LinksUpToDate>
  <CharactersWithSpaces>3639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2022-04-01T13:52:57Z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