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11239500</wp:posOffset>
            </wp:positionV>
            <wp:extent cx="304800" cy="431800"/>
            <wp:effectExtent l="0" t="0" r="0" b="1016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2021-2022学年下学期杭州市九年级语文期中模拟试题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一．基础知识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1．在“清明祭英烈”活动中，有同学写下了这样一段感想。请你阅读，协助完善。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“英烈”一词似乎有着无穷的力量，lǚ___次勾起我的怀想。每次路过烈士陵园，我都会【甲】地停下脚步，静静</w:t>
      </w:r>
      <w:r>
        <w:rPr>
          <w:rFonts w:hint="eastAsia" w:ascii="Times New Roman" w:hAnsi="Times New Roman" w:eastAsia="新宋体"/>
          <w:szCs w:val="21"/>
          <w:em w:val="dot"/>
        </w:rPr>
        <w:t>伫</w:t>
      </w:r>
      <w:r>
        <w:rPr>
          <w:rFonts w:hint="eastAsia" w:ascii="Times New Roman" w:hAnsi="Times New Roman" w:eastAsia="新宋体"/>
          <w:szCs w:val="21"/>
        </w:rPr>
        <w:t>___立。如今的陵园，花团锦 cù___，洋溢着盎然生机。【乙】他们，是让对手相形见</w:t>
      </w:r>
      <w:r>
        <w:rPr>
          <w:rFonts w:hint="eastAsia" w:ascii="Times New Roman" w:hAnsi="Times New Roman" w:eastAsia="新宋体"/>
          <w:szCs w:val="21"/>
          <w:em w:val="dot"/>
        </w:rPr>
        <w:t>绌</w:t>
      </w:r>
      <w:r>
        <w:rPr>
          <w:rFonts w:hint="eastAsia" w:ascii="Times New Roman" w:hAnsi="Times New Roman" w:eastAsia="新宋体"/>
          <w:szCs w:val="21"/>
        </w:rPr>
        <w:t>___的一流的战士！他们，是为我们而战的最可爱的人！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（1）根据拼音提示给文中空缺处填上合适的汉字，或给加点字注音。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（2）【甲】处填入的词语，最恰当的一项是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A.不由分说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B.不由自主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C.争先恐后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D.毋庸置疑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（3）下面是【乙】处的空缺部分，排序恰当的一项是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那些为我们奋战在前线的人，会知道你正生活在幸福中。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也许你会震惊：“这是很平常的呀！”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当你经历着这一切的时候，你能否感受到幸福的味道呢？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也只有你意识到这一点，你才能更深刻了解我们的战士在前线奋不顾身的原因。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A.</w:t>
      </w:r>
      <w:r>
        <w:rPr>
          <w:rFonts w:hint="eastAsia" w:ascii="Times New Roman" w:hAnsi="Times New Roman" w:eastAsia="Calibri"/>
          <w:szCs w:val="21"/>
        </w:rPr>
        <w:t>①②④③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B.</w:t>
      </w:r>
      <w:r>
        <w:rPr>
          <w:rFonts w:hint="eastAsia" w:ascii="Times New Roman" w:hAnsi="Times New Roman" w:eastAsia="Calibri"/>
          <w:szCs w:val="21"/>
        </w:rPr>
        <w:t>①④②③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C.</w:t>
      </w:r>
      <w:r>
        <w:rPr>
          <w:rFonts w:hint="eastAsia" w:ascii="Times New Roman" w:hAnsi="Times New Roman" w:eastAsia="Calibri"/>
          <w:szCs w:val="21"/>
        </w:rPr>
        <w:t>③②①④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D.</w:t>
      </w:r>
      <w:r>
        <w:rPr>
          <w:rFonts w:hint="eastAsia" w:ascii="Times New Roman" w:hAnsi="Times New Roman" w:eastAsia="Calibri"/>
          <w:szCs w:val="21"/>
        </w:rPr>
        <w:t>③①②④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二．选择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2．【了解竹简工艺】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在下面这段文字的横线处填入语句，衔接恰当的一项是（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纸张发明之前，古人记事要用“竹简”。__________。于是这道工序就叫做“汗青”。后来，“汗青”渐渐成为了“竹简”的代名词。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将竹子削成形状一致的长条形，再用火反复烘烤这些竹片。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古人用上好的竹子记写镌刻事情和文章，此一片片的竹即称“竹简”。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烘烤之时，本来新鲜湿润的青竹片，被烤得冒出了水珠，像出汗一样。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这样做一方面是为了便于书写，另一方面也为干燥防蠹。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制作竹简一定要选择上等的绿色之竹，这就是所谓的“青”。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Calibri"/>
          <w:szCs w:val="21"/>
        </w:rPr>
        <w:t>⑤①④③②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Calibri"/>
          <w:szCs w:val="21"/>
        </w:rPr>
        <w:t>⑤②①③④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Calibri"/>
          <w:szCs w:val="21"/>
        </w:rPr>
        <w:t>②⑤①④③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Calibri"/>
          <w:szCs w:val="21"/>
        </w:rPr>
        <w:t>②①⑤④③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3．下列对相关名著的表述有</w:t>
      </w:r>
      <w:r>
        <w:rPr>
          <w:rFonts w:hint="eastAsia" w:ascii="Times New Roman" w:hAnsi="Times New Roman" w:eastAsia="新宋体"/>
          <w:szCs w:val="21"/>
          <w:em w:val="dot"/>
        </w:rPr>
        <w:t>错误</w:t>
      </w:r>
      <w:r>
        <w:rPr>
          <w:rFonts w:hint="eastAsia" w:ascii="Times New Roman" w:hAnsi="Times New Roman" w:eastAsia="新宋体"/>
          <w:szCs w:val="21"/>
        </w:rPr>
        <w:t>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A．美国记者埃德加•斯诺冒着生命危险，穿越重重封锁，深入延安，他根据采访和考察得来的第一手资料，写成了《红星照耀中国》。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B．反对殖民压迫是科幻小说《海底两万里》的重要主题之一，在尼摩船长身上体现了作者对科学、社会正义和人类平等的不懈追求。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C．《湘行散记》将湘西的现实与历史、作者的见闻与回忆、纯净的情感与忧患的思索巧妙交织，成为沈从文“文学湘西”的重要拼图。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D．《水浒传》塑造了一大批栩栩如生的人物形象，其中武松最具传奇色彩。他从为兄报仇开始，斗杀西门庆、醉打蒋门神、大闹五台山、智取生辰纲……一步步走向反抗道路。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4．名著阅读。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学校举办“阅读经典，品味人生”主题演讲比赛，请你帮助同学们整理相关素材。小滨想以名著中的人物为论据撰写演讲稿。以下论据完全正确的一项是（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A．我想成为像孙悟空一样的人。他能够不忘取经的初心，一路斩妖除魔，助唐僧西天取经，捐躯努力，直至取经成功。最终也收获了自己的成长，散发着人性、佛性的光辉。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B．在保尔身上，我真切感受到了什么是“伟人不过是意志强大的普通人”。他在几次死里逃生之后仍不忘投身革命事业，选择以文学创作的方式继续奉献，实现人生价值。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C．读艾青的诗歌，我感受到他“与祖国同呼吸共命运”的家国情。他用“嘶哑的喉咙歌唱”，感谢祖国喂养着“迷惘的我、深思的我、沸腾的我”，唱出对祖国、人民的关切。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D．《长征》是第一部用纪实方式最全面反映长征的文学作品。“他们在大自然面前、上帝面前、死亡面前，都绝不承认失败。”王树增对工农红军长征的评价深深震撼着我。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5．根据文段内容，空缺处依次填入哪一项中的词语最恰当（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文化其实体现在一个人如何对待这世间的态度。在一个文化厚实深沉的社会里，人懂得尊重___﹣﹣他不苟且，因为不苟且所以有品味；人懂得尊重___﹣﹣他不霸道，因为不霸道所以有道德； 人懂得尊重___﹣﹣他不掠夺，因为不掠夺所以有永续的智慧。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A．别人 自然 自己</w:t>
      </w:r>
      <w:r>
        <w:tab/>
      </w:r>
      <w:r>
        <w:rPr>
          <w:rFonts w:hint="eastAsia" w:ascii="Times New Roman" w:hAnsi="Times New Roman" w:eastAsia="新宋体"/>
          <w:szCs w:val="21"/>
        </w:rPr>
        <w:t>B．别人 自己 自然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C．自己 自然 别人</w:t>
      </w:r>
      <w:r>
        <w:tab/>
      </w:r>
      <w:r>
        <w:rPr>
          <w:rFonts w:hint="eastAsia" w:ascii="Times New Roman" w:hAnsi="Times New Roman" w:eastAsia="新宋体"/>
          <w:szCs w:val="21"/>
        </w:rPr>
        <w:t>D．自己 别人 自然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三．默写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6．读下列语境，完成填空。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成语是中国语言文化的缩影，尤其是那些藏在古诗文中的成语，它蕴含的智慧与醇厚让人回味无穷。比如，比喻在困境中遇到转机的“柳暗花明”出自陆游《游山西村》的颔联（1）“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”；指生活中经历的各种境遇和由此产生的各种心情的“悲欢离合”出自苏轼《水调歌头》中的（2）“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，此事古难全”；又如，“临危受命”出自诸葛亮《出师表》中的（3）“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”，意指在危难之际接受任命。另外，诗词中化用成语的也不少，比如，秋瑾在《满江红》一词中的（4）“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”，就用了“四面楚歌”这个成语典故。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四．古诗词赏析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7．古诗文阅读。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【日思夜梦】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十一月四日风雨大作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[南宋]陆游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僵卧孤村不自哀，尚思为国戍轮台。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夜阑卧听风吹雨，铁马冰河入梦来。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枕上述梦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[南宋]陆游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江湖送老一渔舟，清梦犹成塞上游。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生马驹驰铁蹄腕，古铙歌奏锦衣褠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玉关雪急传烽火，青海云开见戍楼。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白首不侯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Cs w:val="21"/>
        </w:rPr>
        <w:t>非所恨，咿嘤床箦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③</w:t>
      </w:r>
      <w:r>
        <w:rPr>
          <w:rFonts w:hint="eastAsia" w:ascii="Times New Roman" w:hAnsi="Times New Roman" w:eastAsia="新宋体"/>
          <w:szCs w:val="21"/>
        </w:rPr>
        <w:t>死堪羞。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注：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褠：直袖单衣。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侯：封侯。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床箦：床席。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（1）两诗都描写了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的场景，醒时梦时都难以忘怀。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（2）你从诗人僵卧孤村“不自哀”，白首不侯“非所恨”中读出了诗人怎样复杂的情感？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五．文言文阅读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8．古诗文阅读。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【神游山河】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【甲】初至西湖记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从武林门而西，望保叔塔突兀层崖中，则已心飞湖上也。午刻入昭庆，茶毕，即棹小舟入湖。山色如娥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①</w:t>
      </w:r>
      <w:r>
        <w:rPr>
          <w:rFonts w:hint="eastAsia" w:ascii="Times New Roman" w:hAnsi="Times New Roman" w:eastAsia="新宋体"/>
          <w:szCs w:val="21"/>
        </w:rPr>
        <w:t>，花光如颊，温风如酒，波纹如绫；才一举头，已不觉目酣神醉，此时欲下一语描写不得，大约如东阿王梦中初遇洛神时也。晚同子公渡净寺，觅阿宾旧住僧房。取道由六桥、岳坟、石径塘而归。草草领略，未</w:t>
      </w:r>
      <w:r>
        <w:rPr>
          <w:rFonts w:hint="eastAsia" w:ascii="Times New Roman" w:hAnsi="Times New Roman" w:eastAsia="新宋体"/>
          <w:szCs w:val="21"/>
          <w:em w:val="dot"/>
        </w:rPr>
        <w:t>及</w:t>
      </w:r>
      <w:r>
        <w:rPr>
          <w:rFonts w:hint="eastAsia" w:ascii="Times New Roman" w:hAnsi="Times New Roman" w:eastAsia="新宋体"/>
          <w:szCs w:val="21"/>
        </w:rPr>
        <w:t>偏赏。次早得陶石篑帖子，至十九日，石篑兄弟同学佛人王静虚至，湖山好友，一时凑集矣。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【乙】由胜果寺上观排牙石记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午憩胜果寺酌泉。</w:t>
      </w:r>
      <w:r>
        <w:rPr>
          <w:rFonts w:hint="eastAsia" w:ascii="Times New Roman" w:hAnsi="Times New Roman" w:eastAsia="新宋体"/>
          <w:szCs w:val="21"/>
          <w:em w:val="dot"/>
        </w:rPr>
        <w:t>缘</w:t>
      </w:r>
      <w:r>
        <w:rPr>
          <w:rFonts w:hint="eastAsia" w:ascii="Times New Roman" w:hAnsi="Times New Roman" w:eastAsia="新宋体"/>
          <w:szCs w:val="21"/>
        </w:rPr>
        <w:t>崖而行，憩月岩，览御营旧迹，观排牙石。石巉穿秀润，骨色俱古，恨其不生飞来、龙井间耳。山巅</w:t>
      </w:r>
      <w:r>
        <w:rPr>
          <w:rFonts w:hint="eastAsia" w:ascii="Times New Roman" w:hAnsi="Times New Roman" w:eastAsia="新宋体"/>
          <w:szCs w:val="21"/>
          <w:em w:val="dot"/>
        </w:rPr>
        <w:t>席</w:t>
      </w:r>
      <w:r>
        <w:rPr>
          <w:rFonts w:hint="eastAsia" w:ascii="Times New Roman" w:hAnsi="Times New Roman" w:eastAsia="新宋体"/>
          <w:szCs w:val="21"/>
        </w:rPr>
        <w:t>江带湖，其观亦伟。然西湖正不以此为胜。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石篑尝试以余不登保俶塔为笑。余谓西湖之景，愈下愈冶</w:t>
      </w:r>
      <w:r>
        <w:rPr>
          <w:rFonts w:hint="eastAsia" w:ascii="Times New Roman" w:hAnsi="Times New Roman" w:eastAsia="Calibri"/>
          <w:sz w:val="24"/>
          <w:szCs w:val="24"/>
          <w:vertAlign w:val="superscript"/>
        </w:rPr>
        <w:t>②</w:t>
      </w:r>
      <w:r>
        <w:rPr>
          <w:rFonts w:hint="eastAsia" w:ascii="Times New Roman" w:hAnsi="Times New Roman" w:eastAsia="新宋体"/>
          <w:szCs w:val="21"/>
        </w:rPr>
        <w:t>，高则树薄山瘦，草</w:t>
      </w:r>
      <w:r>
        <w:rPr>
          <w:rFonts w:hint="eastAsia" w:ascii="Times New Roman" w:hAnsi="Times New Roman" w:eastAsia="新宋体"/>
          <w:szCs w:val="21"/>
          <w:em w:val="dot"/>
        </w:rPr>
        <w:t>髠</w:t>
      </w:r>
      <w:r>
        <w:rPr>
          <w:rFonts w:hint="eastAsia" w:ascii="Times New Roman" w:hAnsi="Times New Roman" w:eastAsia="新宋体"/>
          <w:szCs w:val="21"/>
        </w:rPr>
        <w:t>石秃，千顷湖光，缩为杯子。北高峰、御营山是其例也。</w:t>
      </w:r>
      <w:r>
        <w:rPr>
          <w:rFonts w:hint="eastAsia" w:ascii="Times New Roman" w:hAnsi="Times New Roman" w:eastAsia="新宋体"/>
          <w:szCs w:val="21"/>
          <w:u w:val="single"/>
        </w:rPr>
        <w:t>虽眼界稍阔，然此躯长不逾六尺，穷目不见十里，安用许大地为哉？</w:t>
      </w:r>
      <w:r>
        <w:rPr>
          <w:rFonts w:hint="eastAsia" w:ascii="Times New Roman" w:hAnsi="Times New Roman" w:eastAsia="新宋体"/>
          <w:szCs w:val="21"/>
        </w:rPr>
        <w:t>石篑无以难。归途风力稍劲，石篑强吞三爵，遂大醉不能行。</w:t>
      </w:r>
    </w:p>
    <w:p>
      <w:pPr>
        <w:spacing w:line="360" w:lineRule="auto"/>
        <w:ind w:left="273" w:leftChars="130"/>
        <w:jc w:val="right"/>
      </w:pPr>
      <w:r>
        <w:rPr>
          <w:rFonts w:hint="eastAsia" w:ascii="Times New Roman" w:hAnsi="Times New Roman" w:eastAsia="新宋体"/>
          <w:szCs w:val="21"/>
        </w:rPr>
        <w:t>（甲、乙两文选自《袁宏道游记集》）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注：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娥：美丽的女子。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冶：艳丽。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（1）参照阅读方法，解释下列字义。</w:t>
      </w:r>
    </w:p>
    <w:tbl>
      <w:tblPr>
        <w:tblStyle w:val="4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24"/>
        <w:gridCol w:w="4289"/>
        <w:gridCol w:w="187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文中未解字词</w:t>
            </w:r>
          </w:p>
        </w:tc>
        <w:tc>
          <w:tcPr>
            <w:tcW w:w="441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阅读方法</w:t>
            </w:r>
          </w:p>
        </w:tc>
        <w:tc>
          <w:tcPr>
            <w:tcW w:w="192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解释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未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及</w:t>
            </w:r>
            <w:r>
              <w:rPr>
                <w:rFonts w:hint="eastAsia" w:ascii="Times New Roman" w:hAnsi="Times New Roman" w:eastAsia="新宋体"/>
                <w:szCs w:val="21"/>
              </w:rPr>
              <w:t>偏赏</w:t>
            </w:r>
          </w:p>
        </w:tc>
        <w:tc>
          <w:tcPr>
            <w:tcW w:w="441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成语勾联法：追悔莫及。</w:t>
            </w:r>
          </w:p>
        </w:tc>
        <w:tc>
          <w:tcPr>
            <w:tcW w:w="192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  <w:em w:val="dot"/>
              </w:rPr>
              <w:t>缘</w:t>
            </w:r>
            <w:r>
              <w:rPr>
                <w:rFonts w:hint="eastAsia" w:ascii="Times New Roman" w:hAnsi="Times New Roman" w:eastAsia="新宋体"/>
                <w:szCs w:val="21"/>
              </w:rPr>
              <w:t>崖而行</w:t>
            </w:r>
          </w:p>
        </w:tc>
        <w:tc>
          <w:tcPr>
            <w:tcW w:w="441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课内勾联法：缘溪行（《桃花源记》）</w:t>
            </w:r>
          </w:p>
        </w:tc>
        <w:tc>
          <w:tcPr>
            <w:tcW w:w="192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山巅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席</w:t>
            </w:r>
            <w:r>
              <w:rPr>
                <w:rFonts w:hint="eastAsia" w:ascii="Times New Roman" w:hAnsi="Times New Roman" w:eastAsia="新宋体"/>
                <w:szCs w:val="21"/>
              </w:rPr>
              <w:t>江带湖</w:t>
            </w:r>
          </w:p>
        </w:tc>
        <w:tc>
          <w:tcPr>
            <w:tcW w:w="441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查阅字典法：</w:t>
            </w:r>
          </w:p>
          <w:p>
            <w:pPr>
              <w:spacing w:line="360" w:lineRule="auto"/>
            </w:pPr>
            <w:r>
              <w:rPr>
                <w:rFonts w:hint="eastAsia" w:ascii="Times New Roman" w:hAnsi="Times New Roman" w:eastAsia="Calibri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Cs w:val="21"/>
              </w:rPr>
              <w:t>＜名＞席子；</w:t>
            </w:r>
            <w:r>
              <w:rPr>
                <w:rFonts w:hint="eastAsia" w:ascii="Times New Roman" w:hAnsi="Times New Roman" w:eastAsia="Calibri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Cs w:val="21"/>
              </w:rPr>
              <w:t>＜名＞席位；座位；</w:t>
            </w:r>
            <w:r>
              <w:rPr>
                <w:rFonts w:hint="eastAsia" w:ascii="Times New Roman" w:hAnsi="Times New Roman" w:eastAsia="Calibri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Cs w:val="21"/>
              </w:rPr>
              <w:t>＜名＞酒席；筵席；</w:t>
            </w:r>
            <w:r>
              <w:rPr>
                <w:rFonts w:hint="eastAsia" w:ascii="Times New Roman" w:hAnsi="Times New Roman" w:eastAsia="Calibri"/>
                <w:szCs w:val="21"/>
              </w:rPr>
              <w:t>④</w:t>
            </w:r>
            <w:r>
              <w:rPr>
                <w:rFonts w:hint="eastAsia" w:ascii="Times New Roman" w:hAnsi="Times New Roman" w:eastAsia="新宋体"/>
                <w:szCs w:val="21"/>
              </w:rPr>
              <w:t>＜动＞凭借；倚仗。</w:t>
            </w:r>
          </w:p>
        </w:tc>
        <w:tc>
          <w:tcPr>
            <w:tcW w:w="192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  <w:r>
              <w:rPr>
                <w:rFonts w:hint="eastAsia" w:ascii="Times New Roman" w:hAnsi="Times New Roman" w:eastAsia="新宋体"/>
                <w:szCs w:val="21"/>
              </w:rPr>
              <w:t>（填序号）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草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髠</w:t>
            </w:r>
            <w:r>
              <w:rPr>
                <w:rFonts w:hint="eastAsia" w:ascii="Times New Roman" w:hAnsi="Times New Roman" w:eastAsia="新宋体"/>
                <w:szCs w:val="21"/>
              </w:rPr>
              <w:t>石秃</w:t>
            </w:r>
          </w:p>
        </w:tc>
        <w:tc>
          <w:tcPr>
            <w:tcW w:w="4410" w:type="dxa"/>
          </w:tcPr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上下文推测法：</w:t>
            </w:r>
          </w:p>
          <w:p>
            <w:pPr>
              <w:spacing w:line="360" w:lineRule="auto"/>
            </w:pPr>
            <w:r>
              <w:rPr>
                <w:rFonts w:hint="eastAsia" w:ascii="Times New Roman" w:hAnsi="Times New Roman" w:eastAsia="新宋体"/>
                <w:szCs w:val="21"/>
              </w:rPr>
              <w:t>如：目酣神醉中的“酣”与“醉”同义，均为沉醉。</w:t>
            </w:r>
          </w:p>
        </w:tc>
        <w:tc>
          <w:tcPr>
            <w:tcW w:w="192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Cs w:val="21"/>
              </w:rPr>
              <w:t>④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（2）袁宏道写景手法多样，雅俗共赏，极富人情美，试从下列句子中任选一句进行赏析。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山色如娥，花光如颊，温风如酒，波纹如绫。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余谓西湖之景，愈下愈冶，高则树薄山瘦，草髠石秃，千顷湖光，缩为杯子。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（3）虚词对于句意、情感表达有重要作用，参考示例，为加点的虚词作批注。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示例：次早得陶石篑帖子，至十九日，石篑兄弟同学佛人王静虚至，湖山好友，一时凑集矣。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批注：石篑兄弟与佛学居士王静虚难得聚集，“矣”字体现出作者与好友相聚的欣喜，与友人一同登山临水的愉快心情。朗读时语调上扬，语气轻快。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虽眼界稍阔，然此躯长不逾六尺，穷目不见十里，安用许大地为</w:t>
      </w:r>
      <w:r>
        <w:rPr>
          <w:rFonts w:hint="eastAsia" w:ascii="Times New Roman" w:hAnsi="Times New Roman" w:eastAsia="新宋体"/>
          <w:szCs w:val="21"/>
          <w:em w:val="dot"/>
        </w:rPr>
        <w:t>哉</w:t>
      </w:r>
      <w:r>
        <w:rPr>
          <w:rFonts w:hint="eastAsia" w:ascii="Times New Roman" w:hAnsi="Times New Roman" w:eastAsia="新宋体"/>
          <w:szCs w:val="21"/>
        </w:rPr>
        <w:t>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批注：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（4）古今游记，柳宗元与袁宏道并称，结合文本和链接材料，比较袁宏道游杭州西湖与柳宗元游永州小石潭，两人心态的</w:t>
      </w:r>
      <w:r>
        <w:rPr>
          <w:rFonts w:hint="eastAsia" w:ascii="Times New Roman" w:hAnsi="Times New Roman" w:eastAsia="新宋体"/>
          <w:szCs w:val="21"/>
          <w:em w:val="dot"/>
        </w:rPr>
        <w:t>异同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链接：袁宏道登第之后十九年，三次为官，三次主动弃官，有十一年赋闲，四处游山临水、赏花品茗。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六．现代文阅读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9．阅读下面的材料，完成问题。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七分饱是一种智慧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马亚伟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闲暇时，我喜欢养鱼养花。经验告诉我，鱼不能每天喂食，一周喂一次就行，不然它们会因为吃得过饱而死掉；很多花不要浇水太勤，当叶子稍稍有些打蔫的时候再浇水更好。换一个拟人的说法就是，不能让动物和花草吃得太饱，应该让它们适度饥饿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其实，我们人也是这样，应该保持适度饥饿。研究证明，人体在饥饿状态，脑垂体会减少死亡激素的分泌，并促进机体脂肪分解，转化成糖原、能量，以维持大脑等重要器官生理活动的需要，而且保持适度饥饿对肠胃也有好处。相反，吃得过饱，消化系统负担加重，大脑供血减少，人的身体不仅容易肥胖，还容易出现各种各样的状况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适度饥饿对健康非常有益，能够让身体保持一种醒着的状态，不至于在过饱中失去平衡与协调。引申开来，我们的人生也是一样，不管是人与人之间的交往，还是对事业、名利的追求等等，都应该保持适度“饥饿感”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保持适度饥饿是一种人生智慧，凡事都应该有“七分饱”的分寸。有些人交朋友，总喜欢完全融入对方的生活中，他自己毫无保留，也要求别人毫无保留。两个人都没了属于自己的空间，就像吃得过饱没有一点余地一样，这样的友情只会让人感到压抑窒息。给彼此留下适当的空间和距离，“七分饱”友情是最舒服的状态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同样的道理，爱人之间也应该“亲密有间”。相爱的两个人，总喜欢整天在一起，全方位浸入并掌控对方的生活，两个人爱到没有一点空隙，就像饭吃得太饱一样。过饱状态的爱情，就像甜得发腻的点心，容易厌烦。很欣赏有些夫妻之间的做法，亲密却彼此尊重，给对方留下三分的私人空间，爱到七分最相宜。有“饥饿感”的爱情才是最佳状态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⑥</w:t>
      </w:r>
      <w:r>
        <w:rPr>
          <w:rFonts w:hint="eastAsia" w:ascii="Times New Roman" w:hAnsi="Times New Roman" w:eastAsia="新宋体"/>
          <w:szCs w:val="21"/>
        </w:rPr>
        <w:t>我们的人生追求也一样。有的人总在马不停蹄地追逐成功，以为凭借自己的努力，一定可以登上人生顶峰。为了这个目的，人们殚精竭虑，甚至不择手段。殊不知，人生根本没有顶峰，世界最高峰喜马拉雅山的上面还有无垠的天空。人只要向上走，站在什么样的高度不重要，并且追逐要适可而止。</w:t>
      </w:r>
      <w:r>
        <w:rPr>
          <w:rFonts w:hint="eastAsia" w:ascii="Times New Roman" w:hAnsi="Times New Roman" w:eastAsia="新宋体"/>
          <w:szCs w:val="21"/>
          <w:u w:val="single"/>
        </w:rPr>
        <w:t>总让自己处在追逐的亢奋状态，与每天暴饮暴食没什么两样，适当停下脚步，体验一下饥饿的感觉，才有力量走好后面的路。</w:t>
      </w:r>
      <w:r>
        <w:rPr>
          <w:rFonts w:hint="eastAsia" w:ascii="Times New Roman" w:hAnsi="Times New Roman" w:eastAsia="新宋体"/>
          <w:szCs w:val="21"/>
        </w:rPr>
        <w:t>稍稍饥饿一点，再吃东西会觉得格外香甜。走走停停，是一种人生智慧。适度饥饿，才能保持人生的健康与舒适。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⑦</w:t>
      </w:r>
      <w:r>
        <w:rPr>
          <w:rFonts w:hint="eastAsia" w:ascii="Times New Roman" w:hAnsi="Times New Roman" w:eastAsia="新宋体"/>
          <w:szCs w:val="21"/>
        </w:rPr>
        <w:t>无论什么时候，当你感觉到过饱的时候，体验一下饥饿感吧。七分饱，永远是一种人生智慧。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（1）本文</w:t>
      </w:r>
      <w:r>
        <w:rPr>
          <w:rFonts w:hint="eastAsia" w:ascii="Times New Roman" w:hAnsi="Times New Roman" w:eastAsia="Calibri"/>
          <w:szCs w:val="21"/>
        </w:rPr>
        <w:t>④⑤</w:t>
      </w:r>
      <w:r>
        <w:rPr>
          <w:rFonts w:hint="eastAsia" w:ascii="Times New Roman" w:hAnsi="Times New Roman" w:eastAsia="新宋体"/>
          <w:szCs w:val="21"/>
        </w:rPr>
        <w:t>两段分别从友情和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两个角度论述了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和有“饥饿感”的爱情才是最佳状态的观点，进而证明了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这一中心论点。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（2）文章开篇作者为什么从自己养鱼养花的日常现象谈起？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（3）请结合文章中的“总让自己处在追逐的亢奋状态，与每天暴饮暴食没什么两样，适当停下脚步，体验一下饥饿的感觉，才有力量走好后面的路”这句话，并联系你的学习生活，谈谈你从本文中得到的启示。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10．阅读文章，回答问题。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我的家啊</w:t>
      </w:r>
    </w:p>
    <w:p>
      <w:pPr>
        <w:spacing w:line="360" w:lineRule="auto"/>
        <w:ind w:left="273" w:leftChars="130"/>
        <w:jc w:val="center"/>
      </w:pPr>
      <w:r>
        <w:rPr>
          <w:rFonts w:hint="eastAsia" w:ascii="Times New Roman" w:hAnsi="Times New Roman" w:eastAsia="新宋体"/>
          <w:szCs w:val="21"/>
        </w:rPr>
        <w:t>林海音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方桌底下有一个我的家，四面都用床单和桌巾围起来了。我们虽然只有七岁、六岁、五岁，个子也不高，可是掀开床单﹣﹣不对，应当说打开门，也还得略略地弯下腰才能出入。我最高，腰弯得厉害些，所以我是祖母。祖母要拄根拐杖，说话时嘴要瘪瘪的，每一个字发出来，都要有“m”的音才对，所以我把嘴唇向里抿起来，说话就会像对门张家没有牙的奶奶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我的好朋友朱珊珊，是个六岁的小胖子，她是妈妈；我的妹妹小秀，虽然只有五岁，可是她很聪明，又厉害，个子也比珊珊高，所以她反而是爸爸。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家在东厢房的一间屋子里，平常没有人去，堆的都是不用的桌椅。我们的家很安静，没有大人来捣乱、来吵闹。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我们用一个方凳子当桌子，两个小矮凳是椅子。桌子上有小碗、小碟、小锅、小炉子，都是过年的时候逛厂甸买的。这些做饭和吃饭用的东西，都是用土铁片做的，白白亮亮，多么漂亮，比张妈洗得还干净呢！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我上小学一年级时，学会了折纸。我会折衣服，折船，折小方盒子。小方盒子真有用啊！我们用它盛糖，盛花生，还盛菜呢！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吃午饭的时候，我慢慢地吃﹣﹣我的门牙掉了两颗，吃东西当然慢喽！好了，爸爸已经吃好了，他离开了饭桌，我就把准备好的几个方盒子拿到桌上来，每一样菜夹一点儿到方盒子里。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妈妈很不高兴，她瞪着我，我也装没看见。因为我家今天请客，有很多人要来吃饭呢！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方盒子要小心地拿到东厢房去，因为纸太薄了，每一样菜又有很多汤汤水水。还要拿几根牙签当筷子用。饭桌下的家，门关好了，饭菜预备好了，就等着客人来。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今天是礼拜六，下午不用上学，客人就特别多啦，那么屋子里不够坐，怎么办呢？我们又预备了两间“屋子”﹣﹣拿四把藤椅倒扣过来，两两相对，就是一间了。藤椅做的屋子很好，用不着窗帘布。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我们﹣﹣我带着朱珊珊和小秀，一切都准备好了。我们心焦地等着客人，我是多么喜欢客人来我的家啊！我抿着嘴对朱珊珊说：“我的儿媳妇啊！可别忘了方老先生是抽烟的呀。还有，方老太太牙不好，菜要煮烂一点儿啊！”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朱珊珊很孝顺地在一旁站着说：“是的，婆婆，我都知道了。”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我又说：“我的小孙子呢？我来抱着，你去开门，有人叫门啦！”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小秀连忙过去，从朱珊珊的手里接过了那个枕头包﹣﹣我的孙子，说：“妈妈，我抱着就可以了，您还是坐下来跟客人说话吧！”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果然是方老先生和方老太太先来了，然后，孙家的太太也带着女儿来了，刘家的两个兄弟也来了。其实他们都是我的邻居小朋友和同学。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我们谈得非常快乐。然后，朱珊珊一碟一碗地，把菜都端上来了。我们用牙签去戳豆芽菜、芹菜、豆腐干、肉丝吃，香极了，比在有大人的饭桌上吃要香得多！吃完了，我们就卧倒在三间屋子里睡觉，谁也睡不着，都在说话哪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客人到很晚很晚才离开我的家回去。我们回味着一下午的快乐时光，真是高兴。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下雨的日子，也有人到我的家来，因为大家太寂寞了，需要朋友谈谈心。</w:t>
      </w:r>
      <w:r>
        <w:rPr>
          <w:rFonts w:hint="eastAsia" w:ascii="Times New Roman" w:hAnsi="Times New Roman" w:eastAsia="新宋体"/>
          <w:szCs w:val="21"/>
          <w:u w:val="single"/>
        </w:rPr>
        <w:t>我们也谈到房子漏了，没有钱修房子啦，工人不好好做啦，打算将来的日子怎么过呀。</w:t>
      </w:r>
      <w:r>
        <w:rPr>
          <w:rFonts w:hint="eastAsia" w:ascii="Times New Roman" w:hAnsi="Times New Roman" w:eastAsia="新宋体"/>
          <w:szCs w:val="21"/>
        </w:rPr>
        <w:t>朱珊珊最爱打枕头，因为她的小孩子不听话，老是哭，又常常尿床。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我就教训她说：“孩子那么小，不懂事，怎么能够打呢？去，给冲点儿牛奶吃吧，是饿了。”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我的妈妈生了第五个小孩，她的床头小桌上有现成的奶粉，我就跑过去要了一杯来喂我的小孙子。小枕头怎么会喝奶呢？完全是珊珊跟我喝啦！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我的家的日子过得真是又热闹又快乐，也有的时候我懒得做祖母﹣﹣总弯着腰走，总抿着嘴说话，是多么累呀！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那我就提议开祖母生日同乐会，我又分身做我自己，高兴地唱着、跳着《麻雀与小孩》给老寿星看。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这样快乐的日子，过了整整一个暑假。我们一点儿也不觉得日子过得快，我们实在是希望自己快快长大，快快有一个真正的自己理想的样子的家，随我们自己摆布。可是，有一天，有一个很让人难过的消息，我家要搬家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当然，妈妈爸爸的大的家要搬了，东厢房里我的家也要搬啦！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朱珊珊最难过。那天她来收拾她带来的东西，包枕头的花布哇，几个小碗啊，一瓶花儿啊，全都放在一个鞋盒子里拿回家去了。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我们搬到新的家的时候，那个东厢房里的方桌，可就不能做我的家了。新的家里没有我的家了，我只能在桌子上面吃饭、做功课，再也不许到桌子下面去了。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</w:t>
      </w:r>
      <w:r>
        <w:rPr>
          <w:rFonts w:hint="eastAsia" w:ascii="Times New Roman" w:hAnsi="Times New Roman" w:eastAsia="新宋体"/>
          <w:szCs w:val="21"/>
          <w:u w:val="single"/>
        </w:rPr>
        <w:t>我的家呀！我的家呀！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今天我真正做了祖母，可是我一想起七岁的时候那个我的家，就觉得它比任何时候的家都让我快乐。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（1）阅读文章，填写表格空缺处，将方桌底下“我的家”的情况介绍清楚。</w:t>
      </w:r>
    </w:p>
    <w:tbl>
      <w:tblPr>
        <w:tblStyle w:val="4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135"/>
        <w:gridCol w:w="3283"/>
        <w:gridCol w:w="166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11370" w:type="dxa"/>
            <w:gridSpan w:val="2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我的家</w:t>
            </w:r>
          </w:p>
        </w:tc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实际上是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685" w:type="dxa"/>
            <w:vMerge w:val="restart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物件</w:t>
            </w:r>
          </w:p>
        </w:tc>
        <w:tc>
          <w:tcPr>
            <w:tcW w:w="56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桌子和椅子</w:t>
            </w:r>
          </w:p>
        </w:tc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方凳子和两个小矮凳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685" w:type="dxa"/>
            <w:vMerge w:val="continue"/>
          </w:tcPr>
          <w:p>
            <w:pPr>
              <w:spacing w:line="360" w:lineRule="auto"/>
            </w:pPr>
          </w:p>
        </w:tc>
        <w:tc>
          <w:tcPr>
            <w:tcW w:w="56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小碗、小碟、小锅、小炉子</w:t>
            </w:r>
          </w:p>
        </w:tc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685" w:type="dxa"/>
            <w:vMerge w:val="restart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家人</w:t>
            </w:r>
          </w:p>
        </w:tc>
        <w:tc>
          <w:tcPr>
            <w:tcW w:w="56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七岁的我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685" w:type="dxa"/>
            <w:vMerge w:val="continue"/>
          </w:tcPr>
          <w:p>
            <w:pPr>
              <w:spacing w:line="360" w:lineRule="auto"/>
            </w:pPr>
          </w:p>
        </w:tc>
        <w:tc>
          <w:tcPr>
            <w:tcW w:w="56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爸爸和妈妈</w:t>
            </w:r>
          </w:p>
        </w:tc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Cs w:val="21"/>
              </w:rPr>
              <w:t>③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6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客人</w:t>
            </w:r>
          </w:p>
        </w:tc>
        <w:tc>
          <w:tcPr>
            <w:tcW w:w="568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方老先生、方老太太、孙家的太太（带着女儿）、刘家的两个兄弟</w:t>
            </w:r>
          </w:p>
        </w:tc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Calibri"/>
                <w:szCs w:val="21"/>
              </w:rPr>
              <w:t>④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（2）“我的家”具有怎样的特点？请结合文章内容加以分析。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（3）散文多于细微处见真情。请依据表格提示，完成批注。</w:t>
      </w:r>
    </w:p>
    <w:tbl>
      <w:tblPr>
        <w:tblStyle w:val="4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364"/>
        <w:gridCol w:w="4027"/>
        <w:gridCol w:w="269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40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42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词</w:t>
            </w:r>
          </w:p>
        </w:tc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标点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4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例句</w:t>
            </w:r>
          </w:p>
        </w:tc>
        <w:tc>
          <w:tcPr>
            <w:tcW w:w="42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我们</w:t>
            </w:r>
            <w:r>
              <w:rPr>
                <w:rFonts w:hint="eastAsia" w:ascii="Times New Roman" w:hAnsi="Times New Roman" w:eastAsia="新宋体"/>
                <w:szCs w:val="21"/>
                <w:em w:val="dot"/>
              </w:rPr>
              <w:t>也</w:t>
            </w:r>
            <w:r>
              <w:rPr>
                <w:rFonts w:hint="eastAsia" w:ascii="Times New Roman" w:hAnsi="Times New Roman" w:eastAsia="新宋体"/>
                <w:szCs w:val="21"/>
              </w:rPr>
              <w:t>谈到房子漏了，没有钱修房子啦，工人不好好做啦，打算将来的日子怎么过呀。</w:t>
            </w:r>
          </w:p>
        </w:tc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我的家呀！我的家呀！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44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批注</w:t>
            </w:r>
          </w:p>
        </w:tc>
        <w:tc>
          <w:tcPr>
            <w:tcW w:w="42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点的“也”字用得好，好在</w:t>
            </w:r>
            <w:r>
              <w:rPr>
                <w:rFonts w:hint="eastAsia" w:ascii="Times New Roman" w:hAnsi="Times New Roman" w:eastAsia="Calibri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句末的两个叹号用得妙，妙在</w:t>
            </w:r>
            <w:r>
              <w:rPr>
                <w:rFonts w:hint="eastAsia" w:ascii="Times New Roman" w:hAnsi="Times New Roman" w:eastAsia="Calibri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Cs w:val="21"/>
                <w:u w:val="single"/>
              </w:rPr>
              <w:t>　   　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（4）回忆性散文往往卒章显志，最后的段落会从“昨日之我”中抽身出来回到“今日之我”。请简要分析最后一段所起的作用。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七．作文（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11．阅读下面文字，按要求写作。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有人说，这是一个英雄辈出的时代；也有人说，这是一个没有英雄只有偶像的年代。英雄可以是中华民族的脊梁，也可以是拥有一颗伟大的心的普通人。在你心中，谁是英雄？今天，我们一起寻找……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       你可以讲述自己身边英雄的故事，也可以陈述你对英雄的理解和思考，自选角度写一篇文章，参加学校举办的“清澈的爱，只为中国”主题征文活动。</w:t>
      </w:r>
    </w:p>
    <w:p>
      <w:r>
        <w:rPr>
          <w:rFonts w:hint="eastAsia" w:ascii="Times New Roman" w:hAnsi="Times New Roman" w:eastAsia="新宋体"/>
          <w:szCs w:val="21"/>
        </w:rPr>
        <w:t xml:space="preserve">       要求：（1）题目自拟；（2）600﹣800字；（3）文中不出现真实的校名和师生姓名。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297"/>
    <w:rsid w:val="004151FC"/>
    <w:rsid w:val="005616BF"/>
    <w:rsid w:val="00C02FC6"/>
    <w:rsid w:val="00D50297"/>
    <w:rsid w:val="00F367A0"/>
    <w:rsid w:val="4793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6338</Words>
  <Characters>6387</Characters>
  <Lines>146</Lines>
  <Paragraphs>175</Paragraphs>
  <TotalTime>0</TotalTime>
  <ScaleCrop>false</ScaleCrop>
  <LinksUpToDate>false</LinksUpToDate>
  <CharactersWithSpaces>6815</CharactersWithSpaces>
  <Application>WPS Office_11.1.0.11369_F1E327BC-269C-435d-A152-05C5408002CA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2022-03-29T06:20:00Z</dcterms:created>
  <dc:creator>momo</dc:creator>
  <cp:lastModifiedBy>momo</cp:lastModifiedBy>
  <dcterms:modified xsi:type="dcterms:W3CDTF">2022-03-29T07:15:17Z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2052-11.1.0.11369</vt:lpwstr>
  </property>
  <property fmtid="{D5CDD505-2E9C-101B-9397-08002B2CF9AE}" pid="3" name="ICV">
    <vt:lpwstr>884B78C2040346C9A427DD34D40D0E29</vt:lpwstr>
  </property>
</Properties>
</file>