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before="0" w:beforeLines="0" w:after="0" w:afterLines="0" w:line="288" w:lineRule="auto"/>
        <w:ind w:left="0" w:leftChars="0" w:right="0" w:rightChars="0" w:firstLine="0" w:firstLineChars="0"/>
        <w:jc w:val="center"/>
        <w:textAlignment w:val="auto"/>
        <w:outlineLvl w:val="9"/>
        <w:rPr>
          <w:rFonts w:hint="eastAsia" w:ascii="仿宋_GB2312" w:hAnsi="新宋体" w:eastAsia="仿宋_GB2312"/>
          <w:color w:val="000000"/>
          <w:sz w:val="28"/>
          <w:szCs w:val="28"/>
        </w:rPr>
      </w:pPr>
      <w:bookmarkStart w:id="0" w:name="_GoBack"/>
      <w:bookmarkEnd w:id="0"/>
      <w:r>
        <w:rPr>
          <w:rFonts w:hint="default" w:ascii="Times New Roman" w:hAnsi="Times New Roman" w:eastAsia="方正仿宋_GBK" w:cs="Times New Roman"/>
          <w:bCs/>
          <w:spacing w:val="20"/>
          <w:kern w:val="21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10998200</wp:posOffset>
            </wp:positionH>
            <wp:positionV relativeFrom="topMargin">
              <wp:posOffset>12585700</wp:posOffset>
            </wp:positionV>
            <wp:extent cx="419100" cy="342900"/>
            <wp:effectExtent l="0" t="0" r="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方正仿宋_GBK" w:cs="Times New Roman"/>
          <w:bCs/>
          <w:spacing w:val="20"/>
          <w:kern w:val="21"/>
          <w:sz w:val="28"/>
          <w:szCs w:val="28"/>
        </w:rPr>
        <w:t>20</w:t>
      </w:r>
      <w:r>
        <w:rPr>
          <w:rFonts w:hint="eastAsia" w:ascii="Times New Roman" w:hAnsi="Times New Roman" w:eastAsia="方正仿宋_GBK" w:cs="Times New Roman"/>
          <w:bCs/>
          <w:spacing w:val="20"/>
          <w:kern w:val="21"/>
          <w:sz w:val="28"/>
          <w:szCs w:val="28"/>
          <w:lang w:val="en-US" w:eastAsia="zh-CN"/>
        </w:rPr>
        <w:t>22</w:t>
      </w:r>
      <w:r>
        <w:rPr>
          <w:rFonts w:hint="default" w:ascii="Times New Roman" w:hAnsi="Times New Roman" w:eastAsia="方正仿宋_GBK" w:cs="Times New Roman"/>
          <w:bCs/>
          <w:spacing w:val="20"/>
          <w:kern w:val="21"/>
          <w:sz w:val="28"/>
          <w:szCs w:val="28"/>
        </w:rPr>
        <w:t>年中考模拟试卷</w:t>
      </w:r>
      <w:r>
        <w:rPr>
          <w:rFonts w:hint="eastAsia" w:ascii="Times New Roman" w:hAnsi="Times New Roman" w:eastAsia="方正仿宋_GBK" w:cs="Times New Roman"/>
          <w:bCs/>
          <w:spacing w:val="20"/>
          <w:kern w:val="21"/>
          <w:sz w:val="28"/>
          <w:szCs w:val="28"/>
          <w:lang w:eastAsia="zh-CN"/>
        </w:rPr>
        <w:t>(一)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before="0" w:beforeLines="0" w:after="0" w:afterLines="0" w:line="288" w:lineRule="auto"/>
        <w:ind w:left="0" w:leftChars="0" w:right="0" w:rightChars="0" w:firstLine="0" w:firstLineChars="0"/>
        <w:jc w:val="center"/>
        <w:textAlignment w:val="auto"/>
        <w:outlineLvl w:val="9"/>
        <w:rPr>
          <w:rFonts w:hint="eastAsia" w:ascii="Times New Roman" w:hAnsi="Times New Roman" w:eastAsia="方正仿宋_GBK" w:cs="Times New Roman"/>
          <w:bCs/>
          <w:spacing w:val="20"/>
          <w:kern w:val="21"/>
          <w:sz w:val="28"/>
          <w:szCs w:val="28"/>
          <w:lang w:eastAsia="zh-CN"/>
        </w:rPr>
      </w:pPr>
      <w:r>
        <w:rPr>
          <w:rFonts w:hint="eastAsia" w:ascii="Times New Roman" w:hAnsi="Times New Roman" w:eastAsia="方正仿宋_GBK" w:cs="Times New Roman"/>
          <w:bCs/>
          <w:spacing w:val="0"/>
          <w:kern w:val="21"/>
          <w:sz w:val="28"/>
          <w:szCs w:val="28"/>
          <w:lang w:eastAsia="zh-CN"/>
        </w:rPr>
        <w:t>历史</w:t>
      </w:r>
      <w:r>
        <w:rPr>
          <w:rFonts w:hint="default" w:ascii="Times New Roman" w:hAnsi="Times New Roman" w:eastAsia="方正仿宋_GBK" w:cs="Times New Roman"/>
          <w:bCs/>
          <w:spacing w:val="0"/>
          <w:kern w:val="21"/>
          <w:sz w:val="28"/>
          <w:szCs w:val="28"/>
        </w:rPr>
        <w:t>参考答案</w:t>
      </w:r>
      <w:r>
        <w:rPr>
          <w:rFonts w:hint="eastAsia" w:ascii="Times New Roman" w:hAnsi="Times New Roman" w:eastAsia="方正仿宋_GBK" w:cs="Times New Roman"/>
          <w:bCs/>
          <w:spacing w:val="0"/>
          <w:kern w:val="21"/>
          <w:sz w:val="28"/>
          <w:szCs w:val="28"/>
          <w:lang w:eastAsia="zh-CN"/>
        </w:rPr>
        <w:t>及评分标准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88" w:lineRule="auto"/>
        <w:ind w:left="0" w:leftChars="0" w:right="0" w:rightChars="0" w:firstLine="420" w:firstLineChars="200"/>
        <w:jc w:val="both"/>
        <w:rPr>
          <w:rFonts w:hint="default" w:ascii="Times New Roman" w:hAnsi="Times New Roman" w:eastAsia="宋体" w:cs="Times New Roman"/>
          <w:color w:val="000000"/>
          <w:sz w:val="21"/>
          <w:szCs w:val="21"/>
          <w:lang w:val="en-US" w:eastAsia="zh-CN"/>
        </w:rPr>
      </w:pP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val="en-US" w:eastAsia="zh-CN"/>
        </w:rPr>
        <w:t xml:space="preserve">1--5 DDCCD     6--10 BDCDA     11--15 CCACC     16--20 ABDBC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leftChars="0" w:right="0" w:rightChars="0" w:firstLine="420" w:firstLineChars="200"/>
        <w:jc w:val="both"/>
        <w:textAlignment w:val="center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auto"/>
          <w:sz w:val="21"/>
          <w:szCs w:val="21"/>
          <w:lang w:val="en-US" w:eastAsia="zh-CN"/>
        </w:rPr>
        <w:t>21.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  <w:lang w:eastAsia="zh-CN"/>
        </w:rPr>
        <w:t>（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  <w:lang w:val="en-US" w:eastAsia="zh-CN"/>
        </w:rPr>
        <w:t>6分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  <w:lang w:eastAsia="zh-CN"/>
        </w:rPr>
        <w:t>）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（1）不同：古希腊哲学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lang w:val="en-US" w:eastAsia="zh-CN"/>
        </w:rPr>
        <w:t>关注自然，它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的发展推动了自然科学的发展，古代中国哲学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lang w:val="en-US" w:eastAsia="zh-CN"/>
        </w:rPr>
        <w:t>关注人与社会的关系，它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的发展疏离了自然科学孕育了社会政治学。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lang w:eastAsia="zh-CN"/>
        </w:rPr>
        <w:t>（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lang w:val="en-US" w:eastAsia="zh-CN"/>
        </w:rPr>
        <w:t>2分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lang w:eastAsia="zh-CN"/>
        </w:rPr>
        <w:t>）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br w:type="textWrapping"/>
      </w:r>
      <w:r>
        <w:rPr>
          <w:rFonts w:hint="eastAsia" w:ascii="Times New Roman" w:hAnsi="Times New Roman" w:cs="Times New Roman"/>
          <w:color w:val="000000"/>
          <w:sz w:val="21"/>
          <w:szCs w:val="21"/>
          <w:lang w:val="en-US" w:eastAsia="zh-CN"/>
        </w:rPr>
        <w:t xml:space="preserve">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原因：①古希腊：独特的地理环境，发达的工商业为科学的发展提供保障，古希腊先哲关注自然、理性精神的发展，自由、民主的氛围。②古代中国：哲学家关注人与社会的关系，重视社会伦理道德，强调积极入世，在人与自然的关系上强调顺应自然，天人感应，大一统的政治局面促进了思想的统一，稳定的农耕经济使人们更加关注政治对自身的影响，统治者出于统治的需要对哲学的改造促进了社会政治学的发展。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lang w:eastAsia="zh-CN"/>
        </w:rPr>
        <w:t>（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lang w:val="en-US" w:eastAsia="zh-CN"/>
        </w:rPr>
        <w:t>各说出一方面即可，2分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lang w:eastAsia="zh-CN"/>
        </w:rPr>
        <w:t>）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br w:type="textWrapping"/>
      </w:r>
      <w:r>
        <w:rPr>
          <w:rFonts w:hint="eastAsia" w:ascii="Times New Roman" w:hAnsi="Times New Roman" w:cs="Times New Roman"/>
          <w:color w:val="000000"/>
          <w:sz w:val="21"/>
          <w:szCs w:val="21"/>
          <w:lang w:val="en-US" w:eastAsia="zh-CN"/>
        </w:rPr>
        <w:t xml:space="preserve">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（2）墨家：创始人是墨子，主张“兼爱” “非攻”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lang w:eastAsia="zh-CN"/>
        </w:rPr>
        <w:t>。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lang w:val="en-US" w:eastAsia="zh-CN"/>
        </w:rPr>
        <w:t>或道家：老子，主张“无为而治”；庄子，强调治国要顺应自然和民心。或法家：韩非，主张“以法治国”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lang w:eastAsia="zh-CN"/>
        </w:rPr>
        <w:t>（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lang w:val="en-US" w:eastAsia="zh-CN"/>
        </w:rPr>
        <w:t>2分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lang w:eastAsia="zh-CN"/>
        </w:rPr>
        <w:t>）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br w:type="textWrapping"/>
      </w:r>
      <w:r>
        <w:rPr>
          <w:rFonts w:hint="eastAsia" w:ascii="Times New Roman" w:hAnsi="Times New Roman" w:cs="Times New Roman"/>
          <w:color w:val="000000"/>
          <w:sz w:val="21"/>
          <w:szCs w:val="21"/>
          <w:lang w:val="en-US" w:eastAsia="zh-CN"/>
        </w:rPr>
        <w:t xml:space="preserve">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lang w:val="en-US" w:eastAsia="zh-CN"/>
        </w:rPr>
        <w:t>22.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eastAsia="zh-CN"/>
        </w:rPr>
        <w:t>（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val="en-US" w:eastAsia="zh-CN"/>
        </w:rPr>
        <w:t>6分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eastAsia="zh-CN"/>
        </w:rPr>
        <w:t>）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（1）由反对到支持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lang w:eastAsia="zh-CN"/>
        </w:rPr>
        <w:t>。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eastAsia="zh-CN"/>
        </w:rPr>
        <w:t>（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val="en-US" w:eastAsia="zh-CN"/>
        </w:rPr>
        <w:t>1分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eastAsia="zh-CN"/>
        </w:rPr>
        <w:t>）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val="en-US" w:eastAsia="zh-CN"/>
        </w:rPr>
        <w:t xml:space="preserve">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民族危机的加深；洋务运动发展的需要；洋务派人物的支持。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eastAsia="zh-CN"/>
        </w:rPr>
        <w:t>（</w:t>
      </w:r>
      <w:r>
        <w:rPr>
          <w:rFonts w:hint="eastAsia" w:ascii="Times New Roman" w:hAnsi="Times New Roman" w:cs="Times New Roman"/>
          <w:b w:val="0"/>
          <w:color w:val="000000"/>
          <w:w w:val="100"/>
          <w:sz w:val="21"/>
          <w:szCs w:val="21"/>
          <w:lang w:val="en-US" w:eastAsia="zh-CN"/>
        </w:rPr>
        <w:t>2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val="en-US" w:eastAsia="zh-CN"/>
        </w:rPr>
        <w:t>分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leftChars="0" w:right="0" w:rightChars="0" w:firstLine="420" w:firstLineChars="200"/>
        <w:jc w:val="both"/>
        <w:textAlignment w:val="center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（2）有利于信息的传播，推动了中国革命的发展。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eastAsia="zh-CN"/>
        </w:rPr>
        <w:t>（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val="en-US" w:eastAsia="zh-CN"/>
        </w:rPr>
        <w:t>2分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eastAsia="zh-CN"/>
        </w:rPr>
        <w:t>）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任何新事物都会带来新的变化，要积极学习，适应社会发展需要。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eastAsia="zh-CN"/>
        </w:rPr>
        <w:t>（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val="en-US" w:eastAsia="zh-CN"/>
        </w:rPr>
        <w:t>1分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leftChars="0" w:right="0" w:rightChars="0" w:firstLine="420" w:firstLineChars="200"/>
        <w:jc w:val="both"/>
        <w:textAlignment w:val="center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val="en-US" w:eastAsia="zh-CN"/>
        </w:rPr>
        <w:t>23.（6分）</w:t>
      </w:r>
      <w:r>
        <w:rPr>
          <w:rFonts w:hint="eastAsia" w:ascii="Times New Roman" w:hAnsi="Times New Roman" w:cs="Times New Roman"/>
          <w:b w:val="0"/>
          <w:color w:val="000000"/>
          <w:w w:val="100"/>
          <w:sz w:val="21"/>
          <w:szCs w:val="21"/>
          <w:lang w:val="en-US" w:eastAsia="zh-CN"/>
        </w:rPr>
        <w:t>示例：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题目：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lang w:val="en-US" w:eastAsia="zh-CN"/>
        </w:rPr>
        <w:t>中国现代企业的发展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leftChars="0" w:right="0" w:rightChars="0" w:firstLine="420" w:firstLineChars="200"/>
        <w:jc w:val="both"/>
        <w:textAlignment w:val="center"/>
        <w:rPr>
          <w:rFonts w:hint="default" w:ascii="Times New Roman" w:hAnsi="Times New Roman" w:eastAsia="宋体" w:cs="Times New Roman"/>
          <w:color w:val="000000"/>
          <w:sz w:val="21"/>
          <w:szCs w:val="21"/>
          <w:lang w:eastAsia="zh-CN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论述：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lang w:val="en-US" w:eastAsia="zh-CN"/>
        </w:rPr>
        <w:t>1954年起，我国开始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对资本主义工商业的社会主义改造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lang w:eastAsia="zh-CN"/>
        </w:rPr>
        <w:t>，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lang w:val="en-US" w:eastAsia="zh-CN"/>
        </w:rPr>
        <w:t>对资本主义工商业采用公私合营方式。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1956年底实现了生产资料私有制向社会主义公有制的转变。1984年，我国开始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lang w:val="en-US" w:eastAsia="zh-CN"/>
        </w:rPr>
        <w:t>进行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城市经济体制改革，扩大企业自主经营权力，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lang w:val="en-US" w:eastAsia="zh-CN"/>
        </w:rPr>
        <w:t>实行以公有制为主体，多种所有制形式共同发展。</w:t>
      </w:r>
      <w:r>
        <w:rPr>
          <w:rFonts w:hint="default" w:ascii="Times New Roman" w:hAnsi="Times New Roman" w:eastAsia="宋体" w:cs="Times New Roman"/>
          <w:i w:val="0"/>
          <w:iCs w:val="0"/>
          <w:caps w:val="0"/>
          <w:color w:val="auto"/>
          <w:spacing w:val="0"/>
          <w:sz w:val="21"/>
          <w:szCs w:val="21"/>
          <w:shd w:val="clear" w:color="auto" w:fill="FFFFFF"/>
        </w:rPr>
        <w:t>试行股份制经营</w:t>
      </w:r>
      <w:r>
        <w:rPr>
          <w:rFonts w:hint="default" w:ascii="Times New Roman" w:hAnsi="Times New Roman" w:eastAsia="宋体" w:cs="Times New Roman"/>
          <w:i w:val="0"/>
          <w:iCs w:val="0"/>
          <w:caps w:val="0"/>
          <w:color w:val="auto"/>
          <w:spacing w:val="0"/>
          <w:sz w:val="21"/>
          <w:szCs w:val="21"/>
          <w:shd w:val="clear" w:color="auto" w:fill="FFFFFF"/>
          <w:lang w:eastAsia="zh-CN"/>
        </w:rPr>
        <w:t>，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增强了企业活力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leftChars="0" w:right="0" w:rightChars="0" w:firstLine="420" w:firstLineChars="200"/>
        <w:jc w:val="both"/>
        <w:textAlignment w:val="center"/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  <w:lang w:eastAsia="zh-CN"/>
        </w:rPr>
      </w:pPr>
      <w:r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  <w:lang w:val="en-US" w:eastAsia="zh-CN"/>
        </w:rPr>
        <w:t>24.（6分）</w:t>
      </w:r>
      <w:r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</w:rPr>
        <w:t>（1）君主立宪制</w:t>
      </w:r>
      <w:r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  <w:lang w:eastAsia="zh-CN"/>
        </w:rPr>
        <w:t>（</w:t>
      </w:r>
      <w:r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  <w:lang w:val="en-US" w:eastAsia="zh-CN"/>
        </w:rPr>
        <w:t>1分</w:t>
      </w:r>
      <w:r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  <w:lang w:eastAsia="zh-CN"/>
        </w:rPr>
        <w:t>）</w:t>
      </w:r>
      <w:r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</w:rPr>
        <w:t>《权利法案》</w:t>
      </w:r>
      <w:r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  <w:lang w:eastAsia="zh-CN"/>
        </w:rPr>
        <w:t>（</w:t>
      </w:r>
      <w:r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  <w:lang w:val="en-US" w:eastAsia="zh-CN"/>
        </w:rPr>
        <w:t>1分</w:t>
      </w:r>
      <w:r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leftChars="0" w:right="0" w:rightChars="0" w:firstLine="420" w:firstLineChars="200"/>
        <w:jc w:val="both"/>
        <w:textAlignment w:val="center"/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  <w:lang w:eastAsia="zh-CN"/>
        </w:rPr>
      </w:pPr>
      <w:r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</w:rPr>
        <w:t>（</w:t>
      </w:r>
      <w:r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  <w:lang w:val="en-US" w:eastAsia="zh-CN"/>
        </w:rPr>
        <w:t>2</w:t>
      </w:r>
      <w:r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</w:rPr>
        <w:t>）1787年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eastAsia="zh-CN"/>
        </w:rPr>
        <w:t>美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国</w:t>
      </w:r>
      <w:r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</w:rPr>
        <w:t>宪法</w:t>
      </w:r>
      <w:r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  <w:lang w:eastAsia="zh-CN"/>
        </w:rPr>
        <w:t>（</w:t>
      </w:r>
      <w:r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  <w:lang w:val="en-US" w:eastAsia="zh-CN"/>
        </w:rPr>
        <w:t>1分</w:t>
      </w:r>
      <w:r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leftChars="0" w:right="0" w:rightChars="0" w:firstLine="420" w:firstLineChars="200"/>
        <w:jc w:val="both"/>
        <w:textAlignment w:val="center"/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  <w:lang w:eastAsia="zh-CN"/>
        </w:rPr>
      </w:pPr>
      <w:r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</w:rPr>
        <w:t>（</w:t>
      </w:r>
      <w:r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  <w:lang w:val="en-US" w:eastAsia="zh-CN"/>
        </w:rPr>
        <w:t>3</w:t>
      </w:r>
      <w:r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</w:rPr>
        <w:t>）《人权宣言》</w:t>
      </w:r>
      <w:r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  <w:lang w:eastAsia="zh-CN"/>
        </w:rPr>
        <w:t>（</w:t>
      </w:r>
      <w:r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  <w:lang w:val="en-US" w:eastAsia="zh-CN"/>
        </w:rPr>
        <w:t>1分</w:t>
      </w:r>
      <w:r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  <w:lang w:eastAsia="zh-CN"/>
        </w:rPr>
        <w:t>）</w:t>
      </w:r>
      <w:r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</w:rPr>
        <w:t>保障人权、提倡法治、法律面前人人平等（或自由、民主、法治、平等、人权）</w:t>
      </w:r>
      <w:r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  <w:lang w:eastAsia="zh-CN"/>
        </w:rPr>
        <w:t>（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至少答出两个方面，</w:t>
      </w:r>
      <w:r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  <w:lang w:val="en-US" w:eastAsia="zh-CN"/>
        </w:rPr>
        <w:t>1分</w:t>
      </w:r>
      <w:r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leftChars="0" w:right="0" w:rightChars="0" w:firstLine="420" w:firstLineChars="200"/>
        <w:jc w:val="both"/>
        <w:textAlignment w:val="center"/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  <w:lang w:eastAsia="zh-CN"/>
        </w:rPr>
      </w:pPr>
      <w:r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</w:rPr>
        <w:t>（</w:t>
      </w:r>
      <w:r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  <w:lang w:val="en-US" w:eastAsia="zh-CN"/>
        </w:rPr>
        <w:t>4</w:t>
      </w:r>
      <w:r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</w:rPr>
        <w:t>）依法治国</w:t>
      </w:r>
      <w:r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  <w:lang w:eastAsia="zh-CN"/>
        </w:rPr>
        <w:t>（</w:t>
      </w:r>
      <w:r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  <w:lang w:val="en-US" w:eastAsia="zh-CN"/>
        </w:rPr>
        <w:t>1分</w:t>
      </w:r>
      <w:r>
        <w:rPr>
          <w:rFonts w:hint="default" w:ascii="Times New Roman" w:hAnsi="Times New Roman" w:eastAsia="宋体" w:cs="Times New Roman"/>
          <w:color w:val="auto"/>
          <w:kern w:val="0"/>
          <w:sz w:val="21"/>
          <w:szCs w:val="21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leftChars="0" w:right="0" w:rightChars="0" w:firstLine="420" w:firstLineChars="200"/>
        <w:jc w:val="both"/>
        <w:textAlignment w:val="center"/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</w:rPr>
      </w:pPr>
      <w:r>
        <w:rPr>
          <w:rFonts w:hint="default" w:ascii="Times New Roman" w:hAnsi="Times New Roman" w:eastAsia="宋体" w:cs="Times New Roman"/>
          <w:kern w:val="0"/>
          <w:sz w:val="21"/>
          <w:szCs w:val="21"/>
          <w:lang w:val="en-US" w:eastAsia="zh-CN"/>
        </w:rPr>
        <w:t>25.（6分）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</w:rPr>
        <w:t>（1）萨拉热窝事件。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eastAsia="zh-CN"/>
        </w:rPr>
        <w:t>（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val="en-US" w:eastAsia="zh-CN"/>
        </w:rPr>
        <w:t>1分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eastAsia="zh-CN"/>
        </w:rPr>
        <w:t>）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</w:rPr>
        <w:t>凡尔登战役。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eastAsia="zh-CN"/>
        </w:rPr>
        <w:t>（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val="en-US" w:eastAsia="zh-CN"/>
        </w:rPr>
        <w:t>1分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leftChars="0" w:right="0" w:rightChars="0" w:firstLine="420" w:firstLineChars="200"/>
        <w:jc w:val="both"/>
        <w:textAlignment w:val="center"/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</w:rPr>
        <w:t>（2）《联合国家宣言》。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eastAsia="zh-CN"/>
        </w:rPr>
        <w:t>（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val="en-US" w:eastAsia="zh-CN"/>
        </w:rPr>
        <w:t>1分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eastAsia="zh-CN"/>
        </w:rPr>
        <w:t>）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</w:rPr>
        <w:t>形成了美苏为首两极格局，它们的争霸使世界长期不得安宁。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eastAsia="zh-CN"/>
        </w:rPr>
        <w:t>（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val="en-US" w:eastAsia="zh-CN"/>
        </w:rPr>
        <w:t>1分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leftChars="0" w:right="0" w:rightChars="0" w:firstLine="420" w:firstLineChars="200"/>
        <w:jc w:val="both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</w:rPr>
        <w:t>（3）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eastAsia="zh-CN"/>
        </w:rPr>
        <w:t>（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val="en-US" w:eastAsia="zh-CN"/>
        </w:rPr>
        <w:t>1分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eastAsia="zh-CN"/>
        </w:rPr>
        <w:t>）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</w:rPr>
        <w:t>和平与发展。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eastAsia="zh-CN"/>
        </w:rPr>
        <w:t>（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val="en-US" w:eastAsia="zh-CN"/>
        </w:rPr>
        <w:t>1分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eastAsia="zh-CN"/>
        </w:rPr>
        <w:t>）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</w:rPr>
        <w:t>世界贸易组织。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eastAsia="zh-CN"/>
        </w:rPr>
        <w:t>（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val="en-US" w:eastAsia="zh-CN"/>
        </w:rPr>
        <w:t>1分</w:t>
      </w:r>
      <w:r>
        <w:rPr>
          <w:rFonts w:hint="default" w:ascii="Times New Roman" w:hAnsi="Times New Roman" w:eastAsia="宋体" w:cs="Times New Roman"/>
          <w:b w:val="0"/>
          <w:color w:val="000000"/>
          <w:w w:val="100"/>
          <w:sz w:val="21"/>
          <w:szCs w:val="21"/>
          <w:lang w:eastAsia="zh-CN"/>
        </w:rPr>
        <w:t>）</w:t>
      </w:r>
    </w:p>
    <w:sectPr>
      <w:headerReference r:id="rId3" w:type="default"/>
      <w:footerReference r:id="rId4" w:type="default"/>
      <w:pgSz w:w="10318" w:h="1457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43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9080C663-B0E0-48B2-8E61-C2D7DAF419EF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CDD64D69-D3FD-4DF0-9E22-6330B145DE20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3" w:fontKey="{13C49168-D5ED-4070-9BF0-EFA639A9FD43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B09B2A47-52DD-4371-9351-A9965EF4A709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5" w:fontKey="{1F13CFF7-5DBE-4E6B-AD46-A4981D57D64E}"/>
  </w:font>
  <w:font w:name="仿宋_GB2312">
    <w:panose1 w:val="02010609030101010101"/>
    <w:charset w:val="86"/>
    <w:family w:val="auto"/>
    <w:pitch w:val="default"/>
    <w:sig w:usb0="00000000" w:usb1="00000000" w:usb2="00000000" w:usb3="00000000" w:csb0="00000000" w:csb1="00000000"/>
    <w:embedRegular r:id="rId6" w:fontKey="{523FCE2D-9997-4A01-9A6E-35430AF2FD8C}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  <w:embedRegular r:id="rId7" w:fontKey="{28773DD1-8D11-4A1F-B753-D52039920EB5}"/>
  </w:font>
  <w:font w:name="方正仿宋_GBK">
    <w:panose1 w:val="03000509000000000000"/>
    <w:charset w:val="86"/>
    <w:family w:val="auto"/>
    <w:pitch w:val="default"/>
    <w:sig w:usb0="00000000" w:usb1="00000000" w:usb2="00000000" w:usb3="00000000" w:csb0="00000000" w:csb1="00000000"/>
    <w:embedRegular r:id="rId8" w:fontKey="{8C08F1A1-676F-4025-9FFA-399CD6F2A46F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rPr>
        <w:sz w:val="18"/>
      </w:rPr>
      <w:pict>
        <v:shape id="文本框 92" o:spid="_x0000_s2052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>
          <v:path/>
          <v:fill on="f" focussize="0,0"/>
          <v:stroke on="f" joinstyle="miter"/>
          <v:imagedata o:title=""/>
          <o:lock v:ext="edit" aspectratio="f"/>
          <v:textbox inset="0mm,0mm,0mm,0mm" style="mso-fit-shape-to-text:t;">
            <w:txbxContent>
              <w:p>
                <w:pPr>
                  <w:snapToGrid w:val="0"/>
                  <w:rPr>
                    <w:rFonts w:hint="eastAsia" w:ascii="宋体" w:hAnsi="宋体" w:eastAsia="宋体" w:cs="宋体"/>
                    <w:sz w:val="21"/>
                    <w:szCs w:val="21"/>
                    <w:lang w:eastAsia="zh-CN"/>
                  </w:rPr>
                </w:pPr>
                <w:r>
                  <w:rPr>
                    <w:rFonts w:hint="eastAsia" w:ascii="宋体" w:hAnsi="宋体" w:cs="宋体"/>
                    <w:sz w:val="21"/>
                    <w:szCs w:val="21"/>
                    <w:lang w:eastAsia="zh-CN"/>
                  </w:rPr>
                  <w:t>历史（一）答案</w:t>
                </w:r>
                <w:r>
                  <w:rPr>
                    <w:rFonts w:hint="eastAsia" w:ascii="宋体" w:hAnsi="宋体" w:eastAsia="宋体" w:cs="宋体"/>
                    <w:sz w:val="21"/>
                    <w:szCs w:val="21"/>
                    <w:lang w:val="en-US" w:eastAsia="zh-CN"/>
                  </w:rPr>
                  <w:t xml:space="preserve"> 第</w:t>
                </w:r>
                <w:r>
                  <w:rPr>
                    <w:rFonts w:hint="eastAsia" w:ascii="宋体" w:hAnsi="宋体" w:eastAsia="宋体" w:cs="宋体"/>
                    <w:sz w:val="21"/>
                    <w:szCs w:val="21"/>
                    <w:lang w:eastAsia="zh-CN"/>
                  </w:rPr>
                  <w:fldChar w:fldCharType="begin"/>
                </w:r>
                <w:r>
                  <w:rPr>
                    <w:rFonts w:hint="eastAsia" w:ascii="宋体" w:hAnsi="宋体" w:eastAsia="宋体" w:cs="宋体"/>
                    <w:sz w:val="21"/>
                    <w:szCs w:val="21"/>
                    <w:lang w:eastAsia="zh-CN"/>
                  </w:rPr>
                  <w:instrText xml:space="preserve"> PAGE  \* MERGEFORMAT </w:instrText>
                </w:r>
                <w:r>
                  <w:rPr>
                    <w:rFonts w:hint="eastAsia" w:ascii="宋体" w:hAnsi="宋体" w:eastAsia="宋体" w:cs="宋体"/>
                    <w:sz w:val="21"/>
                    <w:szCs w:val="21"/>
                    <w:lang w:eastAsia="zh-CN"/>
                  </w:rPr>
                  <w:fldChar w:fldCharType="separate"/>
                </w:r>
                <w:r>
                  <w:rPr>
                    <w:rFonts w:hint="eastAsia" w:ascii="宋体" w:hAnsi="宋体" w:eastAsia="宋体" w:cs="宋体"/>
                    <w:sz w:val="21"/>
                    <w:szCs w:val="21"/>
                  </w:rPr>
                  <w:t>1</w:t>
                </w:r>
                <w:r>
                  <w:rPr>
                    <w:rFonts w:hint="eastAsia" w:ascii="宋体" w:hAnsi="宋体" w:eastAsia="宋体" w:cs="宋体"/>
                    <w:sz w:val="21"/>
                    <w:szCs w:val="21"/>
                    <w:lang w:eastAsia="zh-CN"/>
                  </w:rPr>
                  <w:fldChar w:fldCharType="end"/>
                </w:r>
                <w:r>
                  <w:rPr>
                    <w:rFonts w:hint="eastAsia" w:ascii="宋体" w:hAnsi="宋体" w:eastAsia="宋体" w:cs="宋体"/>
                    <w:sz w:val="21"/>
                    <w:szCs w:val="21"/>
                    <w:lang w:eastAsia="zh-CN"/>
                  </w:rPr>
                  <w:t>页</w:t>
                </w:r>
                <w:r>
                  <w:rPr>
                    <w:rFonts w:hint="eastAsia" w:ascii="宋体" w:hAnsi="宋体" w:eastAsia="宋体" w:cs="宋体"/>
                    <w:sz w:val="21"/>
                    <w:szCs w:val="21"/>
                    <w:lang w:val="en-US" w:eastAsia="zh-CN"/>
                  </w:rPr>
                  <w:t>(共</w:t>
                </w:r>
                <w:r>
                  <w:rPr>
                    <w:rFonts w:hint="eastAsia" w:ascii="宋体" w:hAnsi="宋体" w:cs="宋体"/>
                    <w:sz w:val="21"/>
                    <w:szCs w:val="21"/>
                    <w:lang w:val="en-US" w:eastAsia="zh-CN"/>
                  </w:rPr>
                  <w:t>1</w:t>
                </w:r>
                <w:r>
                  <w:rPr>
                    <w:rFonts w:hint="eastAsia" w:ascii="宋体" w:hAnsi="宋体" w:eastAsia="宋体" w:cs="宋体"/>
                    <w:sz w:val="21"/>
                    <w:szCs w:val="21"/>
                    <w:lang w:val="en-US" w:eastAsia="zh-CN"/>
                  </w:rPr>
                  <w:t>页</w:t>
                </w:r>
                <w:r>
                  <w:rPr>
                    <w:rFonts w:hint="eastAsia" w:ascii="宋体" w:hAnsi="宋体" w:cs="宋体"/>
                    <w:sz w:val="21"/>
                    <w:szCs w:val="21"/>
                    <w:lang w:val="en-US" w:eastAsia="zh-CN"/>
                  </w:rPr>
                  <w:t>)</w:t>
                </w:r>
              </w:p>
            </w:txbxContent>
          </v:textbox>
        </v:shape>
      </w:pic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o:spt="136" alt="http://www.zxxk.com" type="#_x0000_t136" style="position:absolute;left:0pt;margin-left:158.95pt;margin-top:407.9pt;height:2.85pt;width:2.85pt;mso-position-horizontal-relative:margin;mso-position-vertical-relative:margin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4" o:spt="75" alt="http://www.zxxk.com" type="#_x0000_t75" style="position:absolute;left:0pt;margin-left:64.05pt;margin-top:-20.75pt;height:0.05pt;width:0.05pt;z-index:25166336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pBdr>
        <w:bottom w:val="none" w:color="auto" w:sz="0" w:space="0"/>
      </w:pBdr>
    </w:pP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http://www.zxxk.com" type="#_x0000_t75" style="position:absolute;left:0pt;margin-left:351pt;margin-top:8.45pt;height:0.75pt;width:0.7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http://www.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bordersDoNotSurroundHeader w:val="1"/>
  <w:bordersDoNotSurroundFooter w:val="1"/>
  <w:attachedTemplate r:id="rId1"/>
  <w:documentProtection w:enforcement="0"/>
  <w:defaultTabStop w:val="420"/>
  <w:drawingGridVerticalSpacing w:val="157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DI5MzUwYjg3MmYzZTVkNDlkY2M5NzM0OGMwYWMxMzYifQ=="/>
  </w:docVars>
  <w:rsids>
    <w:rsidRoot w:val="00000000"/>
    <w:rsid w:val="5D59530C"/>
    <w:rsid w:val="793216D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iPriority="99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qFormat="1" w:unhideWhenUsed="0" w:uiPriority="99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qFormat/>
    <w:uiPriority w:val="0"/>
    <w:pPr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</w:pBdr>
      <w:spacing w:before="0" w:beforeAutospacing="0" w:after="0" w:afterAutospacing="0"/>
      <w:ind w:left="0" w:right="0"/>
      <w:jc w:val="left"/>
      <w:outlineLvl w:val="0"/>
    </w:pPr>
    <w:rPr>
      <w:rFonts w:hint="eastAsia" w:ascii="宋体" w:hAnsi="宋体" w:eastAsia="宋体" w:cs="宋体"/>
      <w:kern w:val="44"/>
      <w:sz w:val="24"/>
      <w:szCs w:val="24"/>
      <w:lang w:val="en-US" w:eastAsia="zh-CN" w:bidi="ar"/>
    </w:rPr>
  </w:style>
  <w:style w:type="paragraph" w:styleId="4">
    <w:name w:val="heading 2"/>
    <w:basedOn w:val="1"/>
    <w:next w:val="1"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10">
    <w:name w:val="Default Paragraph Font"/>
    <w:semiHidden/>
    <w:uiPriority w:val="0"/>
  </w:style>
  <w:style w:type="table" w:default="1" w:styleId="1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lock Text"/>
    <w:basedOn w:val="1"/>
    <w:semiHidden/>
    <w:qFormat/>
    <w:uiPriority w:val="99"/>
    <w:pPr>
      <w:spacing w:after="120"/>
      <w:ind w:left="1440" w:leftChars="700" w:right="700" w:rightChars="700"/>
    </w:pPr>
  </w:style>
  <w:style w:type="paragraph" w:styleId="5">
    <w:name w:val="Body Text"/>
    <w:basedOn w:val="1"/>
    <w:qFormat/>
    <w:uiPriority w:val="1"/>
    <w:pPr>
      <w:autoSpaceDE w:val="0"/>
      <w:autoSpaceDN w:val="0"/>
      <w:ind w:left="223"/>
      <w:jc w:val="left"/>
    </w:pPr>
    <w:rPr>
      <w:rFonts w:ascii="宋体" w:hAnsi="宋体" w:eastAsia="宋体" w:cs="宋体"/>
      <w:kern w:val="0"/>
      <w:szCs w:val="21"/>
      <w:lang w:val="zh-CN" w:bidi="zh-CN"/>
    </w:rPr>
  </w:style>
  <w:style w:type="paragraph" w:styleId="6">
    <w:name w:val="Plain Text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Normal (Web)"/>
    <w:basedOn w:val="1"/>
    <w:uiPriority w:val="0"/>
    <w:pPr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</w:pBdr>
      <w:spacing w:before="0" w:beforeAutospacing="0" w:after="10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11">
    <w:name w:val="Strong"/>
    <w:basedOn w:val="10"/>
    <w:qFormat/>
    <w:uiPriority w:val="0"/>
    <w:rPr>
      <w:b/>
      <w:bCs/>
    </w:rPr>
  </w:style>
  <w:style w:type="character" w:styleId="12">
    <w:name w:val="Hyperlink"/>
    <w:basedOn w:val="10"/>
    <w:uiPriority w:val="0"/>
    <w:rPr>
      <w:color w:val="2D64B3"/>
      <w:u w:val="none"/>
    </w:rPr>
  </w:style>
  <w:style w:type="table" w:styleId="14">
    <w:name w:val="Table Grid"/>
    <w:basedOn w:val="13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paragraph" w:styleId="15">
    <w:name w:val="List Paragraph"/>
    <w:basedOn w:val="1"/>
    <w:qFormat/>
    <w:uiPriority w:val="34"/>
    <w:pPr>
      <w:ind w:firstLine="420" w:firstLineChars="200"/>
    </w:pPr>
  </w:style>
  <w:style w:type="paragraph" w:customStyle="1" w:styleId="16">
    <w:name w:val="DefaultParagraph"/>
    <w:qFormat/>
    <w:uiPriority w:val="0"/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7">
    <w:name w:val="Normal_1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Users\Admin\Desktop\&#25919;&#27835;\&#33521;&#35821;\2022&#24180;&#27827;&#21335;&#30465;&#21776;&#27827;&#21439;&#19968;&#27169;&#32771;&#35797;&#20061;&#24180;&#32423;&#21382;&#21490;&#35797;&#39064;\2022&#24180;&#26149;&#26399;&#21776;&#27827;&#21439;&#19968;&#27169;&#32771;&#35797;&#20061;&#24180;&#32423;&#21382;&#21490;&#35797;&#39064;&#31572;&#26696;.docx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2"/>
    <customShpInfo spid="_x0000_s2053"/>
    <customShpInfo spid="_x0000_s2054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2022年春期唐河县一模考试九年级历史试题答案.docx</Template>
  <Company>二一教育</Company>
  <Pages>2</Pages>
  <Words>860</Words>
  <Characters>918</Characters>
  <Lines>0</Lines>
  <Paragraphs>0</Paragraphs>
  <TotalTime>0</TotalTime>
  <ScaleCrop>false</ScaleCrop>
  <LinksUpToDate>false</LinksUpToDate>
  <CharactersWithSpaces>957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2022-04-27T14:56:00Z</dcterms:created>
  <dc:creator>21cnjy.com</dc:creator>
  <cp:keywords>21</cp:keywords>
  <cp:lastModifiedBy>Administrator</cp:lastModifiedBy>
  <dcterms:modified xsi:type="dcterms:W3CDTF">2022-04-27T15:29:12Z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