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1" w:name="_GoBack"/>
      <w:bookmarkEnd w:id="1"/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12001500</wp:posOffset>
            </wp:positionH>
            <wp:positionV relativeFrom="topMargin">
              <wp:posOffset>10490200</wp:posOffset>
            </wp:positionV>
            <wp:extent cx="279400" cy="304800"/>
            <wp:effectExtent l="0" t="0" r="6350" b="0"/>
            <wp:wrapNone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546090" cy="9215120"/>
            <wp:effectExtent l="0" t="0" r="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6090" cy="921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474335" cy="9215120"/>
            <wp:effectExtent l="0" t="0" r="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4335" cy="921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474335" cy="920369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4335" cy="920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830570" cy="9215120"/>
            <wp:effectExtent l="0" t="0" r="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0570" cy="921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25820" cy="920369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5820" cy="920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415280" cy="920369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5280" cy="920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415280" cy="920369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5280" cy="920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044565" cy="8965565"/>
            <wp:effectExtent l="0" t="0" r="0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4565" cy="896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032500" cy="8883015"/>
            <wp:effectExtent l="0" t="0" r="635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2500" cy="888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032500" cy="8300720"/>
            <wp:effectExtent l="0" t="0" r="6350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2500" cy="830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>
      <w:pPr>
        <w:tabs>
          <w:tab w:val="left" w:pos="1260"/>
        </w:tabs>
        <w:spacing w:line="700" w:lineRule="exact"/>
        <w:ind w:firstLine="1600" w:firstLineChars="500"/>
        <w:jc w:val="left"/>
        <w:rPr>
          <w:rFonts w:eastAsia="方正楷体简体"/>
          <w:color w:val="000000"/>
          <w:sz w:val="32"/>
          <w:szCs w:val="32"/>
        </w:rPr>
      </w:pPr>
      <w:r>
        <w:rPr>
          <w:rFonts w:hint="eastAsia" w:eastAsia="方正楷体简体"/>
          <w:color w:val="000000"/>
          <w:sz w:val="32"/>
          <w:szCs w:val="32"/>
        </w:rPr>
        <w:t>初中2019级第二次学科教学质量检</w:t>
      </w:r>
      <w:r>
        <w:rPr>
          <w:rFonts w:eastAsia="方正楷体简体"/>
          <w:color w:val="000000"/>
          <w:sz w:val="32"/>
          <w:szCs w:val="32"/>
        </w:rPr>
        <w:t>测</w:t>
      </w:r>
    </w:p>
    <w:p>
      <w:pPr>
        <w:spacing w:line="500" w:lineRule="exact"/>
        <w:jc w:val="center"/>
        <w:rPr>
          <w:rFonts w:hint="eastAsia" w:ascii="方正黑体简体" w:eastAsia="方正黑体简体"/>
          <w:sz w:val="32"/>
          <w:szCs w:val="32"/>
        </w:rPr>
      </w:pPr>
      <w:r>
        <w:rPr>
          <w:rFonts w:hint="eastAsia" w:ascii="方正黑体简体" w:eastAsia="方正黑体简体"/>
          <w:sz w:val="32"/>
          <w:szCs w:val="32"/>
        </w:rPr>
        <w:t>英语参考答案</w:t>
      </w:r>
    </w:p>
    <w:p>
      <w:pPr>
        <w:rPr>
          <w:rFonts w:eastAsia="黑体"/>
          <w:b/>
          <w:bCs/>
          <w:color w:val="000000"/>
          <w:szCs w:val="21"/>
        </w:rPr>
      </w:pPr>
      <w:r>
        <w:rPr>
          <w:rFonts w:hint="eastAsia" w:eastAsia="黑体"/>
          <w:b/>
          <w:bCs/>
          <w:color w:val="000000"/>
          <w:szCs w:val="21"/>
        </w:rPr>
        <w:t>第一</w:t>
      </w:r>
      <w:r>
        <w:rPr>
          <w:rFonts w:eastAsia="黑体"/>
          <w:b/>
          <w:bCs/>
          <w:color w:val="000000"/>
          <w:szCs w:val="21"/>
        </w:rPr>
        <w:t>部分 读（共两节，满分</w:t>
      </w:r>
      <w:r>
        <w:rPr>
          <w:rFonts w:hint="eastAsia" w:eastAsia="黑体"/>
          <w:b/>
          <w:bCs/>
          <w:color w:val="000000"/>
          <w:szCs w:val="21"/>
        </w:rPr>
        <w:t>70</w:t>
      </w:r>
      <w:r>
        <w:rPr>
          <w:rFonts w:eastAsia="黑体"/>
          <w:b/>
          <w:bCs/>
          <w:color w:val="000000"/>
          <w:szCs w:val="21"/>
        </w:rPr>
        <w:t>分）</w:t>
      </w:r>
    </w:p>
    <w:p>
      <w:pPr>
        <w:spacing w:line="360" w:lineRule="exact"/>
        <w:ind w:right="-70"/>
        <w:rPr>
          <w:b/>
          <w:color w:val="000000"/>
          <w:szCs w:val="21"/>
        </w:rPr>
      </w:pPr>
      <w:r>
        <w:rPr>
          <w:b/>
          <w:color w:val="000000"/>
          <w:szCs w:val="21"/>
        </w:rPr>
        <w:t>第一节：阅读理解</w:t>
      </w:r>
      <w:r>
        <w:rPr>
          <w:rFonts w:hint="eastAsia"/>
          <w:b/>
          <w:color w:val="000000"/>
          <w:szCs w:val="21"/>
        </w:rPr>
        <w:t>(共四节，满分40分）</w:t>
      </w:r>
    </w:p>
    <w:p>
      <w:pPr>
        <w:pStyle w:val="4"/>
        <w:spacing w:after="0" w:line="360" w:lineRule="exact"/>
        <w:ind w:left="0" w:leftChars="0" w:firstLine="0" w:firstLineChars="0"/>
        <w:rPr>
          <w:b/>
          <w:bCs/>
          <w:szCs w:val="21"/>
        </w:rPr>
      </w:pPr>
      <w:r>
        <w:rPr>
          <w:rFonts w:hint="eastAsia"/>
          <w:szCs w:val="21"/>
        </w:rPr>
        <w:t>1-5ABCCD  6-10BDABC</w:t>
      </w:r>
      <w:r>
        <w:t xml:space="preserve">  </w:t>
      </w:r>
      <w:r>
        <w:rPr>
          <w:rFonts w:hint="eastAsia"/>
          <w:szCs w:val="21"/>
        </w:rPr>
        <w:t>11-15CACDB</w:t>
      </w:r>
      <w:r>
        <w:t xml:space="preserve">  </w:t>
      </w:r>
      <w:r>
        <w:rPr>
          <w:rFonts w:hint="eastAsia"/>
          <w:szCs w:val="21"/>
        </w:rPr>
        <w:t>16-20 CABCD</w:t>
      </w:r>
    </w:p>
    <w:p>
      <w:pPr>
        <w:pStyle w:val="4"/>
        <w:spacing w:after="0" w:line="360" w:lineRule="exact"/>
        <w:ind w:left="0" w:leftChars="0" w:firstLine="0" w:firstLineChars="0"/>
        <w:rPr>
          <w:szCs w:val="21"/>
        </w:rPr>
      </w:pPr>
      <w:r>
        <w:t xml:space="preserve"> </w:t>
      </w:r>
      <w:r>
        <w:rPr>
          <w:b/>
          <w:szCs w:val="21"/>
        </w:rPr>
        <w:t>第二节：完形填空</w:t>
      </w:r>
      <w:r>
        <w:rPr>
          <w:szCs w:val="21"/>
        </w:rPr>
        <w:t>（共两篇，15小题，每小题1分，满分</w:t>
      </w:r>
      <w:r>
        <w:rPr>
          <w:rFonts w:hint="eastAsia"/>
          <w:szCs w:val="21"/>
        </w:rPr>
        <w:t>30</w:t>
      </w:r>
      <w:r>
        <w:rPr>
          <w:szCs w:val="21"/>
        </w:rPr>
        <w:t>分）</w:t>
      </w:r>
    </w:p>
    <w:p>
      <w:pPr>
        <w:spacing w:line="360" w:lineRule="exact"/>
        <w:rPr>
          <w:szCs w:val="21"/>
        </w:rPr>
      </w:pPr>
      <w:r>
        <w:rPr>
          <w:rFonts w:hint="eastAsia"/>
          <w:szCs w:val="21"/>
        </w:rPr>
        <w:t>21-25 BDCDA  26-30 BDABC  31-35 ABBBC</w:t>
      </w:r>
    </w:p>
    <w:p>
      <w:pPr>
        <w:tabs>
          <w:tab w:val="left" w:pos="1260"/>
        </w:tabs>
        <w:spacing w:line="320" w:lineRule="exact"/>
        <w:ind w:firstLine="2108" w:firstLineChars="1000"/>
        <w:jc w:val="left"/>
        <w:rPr>
          <w:b/>
          <w:szCs w:val="21"/>
        </w:rPr>
      </w:pPr>
      <w:r>
        <w:rPr>
          <w:rFonts w:eastAsia="黑体"/>
          <w:b/>
          <w:szCs w:val="21"/>
        </w:rPr>
        <w:t>第</w:t>
      </w:r>
      <w:r>
        <w:rPr>
          <w:b/>
          <w:szCs w:val="21"/>
        </w:rPr>
        <w:t>Ⅱ</w:t>
      </w:r>
      <w:r>
        <w:rPr>
          <w:rFonts w:eastAsia="黑体"/>
          <w:b/>
          <w:szCs w:val="21"/>
        </w:rPr>
        <w:t>卷</w:t>
      </w:r>
      <w:r>
        <w:rPr>
          <w:rFonts w:eastAsia="黑体"/>
          <w:b/>
          <w:bCs/>
          <w:szCs w:val="21"/>
        </w:rPr>
        <w:t>（非选择题，共</w:t>
      </w:r>
      <w:r>
        <w:rPr>
          <w:rFonts w:hint="eastAsia" w:eastAsia="黑体"/>
          <w:b/>
          <w:bCs/>
          <w:szCs w:val="21"/>
        </w:rPr>
        <w:t>50</w:t>
      </w:r>
      <w:r>
        <w:rPr>
          <w:rFonts w:eastAsia="黑体"/>
          <w:b/>
          <w:bCs/>
          <w:szCs w:val="21"/>
        </w:rPr>
        <w:t>分）</w:t>
      </w:r>
    </w:p>
    <w:p>
      <w:pPr>
        <w:tabs>
          <w:tab w:val="left" w:pos="1260"/>
        </w:tabs>
        <w:spacing w:line="320" w:lineRule="exact"/>
        <w:jc w:val="left"/>
        <w:rPr>
          <w:b/>
          <w:bCs/>
          <w:szCs w:val="21"/>
        </w:rPr>
      </w:pPr>
      <w:r>
        <w:rPr>
          <w:szCs w:val="21"/>
        </w:rPr>
        <w:t xml:space="preserve"> </w:t>
      </w:r>
      <w:r>
        <w:rPr>
          <w:b/>
          <w:bCs/>
          <w:szCs w:val="21"/>
        </w:rPr>
        <w:t>第一节：语法填空（共1</w:t>
      </w:r>
      <w:r>
        <w:rPr>
          <w:rFonts w:hint="eastAsia"/>
          <w:b/>
          <w:bCs/>
          <w:szCs w:val="21"/>
        </w:rPr>
        <w:t>0</w:t>
      </w:r>
      <w:r>
        <w:rPr>
          <w:b/>
          <w:bCs/>
          <w:szCs w:val="21"/>
        </w:rPr>
        <w:t>小题，每小题1</w:t>
      </w:r>
      <w:r>
        <w:rPr>
          <w:rFonts w:hint="eastAsia"/>
          <w:b/>
          <w:bCs/>
          <w:szCs w:val="21"/>
        </w:rPr>
        <w:t>.5</w:t>
      </w:r>
      <w:r>
        <w:rPr>
          <w:b/>
          <w:bCs/>
          <w:szCs w:val="21"/>
        </w:rPr>
        <w:t>分，满分1</w:t>
      </w:r>
      <w:r>
        <w:rPr>
          <w:rFonts w:hint="eastAsia"/>
          <w:b/>
          <w:bCs/>
          <w:szCs w:val="21"/>
        </w:rPr>
        <w:t>5</w:t>
      </w:r>
      <w:r>
        <w:rPr>
          <w:b/>
          <w:bCs/>
          <w:szCs w:val="21"/>
        </w:rPr>
        <w:t>分）</w:t>
      </w:r>
    </w:p>
    <w:p>
      <w:r>
        <w:rPr>
          <w:rFonts w:hint="eastAsia"/>
        </w:rPr>
        <w:t>36.s</w:t>
      </w:r>
      <w:r>
        <w:t>uccessful</w:t>
      </w:r>
      <w:r>
        <w:rPr>
          <w:rFonts w:hint="eastAsia"/>
        </w:rPr>
        <w:t xml:space="preserve">   37.</w:t>
      </w:r>
      <w:r>
        <w:t>education</w:t>
      </w:r>
      <w:r>
        <w:rPr>
          <w:rFonts w:hint="eastAsia"/>
        </w:rPr>
        <w:t xml:space="preserve">    38</w:t>
      </w:r>
      <w:r>
        <w:t>．However</w:t>
      </w:r>
      <w:r>
        <w:rPr>
          <w:rFonts w:hint="eastAsia"/>
        </w:rPr>
        <w:t xml:space="preserve">   39.</w:t>
      </w:r>
      <w:r>
        <w:t>why</w:t>
      </w:r>
      <w:r>
        <w:rPr>
          <w:rFonts w:hint="eastAsia"/>
        </w:rPr>
        <w:t xml:space="preserve">  40.</w:t>
      </w:r>
      <w:r>
        <w:t>are</w:t>
      </w:r>
      <w:r>
        <w:rPr>
          <w:rFonts w:hint="eastAsia"/>
        </w:rPr>
        <w:t xml:space="preserve">  </w:t>
      </w:r>
    </w:p>
    <w:p>
      <w:pPr>
        <w:rPr>
          <w:rFonts w:hint="eastAsia"/>
          <w:color w:val="1F28DF"/>
        </w:rPr>
      </w:pPr>
      <w:r>
        <w:rPr>
          <w:rFonts w:hint="eastAsia"/>
        </w:rPr>
        <w:t>41</w:t>
      </w:r>
      <w:r>
        <w:t>．</w:t>
      </w:r>
      <w:r>
        <w:rPr>
          <w:rFonts w:hint="eastAsia"/>
        </w:rPr>
        <w:t>t</w:t>
      </w:r>
      <w:r>
        <w:t>hem</w:t>
      </w:r>
      <w:r>
        <w:rPr>
          <w:rFonts w:hint="eastAsia"/>
        </w:rPr>
        <w:t xml:space="preserve">   42</w:t>
      </w:r>
      <w:r>
        <w:t>．will have</w:t>
      </w:r>
      <w:r>
        <w:rPr>
          <w:rFonts w:hint="eastAsia"/>
        </w:rPr>
        <w:t xml:space="preserve">    43</w:t>
      </w:r>
      <w:r>
        <w:t>．nearly</w:t>
      </w:r>
      <w:r>
        <w:rPr>
          <w:rFonts w:hint="eastAsia"/>
        </w:rPr>
        <w:t xml:space="preserve">   44</w:t>
      </w:r>
      <w:r>
        <w:t>．to go</w:t>
      </w:r>
      <w:r>
        <w:rPr>
          <w:rFonts w:hint="eastAsia"/>
        </w:rPr>
        <w:t xml:space="preserve">     45</w:t>
      </w:r>
      <w:r>
        <w:t>．</w:t>
      </w:r>
      <w:r>
        <w:rPr>
          <w:rFonts w:hint="eastAsia"/>
        </w:rPr>
        <w:t>l</w:t>
      </w:r>
      <w:r>
        <w:t>eaving</w:t>
      </w:r>
    </w:p>
    <w:p>
      <w:pPr>
        <w:spacing w:line="320" w:lineRule="exact"/>
        <w:rPr>
          <w:szCs w:val="21"/>
        </w:rPr>
      </w:pPr>
      <w:r>
        <w:rPr>
          <w:b/>
          <w:szCs w:val="21"/>
        </w:rPr>
        <w:t>第二节：信息摘录</w:t>
      </w:r>
      <w:r>
        <w:rPr>
          <w:szCs w:val="21"/>
        </w:rPr>
        <w:t>（共</w:t>
      </w:r>
      <w:r>
        <w:rPr>
          <w:rFonts w:hint="eastAsia"/>
          <w:szCs w:val="21"/>
        </w:rPr>
        <w:t>2</w:t>
      </w:r>
      <w:r>
        <w:rPr>
          <w:szCs w:val="21"/>
        </w:rPr>
        <w:t>小题，每小题1分，满分</w:t>
      </w:r>
      <w:r>
        <w:rPr>
          <w:rFonts w:hint="eastAsia"/>
          <w:szCs w:val="21"/>
        </w:rPr>
        <w:t>10</w:t>
      </w:r>
      <w:r>
        <w:rPr>
          <w:szCs w:val="21"/>
        </w:rPr>
        <w:t>分）</w:t>
      </w:r>
    </w:p>
    <w:p>
      <w:pPr>
        <w:jc w:val="left"/>
        <w:rPr>
          <w:color w:val="FF0000"/>
          <w:szCs w:val="21"/>
          <w:highlight w:val="yellow"/>
          <w:u w:val="single"/>
        </w:rPr>
      </w:pPr>
      <w:r>
        <w:rPr>
          <w:rFonts w:hint="eastAsia"/>
          <w:szCs w:val="21"/>
        </w:rPr>
        <w:t xml:space="preserve">46.time and place /where and when      47.reasons    48.keep safe /safety protection   49.a moat   50.meals and meetings </w:t>
      </w:r>
      <w:r>
        <w:rPr>
          <w:rFonts w:hint="eastAsia"/>
          <w:color w:val="FF0000"/>
          <w:szCs w:val="21"/>
          <w:u w:val="single"/>
        </w:rPr>
        <w:t xml:space="preserve"> </w:t>
      </w:r>
    </w:p>
    <w:p>
      <w:pPr>
        <w:spacing w:line="320" w:lineRule="exact"/>
        <w:rPr>
          <w:szCs w:val="21"/>
        </w:rPr>
      </w:pPr>
      <w:r>
        <w:rPr>
          <w:b/>
          <w:szCs w:val="21"/>
        </w:rPr>
        <w:t>第三节：书面表达</w:t>
      </w:r>
      <w:r>
        <w:rPr>
          <w:rFonts w:eastAsia="黑体;SimHei"/>
          <w:szCs w:val="21"/>
        </w:rPr>
        <w:t>（满分10分</w:t>
      </w:r>
      <w:r>
        <w:rPr>
          <w:szCs w:val="21"/>
        </w:rPr>
        <w:t>）</w:t>
      </w:r>
    </w:p>
    <w:p>
      <w:pPr>
        <w:pStyle w:val="6"/>
        <w:widowControl/>
        <w:spacing w:before="0" w:beforeAutospacing="0" w:after="0" w:afterAutospacing="0"/>
        <w:jc w:val="both"/>
        <w:rPr>
          <w:rStyle w:val="14"/>
          <w:szCs w:val="21"/>
          <w:shd w:val="clear" w:color="auto" w:fill="FFFFFF"/>
        </w:rPr>
      </w:pPr>
      <w:r>
        <w:rPr>
          <w:rStyle w:val="14"/>
          <w:szCs w:val="21"/>
          <w:shd w:val="clear" w:color="auto" w:fill="FFFFFF"/>
        </w:rPr>
        <w:t>Hi Mike,</w:t>
      </w:r>
    </w:p>
    <w:p>
      <w:pPr>
        <w:pStyle w:val="6"/>
        <w:widowControl/>
        <w:spacing w:before="0" w:beforeAutospacing="0" w:after="0" w:afterAutospacing="0"/>
        <w:jc w:val="both"/>
        <w:rPr>
          <w:rStyle w:val="14"/>
          <w:szCs w:val="21"/>
          <w:shd w:val="clear" w:color="auto" w:fill="FFFFFF"/>
        </w:rPr>
      </w:pPr>
      <w:r>
        <w:rPr>
          <w:rStyle w:val="14"/>
          <w:szCs w:val="21"/>
          <w:shd w:val="clear" w:color="auto" w:fill="FFFFFF"/>
        </w:rPr>
        <w:t>Knowing that you have some trouble in improving your performance in exams,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I would like to share some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suggestions with you.</w:t>
      </w:r>
    </w:p>
    <w:p>
      <w:pPr>
        <w:pStyle w:val="6"/>
        <w:widowControl/>
        <w:spacing w:before="0" w:beforeAutospacing="0" w:after="0" w:afterAutospacing="0"/>
        <w:jc w:val="both"/>
        <w:rPr>
          <w:rStyle w:val="14"/>
          <w:szCs w:val="21"/>
          <w:shd w:val="clear" w:color="auto" w:fill="FFFFFF"/>
        </w:rPr>
      </w:pPr>
      <w:r>
        <w:rPr>
          <w:rStyle w:val="14"/>
          <w:szCs w:val="21"/>
          <w:shd w:val="clear" w:color="auto" w:fill="FFFFFF"/>
        </w:rPr>
        <w:t>Firstly,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you are supposed to pay attention to your learning methods because proper ones can make the learning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more efficient.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Secondly,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try your best to practice your psychological quality in your daily exercises,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which is a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better way to reduce the careless mistakes in exams.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Thirdly,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form a habit of checking your answers before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handing in,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which helps you get better performance in exams.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Most importantly,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I firmly believe that practice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makes perfect,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so I suggest that you should do as many exercises as you can.</w:t>
      </w:r>
    </w:p>
    <w:p>
      <w:pPr>
        <w:pStyle w:val="6"/>
        <w:widowControl/>
        <w:spacing w:before="0" w:beforeAutospacing="0" w:after="0" w:afterAutospacing="0"/>
        <w:jc w:val="both"/>
        <w:rPr>
          <w:rStyle w:val="14"/>
          <w:szCs w:val="21"/>
          <w:shd w:val="clear" w:color="auto" w:fill="FFFFFF"/>
        </w:rPr>
      </w:pPr>
      <w:r>
        <w:rPr>
          <w:rStyle w:val="14"/>
          <w:szCs w:val="21"/>
          <w:shd w:val="clear" w:color="auto" w:fill="FFFFFF"/>
        </w:rPr>
        <w:t>I would appreciate it if you take my advice into consideration.</w:t>
      </w:r>
      <w:r>
        <w:rPr>
          <w:rStyle w:val="14"/>
          <w:rFonts w:hint="eastAsia"/>
          <w:szCs w:val="21"/>
          <w:shd w:val="clear" w:color="auto" w:fill="FFFFFF"/>
        </w:rPr>
        <w:t xml:space="preserve"> </w:t>
      </w:r>
      <w:r>
        <w:rPr>
          <w:rStyle w:val="14"/>
          <w:szCs w:val="21"/>
          <w:shd w:val="clear" w:color="auto" w:fill="FFFFFF"/>
        </w:rPr>
        <w:t>Looking forward to your reply soon.</w:t>
      </w:r>
    </w:p>
    <w:p>
      <w:pPr>
        <w:pStyle w:val="6"/>
        <w:widowControl/>
        <w:spacing w:before="0" w:beforeAutospacing="0" w:after="0" w:afterAutospacing="0"/>
        <w:jc w:val="both"/>
        <w:rPr>
          <w:rStyle w:val="14"/>
          <w:szCs w:val="21"/>
          <w:shd w:val="clear" w:color="auto" w:fill="FFFFFF"/>
        </w:rPr>
      </w:pPr>
      <w:r>
        <w:rPr>
          <w:rStyle w:val="14"/>
          <w:szCs w:val="21"/>
          <w:shd w:val="clear" w:color="auto" w:fill="FFFFFF"/>
        </w:rPr>
        <w:t>All the best,</w:t>
      </w:r>
    </w:p>
    <w:p>
      <w:pPr>
        <w:pStyle w:val="6"/>
        <w:widowControl/>
        <w:spacing w:before="0" w:beforeAutospacing="0" w:after="0" w:afterAutospacing="0"/>
        <w:jc w:val="both"/>
        <w:rPr>
          <w:rStyle w:val="14"/>
          <w:szCs w:val="21"/>
          <w:shd w:val="clear" w:color="auto" w:fill="FFFFFF"/>
        </w:rPr>
      </w:pPr>
      <w:r>
        <w:rPr>
          <w:rStyle w:val="14"/>
          <w:szCs w:val="21"/>
          <w:shd w:val="clear" w:color="auto" w:fill="FFFFFF"/>
        </w:rPr>
        <w:t>Li Hua</w:t>
      </w:r>
    </w:p>
    <w:p>
      <w:pPr>
        <w:pStyle w:val="6"/>
        <w:widowControl/>
        <w:spacing w:before="0" w:beforeAutospacing="0" w:after="0" w:afterAutospacing="0"/>
        <w:rPr>
          <w:rStyle w:val="14"/>
          <w:rFonts w:hint="eastAsia"/>
          <w:b/>
          <w:bCs/>
          <w:szCs w:val="21"/>
          <w:shd w:val="clear" w:color="auto" w:fill="FFFFFF"/>
        </w:rPr>
      </w:pPr>
      <w:r>
        <w:rPr>
          <w:rStyle w:val="14"/>
          <w:b/>
          <w:bCs/>
          <w:szCs w:val="21"/>
          <w:shd w:val="clear" w:color="auto" w:fill="FFFFFF"/>
        </w:rPr>
        <w:t>评分标准</w:t>
      </w:r>
      <w:r>
        <w:rPr>
          <w:rStyle w:val="14"/>
          <w:rFonts w:hint="eastAsia"/>
          <w:b/>
          <w:bCs/>
          <w:szCs w:val="21"/>
          <w:shd w:val="clear" w:color="auto" w:fill="FFFFFF"/>
        </w:rPr>
        <w:t xml:space="preserve">    </w:t>
      </w:r>
    </w:p>
    <w:p>
      <w:pPr>
        <w:tabs>
          <w:tab w:val="left" w:pos="0"/>
        </w:tabs>
        <w:spacing w:line="360" w:lineRule="exact"/>
        <w:rPr>
          <w:color w:val="000000"/>
          <w:szCs w:val="21"/>
        </w:rPr>
      </w:pPr>
      <w:r>
        <w:rPr>
          <w:color w:val="000000"/>
          <w:szCs w:val="21"/>
        </w:rPr>
        <w:t>一．本题总分为25分，按4个档次给分。</w:t>
      </w:r>
    </w:p>
    <w:tbl>
      <w:tblPr>
        <w:tblStyle w:val="8"/>
        <w:tblW w:w="7324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6"/>
        <w:gridCol w:w="1260"/>
        <w:gridCol w:w="529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66" w:type="dxa"/>
            <w:vAlign w:val="center"/>
          </w:tcPr>
          <w:p>
            <w:pPr>
              <w:tabs>
                <w:tab w:val="left" w:pos="0"/>
              </w:tabs>
              <w:spacing w:line="320" w:lineRule="exact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档次</w:t>
            </w:r>
          </w:p>
        </w:tc>
        <w:tc>
          <w:tcPr>
            <w:tcW w:w="1260" w:type="dxa"/>
            <w:vAlign w:val="center"/>
          </w:tcPr>
          <w:p>
            <w:pPr>
              <w:tabs>
                <w:tab w:val="left" w:pos="0"/>
              </w:tabs>
              <w:spacing w:line="320" w:lineRule="exact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得分范围</w:t>
            </w:r>
          </w:p>
        </w:tc>
        <w:tc>
          <w:tcPr>
            <w:tcW w:w="5298" w:type="dxa"/>
            <w:vAlign w:val="center"/>
          </w:tcPr>
          <w:p>
            <w:pPr>
              <w:spacing w:line="320" w:lineRule="exact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语言使用情况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66" w:type="dxa"/>
            <w:vAlign w:val="center"/>
          </w:tcPr>
          <w:p>
            <w:pPr>
              <w:tabs>
                <w:tab w:val="left" w:pos="0"/>
              </w:tabs>
              <w:spacing w:line="320" w:lineRule="exact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四档</w:t>
            </w:r>
          </w:p>
        </w:tc>
        <w:tc>
          <w:tcPr>
            <w:tcW w:w="1260" w:type="dxa"/>
            <w:vAlign w:val="center"/>
          </w:tcPr>
          <w:p>
            <w:pPr>
              <w:tabs>
                <w:tab w:val="left" w:pos="0"/>
              </w:tabs>
              <w:spacing w:line="320" w:lineRule="exact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21~25分</w:t>
            </w:r>
          </w:p>
        </w:tc>
        <w:tc>
          <w:tcPr>
            <w:tcW w:w="5298" w:type="dxa"/>
            <w:vAlign w:val="center"/>
          </w:tcPr>
          <w:p>
            <w:pPr>
              <w:spacing w:line="320" w:lineRule="exac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基本无语言错误，行文连贯，表达清楚。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66" w:type="dxa"/>
            <w:vAlign w:val="center"/>
          </w:tcPr>
          <w:p>
            <w:pPr>
              <w:tabs>
                <w:tab w:val="left" w:pos="0"/>
              </w:tabs>
              <w:spacing w:line="320" w:lineRule="exact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三档</w:t>
            </w:r>
          </w:p>
        </w:tc>
        <w:tc>
          <w:tcPr>
            <w:tcW w:w="1260" w:type="dxa"/>
            <w:vAlign w:val="center"/>
          </w:tcPr>
          <w:p>
            <w:pPr>
              <w:tabs>
                <w:tab w:val="left" w:pos="0"/>
              </w:tabs>
              <w:spacing w:line="320" w:lineRule="exact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16~20分</w:t>
            </w:r>
          </w:p>
        </w:tc>
        <w:tc>
          <w:tcPr>
            <w:tcW w:w="5298" w:type="dxa"/>
            <w:vAlign w:val="center"/>
          </w:tcPr>
          <w:p>
            <w:pPr>
              <w:spacing w:line="320" w:lineRule="exac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有少量语言错误，行文基本连贯，表达基本清楚。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66" w:type="dxa"/>
            <w:vAlign w:val="center"/>
          </w:tcPr>
          <w:p>
            <w:pPr>
              <w:tabs>
                <w:tab w:val="left" w:pos="0"/>
              </w:tabs>
              <w:spacing w:line="320" w:lineRule="exact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二档</w:t>
            </w:r>
          </w:p>
        </w:tc>
        <w:tc>
          <w:tcPr>
            <w:tcW w:w="1260" w:type="dxa"/>
            <w:vAlign w:val="center"/>
          </w:tcPr>
          <w:p>
            <w:pPr>
              <w:tabs>
                <w:tab w:val="left" w:pos="0"/>
              </w:tabs>
              <w:spacing w:line="320" w:lineRule="exact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6~15分</w:t>
            </w:r>
          </w:p>
        </w:tc>
        <w:tc>
          <w:tcPr>
            <w:tcW w:w="5298" w:type="dxa"/>
            <w:vAlign w:val="center"/>
          </w:tcPr>
          <w:p>
            <w:pPr>
              <w:spacing w:line="320" w:lineRule="exac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有较多语言错误，尚能达意。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66" w:type="dxa"/>
            <w:vAlign w:val="center"/>
          </w:tcPr>
          <w:p>
            <w:pPr>
              <w:tabs>
                <w:tab w:val="left" w:pos="0"/>
              </w:tabs>
              <w:spacing w:line="320" w:lineRule="exact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一档</w:t>
            </w:r>
          </w:p>
        </w:tc>
        <w:tc>
          <w:tcPr>
            <w:tcW w:w="1260" w:type="dxa"/>
            <w:vAlign w:val="center"/>
          </w:tcPr>
          <w:p>
            <w:pPr>
              <w:tabs>
                <w:tab w:val="left" w:pos="0"/>
              </w:tabs>
              <w:spacing w:line="320" w:lineRule="exact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1~5分</w:t>
            </w:r>
          </w:p>
        </w:tc>
        <w:tc>
          <w:tcPr>
            <w:tcW w:w="5298" w:type="dxa"/>
            <w:vAlign w:val="center"/>
          </w:tcPr>
          <w:p>
            <w:pPr>
              <w:spacing w:line="320" w:lineRule="exac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语言错误很多，严重影响表达。</w:t>
            </w:r>
          </w:p>
        </w:tc>
      </w:tr>
    </w:tbl>
    <w:p>
      <w:pPr>
        <w:tabs>
          <w:tab w:val="left" w:pos="0"/>
        </w:tabs>
        <w:spacing w:line="360" w:lineRule="exact"/>
        <w:rPr>
          <w:szCs w:val="21"/>
        </w:rPr>
      </w:pPr>
      <w:bookmarkStart w:id="0" w:name="_Hlk509841067"/>
      <w:r>
        <w:rPr>
          <w:rFonts w:hint="eastAsia"/>
          <w:szCs w:val="21"/>
        </w:rPr>
        <w:t>三</w:t>
      </w:r>
      <w:r>
        <w:rPr>
          <w:szCs w:val="21"/>
        </w:rPr>
        <w:t>．总词数不足80或多于100词的，可从总分中酌情扣除1~2分；书写不干净、不整洁、酌情扣除1~2分；大小写错误较多扣1分。</w:t>
      </w:r>
      <w:r>
        <w:rPr>
          <w:rFonts w:hint="eastAsia"/>
          <w:szCs w:val="21"/>
        </w:rPr>
        <w:t>四</w:t>
      </w:r>
      <w:r>
        <w:rPr>
          <w:szCs w:val="21"/>
        </w:rPr>
        <w:t>．抄袭、用铅笔书写不给分。</w:t>
      </w:r>
      <w:bookmarkEnd w:id="0"/>
    </w:p>
    <w:p/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楷体简体">
    <w:altName w:val="宋体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方正黑体简体">
    <w:altName w:val="微软雅黑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黑体;SimHei">
    <w:altName w:val="宋体"/>
    <w:panose1 w:val="00000000000000000000"/>
    <w:charset w:val="86"/>
    <w:family w:val="roman"/>
    <w:pitch w:val="default"/>
    <w:sig w:usb0="00000000" w:usb1="00000000" w:usb2="00000000" w:usb3="00000000" w:csb0="00040001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http://www.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http://www.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http://www.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http://www.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attachedTemplate r:id="rId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I5MzUwYjg3MmYzZTVkNDlkY2M5NzM0OGMwYWMxMzYifQ=="/>
  </w:docVars>
  <w:rsids>
    <w:rsidRoot w:val="00000000"/>
    <w:rsid w:val="01936C11"/>
    <w:rsid w:val="28F623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iPriority="99" w:semiHidden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link w:val="12"/>
    <w:semiHidden/>
    <w:unhideWhenUsed/>
    <w:qFormat/>
    <w:uiPriority w:val="99"/>
    <w:pPr>
      <w:spacing w:after="120"/>
      <w:ind w:left="420" w:leftChars="200"/>
    </w:pPr>
  </w:style>
  <w:style w:type="paragraph" w:styleId="3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Body Text First Indent 2"/>
    <w:basedOn w:val="2"/>
    <w:link w:val="13"/>
    <w:unhideWhenUsed/>
    <w:qFormat/>
    <w:uiPriority w:val="99"/>
    <w:pPr>
      <w:ind w:firstLine="420" w:firstLineChars="200"/>
    </w:pPr>
    <w:rPr>
      <w:rFonts w:ascii="Times New Roman" w:hAnsi="Times New Roman" w:eastAsia="宋体" w:cs="Times New Roman"/>
      <w:szCs w:val="24"/>
    </w:rPr>
  </w:style>
  <w:style w:type="paragraph" w:styleId="5">
    <w:name w:val="header"/>
    <w:basedOn w:val="1"/>
    <w:link w:val="1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unhideWhenUsed/>
    <w:qFormat/>
    <w:uiPriority w:val="99"/>
    <w:pPr>
      <w:spacing w:before="100" w:beforeAutospacing="1" w:after="100" w:afterAutospacing="1"/>
      <w:jc w:val="left"/>
    </w:pPr>
    <w:rPr>
      <w:rFonts w:ascii="Times New Roman" w:hAnsi="Times New Roman" w:eastAsia="宋体" w:cs="Times New Roman"/>
      <w:kern w:val="0"/>
      <w:sz w:val="24"/>
      <w:szCs w:val="24"/>
    </w:rPr>
  </w:style>
  <w:style w:type="table" w:styleId="9">
    <w:name w:val="Table Grid"/>
    <w:basedOn w:val="8"/>
    <w:qFormat/>
    <w:uiPriority w:val="39"/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页眉 Char"/>
    <w:basedOn w:val="7"/>
    <w:link w:val="5"/>
    <w:qFormat/>
    <w:uiPriority w:val="99"/>
    <w:rPr>
      <w:sz w:val="18"/>
      <w:szCs w:val="18"/>
    </w:rPr>
  </w:style>
  <w:style w:type="character" w:customStyle="1" w:styleId="11">
    <w:name w:val="页脚 Char"/>
    <w:basedOn w:val="7"/>
    <w:link w:val="3"/>
    <w:qFormat/>
    <w:uiPriority w:val="99"/>
    <w:rPr>
      <w:sz w:val="18"/>
      <w:szCs w:val="18"/>
    </w:rPr>
  </w:style>
  <w:style w:type="character" w:customStyle="1" w:styleId="12">
    <w:name w:val="正文文本缩进 Char"/>
    <w:basedOn w:val="7"/>
    <w:link w:val="2"/>
    <w:semiHidden/>
    <w:qFormat/>
    <w:uiPriority w:val="99"/>
  </w:style>
  <w:style w:type="character" w:customStyle="1" w:styleId="13">
    <w:name w:val="正文首行缩进 2 Char"/>
    <w:basedOn w:val="12"/>
    <w:link w:val="4"/>
    <w:qFormat/>
    <w:uiPriority w:val="99"/>
    <w:rPr>
      <w:rFonts w:ascii="Times New Roman" w:hAnsi="Times New Roman" w:eastAsia="宋体" w:cs="Times New Roman"/>
      <w:szCs w:val="24"/>
    </w:rPr>
  </w:style>
  <w:style w:type="character" w:customStyle="1" w:styleId="14">
    <w:name w:val="apple-converted-space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L\&#33521;&#35821;\&#22235;&#24029;&#30465;&#27743;&#27833;&#24066;2022&#24180;&#20061;&#24180;&#32423;&#31532;&#20108;&#27425;&#23398;&#31185;&#25945;&#32946;&#36136;&#37327;&#26816;&#27979;&#33521;&#35821;&#35797;&#21367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四川省江油市2022年九年级第二次学科教育质量检测英语试卷.docx</Template>
  <Company>二一教育</Company>
  <Pages>11</Pages>
  <Words>527</Words>
  <Characters>1273</Characters>
  <Lines>10</Lines>
  <Paragraphs>3</Paragraphs>
  <TotalTime>9</TotalTime>
  <ScaleCrop>false</ScaleCrop>
  <LinksUpToDate>false</LinksUpToDate>
  <CharactersWithSpaces>1479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2022-05-13T10:29:00Z</dcterms:created>
  <dc:creator>21cnjy.com</dc:creator>
  <cp:keywords>21</cp:keywords>
  <cp:lastModifiedBy>Administrator</cp:lastModifiedBy>
  <dcterms:modified xsi:type="dcterms:W3CDTF">2022-05-13T11:19:57Z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