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spacing w:line="288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Times New Roman" w:hAnsi="Times New Roman"/>
          <w:b/>
          <w:bCs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11671300</wp:posOffset>
            </wp:positionH>
            <wp:positionV relativeFrom="topMargin">
              <wp:posOffset>10769600</wp:posOffset>
            </wp:positionV>
            <wp:extent cx="444500" cy="279400"/>
            <wp:effectExtent l="0" t="0" r="12700" b="10160"/>
            <wp:wrapNone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bCs/>
          <w:sz w:val="32"/>
          <w:szCs w:val="32"/>
        </w:rPr>
        <w:t>宝鸡市凤翔区2022年九年级第二次模拟考试</w:t>
      </w:r>
    </w:p>
    <w:p>
      <w:pPr>
        <w:spacing w:line="288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hint="eastAsia" w:ascii="Times New Roman" w:hAnsi="Times New Roman"/>
          <w:b/>
          <w:bCs/>
          <w:sz w:val="32"/>
          <w:szCs w:val="32"/>
        </w:rPr>
        <w:t>化学试题四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注意事项：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1.本试卷分为第一部分（选择题）和第二部分（非选择题）。全卷共6页，总分60分。考试时间60分钟。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2.领到试卷和答题卡后，请用0.5毫米黑色墨水签字笔，分别在试卷和答题卡上填写姓名和准考证号，同时用2B铅笔在答题卡上填涂对应的试卷类型信息点（A或B）。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3.请在答题卡上各题的指定区域内作答，否则作答无效。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4.考试结束，本试卷和答题卡一并交回。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可能用到的相对原子质量：H-1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O-16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Mg-24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Cl-35.5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Fe-56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Cu-64</w:t>
      </w:r>
    </w:p>
    <w:p>
      <w:pPr>
        <w:spacing w:line="288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hint="eastAsia" w:ascii="Times New Roman" w:hAnsi="Times New Roman"/>
          <w:b/>
          <w:bCs/>
          <w:sz w:val="32"/>
          <w:szCs w:val="32"/>
        </w:rPr>
        <w:t xml:space="preserve">第一部分（选择题 </w:t>
      </w:r>
      <w:r>
        <w:rPr>
          <w:rFonts w:ascii="Times New Roman" w:hAnsi="Times New Roman"/>
          <w:b/>
          <w:bCs/>
          <w:sz w:val="32"/>
          <w:szCs w:val="32"/>
        </w:rPr>
        <w:t xml:space="preserve">  </w:t>
      </w:r>
      <w:r>
        <w:rPr>
          <w:rFonts w:hint="eastAsia" w:ascii="Times New Roman" w:hAnsi="Times New Roman"/>
          <w:b/>
          <w:bCs/>
          <w:sz w:val="32"/>
          <w:szCs w:val="32"/>
        </w:rPr>
        <w:t>共18分）</w:t>
      </w:r>
    </w:p>
    <w:p>
      <w:pPr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一、选择题（共9小题，每小题2分，计18分。每小题只有一个选项是符合题意的）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1.成语是中华民族智慧的结晶，下列成语涉及化学变化的是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A.冰雪消融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B.刀耕火种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C.量体裁衣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D.积土成山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2.“人与自然和谐共生”是人类发展的永恒主题。下列做法不符合这一主题的是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A.垃圾分类回收处理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B.深埋处理废旧电池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C.大力推广新能源汽车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D.城市污水深度净化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3.小秦同学用下表对所学物质进行分类，不正确的是</w:t>
      </w:r>
    </w:p>
    <w:tbl>
      <w:tblPr>
        <w:tblStyle w:val="7"/>
        <w:tblW w:w="74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1236"/>
        <w:gridCol w:w="2076"/>
        <w:gridCol w:w="1866"/>
        <w:gridCol w:w="14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选项</w:t>
            </w:r>
          </w:p>
        </w:tc>
        <w:tc>
          <w:tcPr>
            <w:tcW w:w="1236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2076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1866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1446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类别</w:t>
            </w:r>
          </w:p>
        </w:tc>
        <w:tc>
          <w:tcPr>
            <w:tcW w:w="1236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单质</w:t>
            </w:r>
          </w:p>
        </w:tc>
        <w:tc>
          <w:tcPr>
            <w:tcW w:w="2076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盐</w:t>
            </w:r>
          </w:p>
        </w:tc>
        <w:tc>
          <w:tcPr>
            <w:tcW w:w="1866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氧化物</w:t>
            </w:r>
          </w:p>
        </w:tc>
        <w:tc>
          <w:tcPr>
            <w:tcW w:w="1446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物质</w:t>
            </w:r>
          </w:p>
        </w:tc>
        <w:tc>
          <w:tcPr>
            <w:tcW w:w="1236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硅、红磷</w:t>
            </w:r>
          </w:p>
        </w:tc>
        <w:tc>
          <w:tcPr>
            <w:tcW w:w="2076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高锰酸钾、硝酸铵</w:t>
            </w:r>
          </w:p>
        </w:tc>
        <w:tc>
          <w:tcPr>
            <w:tcW w:w="1866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氧化铁、氧化镁</w:t>
            </w:r>
          </w:p>
        </w:tc>
        <w:tc>
          <w:tcPr>
            <w:tcW w:w="1446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火碱、纯碱</w:t>
            </w:r>
          </w:p>
        </w:tc>
      </w:tr>
    </w:tbl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4.化学是一门以实验为基础的学科，下列实验操作正确的是</w:t>
      </w:r>
    </w:p>
    <w:p>
      <w:pPr>
        <w:spacing w:line="288" w:lineRule="auto"/>
        <w:jc w:val="left"/>
      </w:pPr>
      <w:r>
        <w:rPr>
          <w:rFonts w:hint="eastAsia" w:ascii="Times New Roman" w:hAnsi="Times New Roman"/>
        </w:rPr>
        <w:t>A.检查装置气密性</w:t>
      </w:r>
      <w:r>
        <w:drawing>
          <wp:inline distT="0" distB="0" distL="114300" distR="114300">
            <wp:extent cx="1438275" cy="952500"/>
            <wp:effectExtent l="0" t="0" r="9525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ascii="Times New Roman" w:hAnsi="Times New Roman"/>
        </w:rPr>
        <w:t>B.把橡皮塞塞入试管</w:t>
      </w:r>
      <w:r>
        <w:drawing>
          <wp:inline distT="0" distB="0" distL="114300" distR="114300">
            <wp:extent cx="876300" cy="1085850"/>
            <wp:effectExtent l="0" t="0" r="0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C.向试管中加锌粒</w:t>
      </w:r>
      <w:r>
        <w:drawing>
          <wp:inline distT="0" distB="0" distL="114300" distR="114300">
            <wp:extent cx="952500" cy="1076325"/>
            <wp:effectExtent l="0" t="0" r="0" b="9525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ascii="Times New Roman" w:hAnsi="Times New Roman"/>
        </w:rPr>
        <w:t>D.倾倒液体</w:t>
      </w:r>
      <w:r>
        <w:drawing>
          <wp:inline distT="0" distB="0" distL="114300" distR="114300">
            <wp:extent cx="1133475" cy="1085850"/>
            <wp:effectExtent l="0" t="0" r="9525" b="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5.含义丰富的化学符号是独特的化学语言。关于下列符号的说法不正确的是</w:t>
      </w:r>
    </w:p>
    <w:p>
      <w:pPr>
        <w:spacing w:line="288" w:lineRule="auto"/>
        <w:jc w:val="left"/>
        <w:rPr>
          <w:rFonts w:ascii="Times New Roman" w:hAnsi="Times New Roman"/>
          <w:vertAlign w:val="subscript"/>
        </w:rPr>
      </w:pPr>
      <w:r>
        <w:rPr>
          <w:rFonts w:hint="eastAsia" w:ascii="Times New Roman" w:hAnsi="Times New Roman"/>
        </w:rPr>
        <w:t>①2H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  <w:vertAlign w:val="subscript"/>
        </w:rPr>
        <w:tab/>
      </w:r>
      <w:r>
        <w:rPr>
          <w:rFonts w:hint="eastAsia" w:ascii="Times New Roman" w:hAnsi="Times New Roman"/>
          <w:vertAlign w:val="subscript"/>
        </w:rPr>
        <w:tab/>
      </w:r>
      <w:r>
        <w:rPr>
          <w:rFonts w:hint="eastAsia" w:ascii="Times New Roman" w:hAnsi="Times New Roman"/>
          <w:vertAlign w:val="subscript"/>
        </w:rPr>
        <w:tab/>
      </w:r>
      <w:r>
        <w:rPr>
          <w:rFonts w:hint="eastAsia" w:ascii="Times New Roman" w:hAnsi="Times New Roman"/>
        </w:rPr>
        <w:t>②Na</w:t>
      </w:r>
      <w:r>
        <w:rPr>
          <w:rFonts w:hint="eastAsia" w:ascii="Times New Roman" w:hAnsi="Times New Roman"/>
          <w:vertAlign w:val="superscript"/>
        </w:rPr>
        <w:t>+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③2N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④SO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 w:ascii="Times New Roman" w:hAnsi="Times New Roman"/>
          <w:vertAlign w:val="superscript"/>
        </w:rPr>
        <w:t>2-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⑤P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5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A.能表示宏观物质的是⑤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B.①表示两个氢气分子</w:t>
      </w:r>
    </w:p>
    <w:p>
      <w:pPr>
        <w:spacing w:line="288" w:lineRule="auto"/>
        <w:jc w:val="left"/>
        <w:rPr>
          <w:rFonts w:ascii="Times New Roman" w:hAnsi="Times New Roman"/>
          <w:vertAlign w:val="subscript"/>
        </w:rPr>
      </w:pPr>
      <w:r>
        <w:rPr>
          <w:rFonts w:hint="eastAsia" w:ascii="Times New Roman" w:hAnsi="Times New Roman"/>
        </w:rPr>
        <w:t>C.由②和④构成的物质的化学式为NaSO</w:t>
      </w:r>
      <w:r>
        <w:rPr>
          <w:rFonts w:hint="eastAsia" w:ascii="Times New Roman" w:hAnsi="Times New Roman"/>
          <w:vertAlign w:val="subscript"/>
        </w:rPr>
        <w:t>4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D.⑤中数字“2”的含义是1个五氧化二磷分子中含有2个磷原子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6.“宏观辨识与微观探析”是化学学科的核心素养之一。下列宏观事实的微观解释不正确的是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A.水烧开后把壶盖顶开——分子体积变大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B.金刚石硬度大，而石墨质地软——碳原子的排列方式不同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C.氯化钠溶液能导电——溶液中存在可自由移动的离子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D.掐断蚊香燃烧的一段可熄灭蚊香——隔离了可燃物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7.下列物质之间的转化，不能一步实现的是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→O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→H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O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B.Fe→FeCl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→Fe（OH）</w:t>
      </w:r>
      <w:r>
        <w:rPr>
          <w:rFonts w:hint="eastAsia" w:ascii="Times New Roman" w:hAnsi="Times New Roman"/>
          <w:vertAlign w:val="subscript"/>
        </w:rPr>
        <w:t>3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C.Cu→CuO→CuCl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  <w:vertAlign w:val="subscript"/>
        </w:rPr>
        <w:tab/>
      </w:r>
      <w:r>
        <w:rPr>
          <w:rFonts w:hint="eastAsia" w:ascii="Times New Roman" w:hAnsi="Times New Roman"/>
          <w:vertAlign w:val="subscript"/>
        </w:rPr>
        <w:tab/>
      </w:r>
      <w:r>
        <w:rPr>
          <w:rFonts w:hint="eastAsia" w:ascii="Times New Roman" w:hAnsi="Times New Roman"/>
          <w:vertAlign w:val="subscript"/>
        </w:rPr>
        <w:tab/>
      </w:r>
      <w:r>
        <w:rPr>
          <w:rFonts w:hint="eastAsia" w:ascii="Times New Roman" w:hAnsi="Times New Roman"/>
          <w:vertAlign w:val="subscript"/>
        </w:rPr>
        <w:tab/>
      </w:r>
      <w:r>
        <w:rPr>
          <w:rFonts w:hint="eastAsia" w:ascii="Times New Roman" w:hAnsi="Times New Roman"/>
        </w:rPr>
        <w:t>D.CaCl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→CaCO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→CaO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8.下列实验操作不能达到实验目的的是</w:t>
      </w:r>
    </w:p>
    <w:tbl>
      <w:tblPr>
        <w:tblStyle w:val="7"/>
        <w:tblW w:w="101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4307"/>
        <w:gridCol w:w="5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6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选项</w:t>
            </w:r>
          </w:p>
        </w:tc>
        <w:tc>
          <w:tcPr>
            <w:tcW w:w="4307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实验目的</w:t>
            </w:r>
          </w:p>
        </w:tc>
        <w:tc>
          <w:tcPr>
            <w:tcW w:w="5131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实验操作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6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4307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鉴别NH</w:t>
            </w:r>
            <w:r>
              <w:rPr>
                <w:rFonts w:hint="eastAsia" w:ascii="Times New Roman" w:hAnsi="Times New Roman"/>
                <w:vertAlign w:val="subscript"/>
              </w:rPr>
              <w:t>4</w:t>
            </w:r>
            <w:r>
              <w:rPr>
                <w:rFonts w:hint="eastAsia" w:ascii="Times New Roman" w:hAnsi="Times New Roman"/>
              </w:rPr>
              <w:t>Cl和CO（NH</w:t>
            </w:r>
            <w:r>
              <w:rPr>
                <w:rFonts w:hint="eastAsia" w:ascii="Times New Roman" w:hAnsi="Times New Roman"/>
                <w:vertAlign w:val="subscript"/>
              </w:rPr>
              <w:t>2</w:t>
            </w:r>
            <w:r>
              <w:rPr>
                <w:rFonts w:hint="eastAsia" w:ascii="Times New Roman" w:hAnsi="Times New Roman"/>
              </w:rPr>
              <w:t>）</w:t>
            </w:r>
            <w:r>
              <w:rPr>
                <w:rFonts w:hint="eastAsia" w:ascii="Times New Roman" w:hAnsi="Times New Roman"/>
                <w:vertAlign w:val="subscript"/>
              </w:rPr>
              <w:t>2</w:t>
            </w:r>
          </w:p>
        </w:tc>
        <w:tc>
          <w:tcPr>
            <w:tcW w:w="5131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取样，分别加入熟石灰研磨，闻气味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6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4307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除去氮气中少量的氧气</w:t>
            </w:r>
          </w:p>
        </w:tc>
        <w:tc>
          <w:tcPr>
            <w:tcW w:w="5131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将混合气体通过灼热的铜丝网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6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4307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验证Fe、Cu、Ag三种金属的活动性强弱</w:t>
            </w:r>
          </w:p>
        </w:tc>
        <w:tc>
          <w:tcPr>
            <w:tcW w:w="5131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将洁净的铜丝分别放入硝酸银溶液和硫酸亚铁溶液中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6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4307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鉴别稀盐酸和稀硫酸</w:t>
            </w:r>
          </w:p>
        </w:tc>
        <w:tc>
          <w:tcPr>
            <w:tcW w:w="5131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分别滴加酚酞试液</w:t>
            </w:r>
          </w:p>
        </w:tc>
      </w:tr>
    </w:tbl>
    <w:p>
      <w:pPr>
        <w:numPr>
          <w:ilvl w:val="0"/>
          <w:numId w:val="1"/>
        </w:num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下列图像能正确反映对应变化关系的是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drawing>
          <wp:inline distT="0" distB="0" distL="114300" distR="114300">
            <wp:extent cx="6332220" cy="1583055"/>
            <wp:effectExtent l="0" t="0" r="11430" b="17145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158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A.向一定质量的Ba（OH）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溶液中逐滴加入稀H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SO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>至过量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B.一定温度下，向一瓶接近饱和的硝酸钾溶液中逐渐加入硝酸钾固体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C.电解一定质量的水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D.向一定质量硝酸镁和硝酸铜的混合溶液中加入足量铁粉</w:t>
      </w:r>
    </w:p>
    <w:p>
      <w:pPr>
        <w:spacing w:line="288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hint="eastAsia" w:ascii="Times New Roman" w:hAnsi="Times New Roman"/>
          <w:b/>
          <w:bCs/>
          <w:sz w:val="32"/>
          <w:szCs w:val="32"/>
        </w:rPr>
        <w:t>第二部分（非选择题   共42分）</w:t>
      </w:r>
    </w:p>
    <w:p>
      <w:pPr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二、填空及简答题（共6小题，计24分）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10.（4分）端午节是我国传统节日之一。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（1）“粽子香，香厨房。艾叶香，香满堂。桃枝插在大门上，出门一望麦儿黄”，这是描写端午节习俗的民谣。香飘满堂说明分子___________________。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（2）粽子馅料可用多种食材，包括糯米、大枣、瘦肉等，其中糯米富含的营养素是________________。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（3）包制粽子前需将所用食材清洗干净，生活中用________________来鉴别硬水和软水。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（4）箬叶里面含有多种氨基酸。用箬叶包制粽子，可提高粽子中氨基酸含量。某地种植的箬叶叶片发黄，施用了化肥NH,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>HCO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，其属于_________________（填“氮肥”或“复合肥”）。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11.（4分）“航天点亮梦想”，致敬中国航天人！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（1）为了保持太空舱空气新鲜，航天员产生的二氧化碳被一种叫“分子筛”的设备分离出来，“分子筛”起到的作用类似于实验室中的_________________操作。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（2）发射神舟十二号载人飞船的火箭推进剂之一为液氢，液氢燃烧的化学方程式为_________________。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（3）神舟十三号航天员“飞天”舱外宇航服面料中包括涤纶面料，涤纶属于_________________（填“天然”或“合成”）纤维。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12.（4分）冰壶机器人在北京冬奥会亮相，冰壶机器人的电池选用重量轻且能提供足够能量的锂电池。锂在元素周期表中的部分信息如图1所示。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drawing>
          <wp:inline distT="0" distB="0" distL="114300" distR="114300">
            <wp:extent cx="6286500" cy="1381125"/>
            <wp:effectExtent l="0" t="0" r="0" b="9525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8650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（1）锂的原子序数为_________________。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（2）锂元素与钠元素的本质区别是_________________。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（3）图2中，与锂原子化学性质相似的粒子是_________________（填字母）。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（4）若E为某原子得到两个电子形成的离子，则离子的化学符号是_________________。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13.（4分）金属的利用史成就卓越，是劳动人民生产、生活智慧的结晶。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（1）《梦溪笔谈》中记载，“古人以剂钢为刃，柔铁为茎干，不尔则多断折”，描述了古人锻造宝剑的技法。“剂钢”和“柔铁”都是铁的合金，它们的硬度比纯铁_________________（填“大”或“小”）。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（2）《梦溪笔谈》中还记载了用“苦泉水”制铜的两种方法，其主要生产流程如图所示：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drawing>
          <wp:inline distT="0" distB="0" distL="114300" distR="114300">
            <wp:extent cx="6334125" cy="898525"/>
            <wp:effectExtent l="0" t="0" r="9525" b="15875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334125" cy="89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方法2的②中发生反应的化学方程式为_________________。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（3）青铜面具出土时，表面存在绿色的铜绿【Cu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（OH）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CO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】锈蚀，铜绿是铜与氧气及空气中的另外两种氧化物反应生成的，这两种氧化物的化学式为_________________。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14.（4分）下表是KNO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和KCl在不同温度时的溶解度表，回答下列问题：</w:t>
      </w:r>
    </w:p>
    <w:tbl>
      <w:tblPr>
        <w:tblStyle w:val="7"/>
        <w:tblW w:w="101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9"/>
        <w:gridCol w:w="1699"/>
        <w:gridCol w:w="1699"/>
        <w:gridCol w:w="1699"/>
        <w:gridCol w:w="1699"/>
        <w:gridCol w:w="16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8" w:type="dxa"/>
            <w:gridSpan w:val="2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温度/℃</w:t>
            </w:r>
          </w:p>
        </w:tc>
        <w:tc>
          <w:tcPr>
            <w:tcW w:w="1699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20</w:t>
            </w:r>
          </w:p>
        </w:tc>
        <w:tc>
          <w:tcPr>
            <w:tcW w:w="1699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30</w:t>
            </w:r>
          </w:p>
        </w:tc>
        <w:tc>
          <w:tcPr>
            <w:tcW w:w="1699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40</w:t>
            </w:r>
          </w:p>
        </w:tc>
        <w:tc>
          <w:tcPr>
            <w:tcW w:w="1699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9" w:type="dxa"/>
            <w:vMerge w:val="restart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溶解度/g</w:t>
            </w:r>
          </w:p>
        </w:tc>
        <w:tc>
          <w:tcPr>
            <w:tcW w:w="1699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  <w:vertAlign w:val="subscript"/>
              </w:rPr>
            </w:pPr>
            <w:r>
              <w:rPr>
                <w:rFonts w:hint="eastAsia" w:ascii="Times New Roman" w:hAnsi="Times New Roman"/>
              </w:rPr>
              <w:t>KNO</w:t>
            </w:r>
            <w:r>
              <w:rPr>
                <w:rFonts w:hint="eastAsia" w:ascii="Times New Roman" w:hAnsi="Times New Roman"/>
                <w:vertAlign w:val="subscript"/>
              </w:rPr>
              <w:t>3</w:t>
            </w:r>
          </w:p>
        </w:tc>
        <w:tc>
          <w:tcPr>
            <w:tcW w:w="1699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31.6</w:t>
            </w:r>
          </w:p>
        </w:tc>
        <w:tc>
          <w:tcPr>
            <w:tcW w:w="1699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45.8</w:t>
            </w:r>
          </w:p>
        </w:tc>
        <w:tc>
          <w:tcPr>
            <w:tcW w:w="1699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63.9</w:t>
            </w:r>
          </w:p>
        </w:tc>
        <w:tc>
          <w:tcPr>
            <w:tcW w:w="1699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85.5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9" w:type="dxa"/>
            <w:vMerge w:val="continue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</w:p>
        </w:tc>
        <w:tc>
          <w:tcPr>
            <w:tcW w:w="1699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KC</w:t>
            </w:r>
            <w:r>
              <w:rPr>
                <w:rFonts w:hint="eastAsia" w:ascii="Times New Roman" w:hAnsi="Times New Roman"/>
              </w:rPr>
              <w:t>l</w:t>
            </w:r>
          </w:p>
        </w:tc>
        <w:tc>
          <w:tcPr>
            <w:tcW w:w="1699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34.0</w:t>
            </w:r>
          </w:p>
        </w:tc>
        <w:tc>
          <w:tcPr>
            <w:tcW w:w="1699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37.0</w:t>
            </w:r>
          </w:p>
        </w:tc>
        <w:tc>
          <w:tcPr>
            <w:tcW w:w="1699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40.0</w:t>
            </w:r>
          </w:p>
        </w:tc>
        <w:tc>
          <w:tcPr>
            <w:tcW w:w="1699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42.6</w:t>
            </w:r>
          </w:p>
        </w:tc>
      </w:tr>
    </w:tbl>
    <w:p>
      <w:pPr>
        <w:numPr>
          <w:ilvl w:val="0"/>
          <w:numId w:val="2"/>
        </w:num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如图表示KCl溶解度曲线的是_____________（填“A”或“B”）。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drawing>
          <wp:inline distT="0" distB="0" distL="114300" distR="114300">
            <wp:extent cx="1943100" cy="1695450"/>
            <wp:effectExtent l="0" t="0" r="0" b="0"/>
            <wp:docPr id="1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（2）20℃时，KNO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、KCl的饱和溶液中溶质质量分数的大小关系是前者_____________（填“大于”“等于”或“小于”）后者。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（3）50℃时，将mg的KNO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溶液按如图所示进行操作。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drawing>
          <wp:inline distT="0" distB="0" distL="114300" distR="114300">
            <wp:extent cx="5334000" cy="1247775"/>
            <wp:effectExtent l="0" t="0" r="0" b="9525"/>
            <wp:docPr id="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乙溶液是____________（填“饱和”或“不饱和”）溶液，甲中m的值为______________。</w:t>
      </w:r>
    </w:p>
    <w:p>
      <w:pPr>
        <w:numPr>
          <w:ilvl w:val="0"/>
          <w:numId w:val="3"/>
        </w:num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（4分）如图为初中化学中关于酸、碱、盐化学性质的知识框架图，X、Y是除酸、碱、盐之外的不同类别的物质，据图回答问题：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drawing>
          <wp:inline distT="0" distB="0" distL="114300" distR="114300">
            <wp:extent cx="4038600" cy="2000250"/>
            <wp:effectExtent l="0" t="0" r="0" b="0"/>
            <wp:docPr id="1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（1）x的物质类别是______________。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（2）若“盐1”为AgNO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，则反应④的化学方程式为_____________（任写一个）。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（3）反应①为中和反应，写出中和反应在生产、生活中的一种用途______________。</w:t>
      </w:r>
    </w:p>
    <w:p>
      <w:pPr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三、实验及探究题（共2小题，计13分）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16.（6分）实验室常用以下装置进行有关气体的实验。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drawing>
          <wp:inline distT="0" distB="0" distL="114300" distR="114300">
            <wp:extent cx="6332855" cy="1421130"/>
            <wp:effectExtent l="0" t="0" r="10795" b="7620"/>
            <wp:docPr id="1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332855" cy="142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（1）仪器①的名称是______________。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（2）实验室欲用高锰酸钾制取并收集一瓶较纯净的氧气，应选择的装置组合是______________（填字母），发生反应的化学方程式为______________。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（3）能用装置E收集二氧化碳的原因是______________。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（4）F是测定空气中氧气含量的装置，下列关于该实验的说法不正确的是______________（填序号）。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①向烧杯中加水是为了提高烧杯内的温度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②白磷的量不足，会使测定的结果偏小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③实验中可观察到，注射器的活塞先向右移动，后向左移动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④若白磷的量充足，试管内净容积为50mL，反应后冷却至室温，活塞将停止在40mL附近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17.（7分）化学兴趣小组设计实验探究氢氧化钠的性质，请你参与他们的探究。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【实验一】氢氧化钠与硫酸铜溶液反应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甲组同学在做氢氧化钠与硫酸铜溶液反应时，发现氢氧化钠与硫酸铜反应有时得到绿色沉淀。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（1）小明对此异常现象产生的原因提出了以下两种猜想。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猜想1：与硫酸铜溶液过量有关。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猜想2：______________。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小明进行如下两组实验进行探究。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drawing>
          <wp:inline distT="0" distB="0" distL="114300" distR="114300">
            <wp:extent cx="2990850" cy="1685925"/>
            <wp:effectExtent l="0" t="0" r="0" b="9525"/>
            <wp:docPr id="1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（2）实验中观察到______________（填“A”或“B”）组中生成绿色沉淀，证明猜想1成立。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【实验二】氢氧化钠与二氧化碳反应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乙组同学将二氧化碳通入氢氧化钠溶液中，发现无明显现象。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【提出问题】二氧化碳是否与氢氧化钠发生了化学反应？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【实验设计】同学们写出该反应的化学方程式______________，并根据该反应原理分别设计了图一、图二两个实验。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drawing>
          <wp:inline distT="0" distB="0" distL="114300" distR="114300">
            <wp:extent cx="5010150" cy="2057400"/>
            <wp:effectExtent l="0" t="0" r="0" b="0"/>
            <wp:docPr id="1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【实验验证】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小西同学按图一所示，将氢氧化钠溶液全部推入集气瓶中，过一会儿观察到气球鼓起，认为二者发生了反应。小林同学认为该实验不严谨，理由是______________。于是同学们将该装置中氢氧化钠溶液换成______________，做了对比实验，证明二者发生了反应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（2）小林同学按图二所示，先将氢氧化钠溶液全部推入集气瓶中，过一会儿打开止水夹，观察到______________，也证明二者发生了反应。</w:t>
      </w:r>
    </w:p>
    <w:p>
      <w:pPr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四、计算与分析题（5分）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18.（5分）请仔细分析如图所示的实验过程和提供的数据，完成下列问题：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drawing>
          <wp:inline distT="0" distB="0" distL="114300" distR="114300">
            <wp:extent cx="4648200" cy="1323975"/>
            <wp:effectExtent l="0" t="0" r="0" b="9525"/>
            <wp:docPr id="17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（1）反应生成氢气的总质量为______________g。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（2）计算反应后所得溶液中溶质的质量分数。</w:t>
      </w:r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A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3010AAB"/>
    <w:multiLevelType w:val="singleLevel"/>
    <w:tmpl w:val="D3010AAB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1B68DBA6"/>
    <w:multiLevelType w:val="singleLevel"/>
    <w:tmpl w:val="1B68DBA6"/>
    <w:lvl w:ilvl="0" w:tentative="0">
      <w:start w:val="15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34066309"/>
    <w:multiLevelType w:val="singleLevel"/>
    <w:tmpl w:val="34066309"/>
    <w:lvl w:ilvl="0" w:tentative="0">
      <w:start w:val="9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JiYzRjZDg4ODIxMmZkMzVjYzYxNzIzMDEwYjJjY2IifQ=="/>
  </w:docVars>
  <w:rsids>
    <w:rsidRoot w:val="00A07DF2"/>
    <w:rsid w:val="00005EBC"/>
    <w:rsid w:val="000460FF"/>
    <w:rsid w:val="00054E7B"/>
    <w:rsid w:val="000E4D02"/>
    <w:rsid w:val="000E4FF1"/>
    <w:rsid w:val="001177F3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21FC9"/>
    <w:rsid w:val="00244CEF"/>
    <w:rsid w:val="002457C2"/>
    <w:rsid w:val="00275741"/>
    <w:rsid w:val="002908F0"/>
    <w:rsid w:val="00294908"/>
    <w:rsid w:val="002A0E5D"/>
    <w:rsid w:val="002A1A21"/>
    <w:rsid w:val="002F06B2"/>
    <w:rsid w:val="003102DB"/>
    <w:rsid w:val="003625C4"/>
    <w:rsid w:val="00373D0A"/>
    <w:rsid w:val="003B1712"/>
    <w:rsid w:val="003C4A95"/>
    <w:rsid w:val="003D0C09"/>
    <w:rsid w:val="004062F6"/>
    <w:rsid w:val="004151FC"/>
    <w:rsid w:val="00430A44"/>
    <w:rsid w:val="00435053"/>
    <w:rsid w:val="00435F83"/>
    <w:rsid w:val="00444A46"/>
    <w:rsid w:val="0046214C"/>
    <w:rsid w:val="0049183B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706D9"/>
    <w:rsid w:val="008028B5"/>
    <w:rsid w:val="008152B5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1978"/>
    <w:rsid w:val="009B5666"/>
    <w:rsid w:val="009C4252"/>
    <w:rsid w:val="00A07DF2"/>
    <w:rsid w:val="00A148E2"/>
    <w:rsid w:val="00A405DB"/>
    <w:rsid w:val="00A46D54"/>
    <w:rsid w:val="00A536B0"/>
    <w:rsid w:val="00AB3EE3"/>
    <w:rsid w:val="00AD4827"/>
    <w:rsid w:val="00AD6B6A"/>
    <w:rsid w:val="00B73811"/>
    <w:rsid w:val="00B80D67"/>
    <w:rsid w:val="00B8100F"/>
    <w:rsid w:val="00B96924"/>
    <w:rsid w:val="00BB50C6"/>
    <w:rsid w:val="00C02815"/>
    <w:rsid w:val="00C02FC6"/>
    <w:rsid w:val="00C13493"/>
    <w:rsid w:val="00C321EB"/>
    <w:rsid w:val="00CA4A07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0175166C"/>
    <w:rsid w:val="01B6606A"/>
    <w:rsid w:val="02BE789A"/>
    <w:rsid w:val="15E65832"/>
    <w:rsid w:val="1BE03B6C"/>
    <w:rsid w:val="1C277FC9"/>
    <w:rsid w:val="1D6F79AD"/>
    <w:rsid w:val="21ED126B"/>
    <w:rsid w:val="2A49084B"/>
    <w:rsid w:val="2D51359F"/>
    <w:rsid w:val="2FAB0F0A"/>
    <w:rsid w:val="314F2DBA"/>
    <w:rsid w:val="34A770DF"/>
    <w:rsid w:val="38274566"/>
    <w:rsid w:val="3AEF3575"/>
    <w:rsid w:val="3D770724"/>
    <w:rsid w:val="40737F91"/>
    <w:rsid w:val="409A6DFF"/>
    <w:rsid w:val="40F121F2"/>
    <w:rsid w:val="41FD78EC"/>
    <w:rsid w:val="46806610"/>
    <w:rsid w:val="46EE6268"/>
    <w:rsid w:val="4B8A22BF"/>
    <w:rsid w:val="4E6A58F3"/>
    <w:rsid w:val="4F641D8C"/>
    <w:rsid w:val="5162503E"/>
    <w:rsid w:val="53A55872"/>
    <w:rsid w:val="5B8B4288"/>
    <w:rsid w:val="602A2B24"/>
    <w:rsid w:val="66E02532"/>
    <w:rsid w:val="68967C18"/>
    <w:rsid w:val="6C733B68"/>
    <w:rsid w:val="6CD54D8A"/>
    <w:rsid w:val="6E527B21"/>
    <w:rsid w:val="74CF64E6"/>
    <w:rsid w:val="78284817"/>
    <w:rsid w:val="7EE94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basedOn w:val="4"/>
    <w:unhideWhenUsed/>
    <w:uiPriority w:val="99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4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2.xml"/><Relationship Id="rId22" Type="http://schemas.openxmlformats.org/officeDocument/2006/relationships/numbering" Target="numbering.xml"/><Relationship Id="rId21" Type="http://schemas.openxmlformats.org/officeDocument/2006/relationships/customXml" Target="../customXml/item1.xml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426C9B6-D3CC-4F45-9480-B0B1D969BB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二一教育</Company>
  <Pages>6</Pages>
  <Words>2977</Words>
  <Characters>3677</Characters>
  <Lines>27</Lines>
  <Paragraphs>7</Paragraphs>
  <TotalTime>3</TotalTime>
  <ScaleCrop>false</ScaleCrop>
  <LinksUpToDate>false</LinksUpToDate>
  <CharactersWithSpaces>3741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21cnjy.com</dc:creator>
  <cp:keywords>21</cp:keywords>
  <cp:lastModifiedBy>Administrator</cp:lastModifiedBy>
  <dcterms:modified xsi:type="dcterms:W3CDTF">2022-05-13T15:08:58Z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