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pict>
          <v:shape id="_x0000_s1050" o:spid="_x0000_s1050" o:spt="75" type="#_x0000_t75" style="position:absolute;left:0pt;margin-left:831pt;margin-top:963pt;height:21pt;width:31pt;mso-position-horizontal-relative:page;mso-position-vertical-relative:page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ascii="宋体" w:hAnsi="宋体" w:eastAsia="宋体"/>
          <w:sz w:val="24"/>
          <w:szCs w:val="28"/>
        </w:rPr>
        <w:t>2022年四川省自贡市中考地理真题</w:t>
      </w:r>
    </w:p>
    <w:p>
      <w:pPr>
        <w:jc w:val="center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第</w:t>
      </w:r>
      <w:r>
        <w:rPr>
          <w:rFonts w:ascii="宋体" w:hAnsi="宋体" w:eastAsia="宋体"/>
          <w:sz w:val="24"/>
          <w:szCs w:val="28"/>
        </w:rPr>
        <w:t>I卷（选择题共60分）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注意事项：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必须使用</w:t>
      </w:r>
      <w:r>
        <w:rPr>
          <w:rFonts w:ascii="宋体" w:hAnsi="宋体" w:eastAsia="宋体"/>
          <w:sz w:val="24"/>
          <w:szCs w:val="28"/>
        </w:rPr>
        <w:t>2B铅笔将答案标号填涂在答题卡上对应题目标号的位置上。如需改动，用橡皮擦干净后，再选涂其他答案标号。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（本卷包括</w:t>
      </w:r>
      <w:r>
        <w:rPr>
          <w:rFonts w:ascii="宋体" w:hAnsi="宋体" w:eastAsia="宋体"/>
          <w:sz w:val="24"/>
          <w:szCs w:val="28"/>
        </w:rPr>
        <w:t>30小题，每小题2分，共60分。每小题只有一个选项符合题目要求。）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2021年10月16日0时23分，搭载神舟十三号载人飞船的运载火箭在酒泉卫星基地.发射升空，将翟志刚、王亚平、叶光富3名航天员送入太空，发射取得圆满成功。图1为中国卫星基地分布图。据此完成1~3题。</w:t>
      </w:r>
    </w:p>
    <w:p>
      <w:r>
        <w:pict>
          <v:shape id="_x0000_i1025" o:spt="75" type="#_x0000_t75" style="height:231pt;width:290.2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1.晴朗天气有利于卫星发射，我国卫星基地中晴朗天气最多的是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A.酒泉B.太原C.西昌D.文昌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2.神舟十三号飞船发射时，南半球处于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A.春季B.夏季C.秋季D.冬季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3.纬度低有利于发射大质量卫星，我国最有利于发射大质量卫星的基地是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A.酒泉B.太原C.西昌D.文昌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2022年2月4日~20日，北京冬奥会成功举办。开幕式当日（2月4日）恰逢立春，为展现中华文化的独特魅力，创意性地将二十四节气作为开幕倒计时。图2示意二十四节气在地球公转轨道上的位置。据此完成4~6题。</w:t>
      </w:r>
    </w:p>
    <w:p>
      <w:r>
        <w:pict>
          <v:shape id="_x0000_i1026" o:spt="75" type="#_x0000_t75" style="height:225.75pt;width:370.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4.二十四节气的更替主要是由于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A.地球自转B.地球公转C.地球形状D.地球大小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5.相邻的两个节气间隔约15天，推断北京冬奥会结束时最接近的节气是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A.小寒B.大寒C.雨水D.惊蛰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6.冬奥会期间，北京的昼夜长短及其变化是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A.昼短夜长，昼变长B.昼短夜长，昼变短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C.昼长夜短，昼变长D.昼长夜短，昼变短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民居文化是我国传统文化瑰宝之一。图</w:t>
      </w:r>
      <w:r>
        <w:rPr>
          <w:rFonts w:ascii="宋体" w:hAnsi="宋体" w:eastAsia="宋体"/>
          <w:sz w:val="24"/>
          <w:szCs w:val="28"/>
        </w:rPr>
        <w:t>3示意以陕北民居为主题的邮票。据此完成7~9题。</w:t>
      </w:r>
    </w:p>
    <w:p>
      <w:r>
        <w:pict>
          <v:shape id="_x0000_i1027" o:spt="75" type="#_x0000_t75" style="height:165.75pt;width:136.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7.图3邮票所示民居主要分布于我国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A.黄土高原B.内蒙古高原C.东北平原D.华北平原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8.图3邮票所示民居的优点是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A.宽敞明亮B.冬暖夏凉C.抗震性好D.通风良好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9.该民居分布区代表性的民俗活动是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A.赛龙舟B.赛马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C.打腰鼓D.藏族押加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我国茶树种植历史悠久，种植面积居世界前列。茶树喜温暖湿润，适宜生长在低山丘陵地区。图</w:t>
      </w:r>
      <w:r>
        <w:rPr>
          <w:rFonts w:ascii="宋体" w:hAnsi="宋体" w:eastAsia="宋体"/>
          <w:sz w:val="24"/>
          <w:szCs w:val="28"/>
        </w:rPr>
        <w:t>4为我国四大茶区分布图。据此完成10~12题。</w:t>
      </w:r>
    </w:p>
    <w:p>
      <w:pPr>
        <w:ind w:firstLine="420" w:firstLineChars="200"/>
      </w:pPr>
      <w:r>
        <w:pict>
          <v:shape id="_x0000_i1028" o:spt="75" type="#_x0000_t75" style="height:207pt;width:432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10.四大茶区主要分布于我国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A.北方地区B.南方地区C.西北地区D.青藏地区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11.下列省级行政区位于西南茶区的是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A.鲁B.湘C.滇D.闽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12.我国四大茶区中气候最温暖湿润的是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A.江北茶区B.江南茶区C.西南茶区D.华南茶区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台湾岛及其附属岛屿自古以来就是中国的神圣领土。图</w:t>
      </w:r>
      <w:r>
        <w:rPr>
          <w:rFonts w:ascii="宋体" w:hAnsi="宋体" w:eastAsia="宋体"/>
          <w:sz w:val="24"/>
          <w:szCs w:val="28"/>
        </w:rPr>
        <w:t>5为台湾地理位置示意图。据此完成13~15题。</w:t>
      </w:r>
    </w:p>
    <w:p>
      <w:r>
        <w:pict>
          <v:shape id="_x0000_i1029" o:spt="75" type="#_x0000_t75" style="height:207.75pt;width:261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13.钓鱼岛属于台湾的附属岛屿，其位于台湾岛的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A.东北方向B.东南方向C.西北方向D.西南方向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14.台湾省居民通用闽南话和客家话，说明台湾先民多来自于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A.江苏、广东B.福建、广东C.广西、海南D.海南、浙江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15.台湾岛是我国富饶的宝岛，因其盛产甘蔗被称为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A.森林之海B.海上米仓C.东方甜岛D.水果之乡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川藏铁路东起成都，西至拉萨，是我国第二条进藏铁路。川藏铁路穿越区生态环境脆弱、气候恶劣、地形地质条件极其复杂，全线桥隧比高达</w:t>
      </w:r>
      <w:r>
        <w:rPr>
          <w:rFonts w:ascii="宋体" w:hAnsi="宋体" w:eastAsia="宋体"/>
          <w:sz w:val="24"/>
          <w:szCs w:val="28"/>
        </w:rPr>
        <w:t>81%，被称为“最难修建的铁路”。图6为川藏铁路示意图。据此完成16~18题。</w:t>
      </w:r>
    </w:p>
    <w:p>
      <w:r>
        <w:pict>
          <v:shape id="_x0000_i1030" o:spt="75" type="#_x0000_t75" style="height:192pt;width:432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16.影响川藏铁路总体走向的主要因素是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A.农业分布B.城镇分布C.河流流向D.山脉走向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17.推测修建川藏铁路最难的一段是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A.成都一一雅安B.雅安一一康定C.康定一一林芝D.林芝一一拉萨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18.修建川藏铁路经常遇见的自然灾害是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A.滑坡B.台风C.火山喷发D.沙尘暴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图</w:t>
      </w:r>
      <w:r>
        <w:rPr>
          <w:rFonts w:ascii="宋体" w:hAnsi="宋体" w:eastAsia="宋体"/>
          <w:sz w:val="24"/>
          <w:szCs w:val="28"/>
        </w:rPr>
        <w:t>7为黄河流域图。读图完成19~20题。</w:t>
      </w:r>
    </w:p>
    <w:p>
      <w:r>
        <w:pict>
          <v:shape id="_x0000_i1031" o:spt="75" type="#_x0000_t75" style="height:175.5pt;width:348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19.黄河流域水土流失最严重的区域是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A.甲B.乙C.丙D.丁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20.黄河丁河段流域狭窄的主要原因是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A.降水少，流量小B.气温高，蒸发旺盛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C.地势高，流速快D.地上河，几乎无支流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剑麻有“绿色金子”之称，广泛运用在运输、渔业等多种行业。图</w:t>
      </w:r>
      <w:r>
        <w:rPr>
          <w:rFonts w:ascii="宋体" w:hAnsi="宋体" w:eastAsia="宋体"/>
          <w:sz w:val="24"/>
          <w:szCs w:val="28"/>
        </w:rPr>
        <w:t>8所示区域是剑麻的原产地。据此完成21~23题。</w:t>
      </w:r>
    </w:p>
    <w:p>
      <w:r>
        <w:pict>
          <v:shape id="_x0000_i1032" o:spt="75" type="#_x0000_t75" style="height:199.5pt;width:432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21.图8所示区域位于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A.亚洲B.非洲C.大洋洲D.北美洲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22.图中虚线框内的主要地形是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A.盆地B.山地C.平原D.丘陵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23.</w:t>
      </w:r>
      <w:r>
        <w:rPr>
          <w:rFonts w:hint="eastAsia" w:ascii="宋体" w:hAnsi="宋体" w:eastAsia="宋体"/>
          <w:sz w:val="24"/>
          <w:szCs w:val="28"/>
        </w:rPr>
        <w:t>推测剑麻适宜生长在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A.热带B.温带C.亚寒带D.寒带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蒙内铁路（蒙巴萨港一内罗毕）是肯尼亚自独立以来最大的基础设施项目，该项目由中国援建，全线采用中国标准，于</w:t>
      </w:r>
      <w:r>
        <w:rPr>
          <w:rFonts w:ascii="宋体" w:hAnsi="宋体" w:eastAsia="宋体"/>
          <w:sz w:val="24"/>
          <w:szCs w:val="28"/>
        </w:rPr>
        <w:t>2017年5月31日建成通车。图9为蒙内铁路位置图、图9%</w:t>
      </w:r>
      <w:r>
        <w:rPr>
          <w:rFonts w:hint="eastAsia" w:ascii="宋体" w:hAnsi="宋体" w:eastAsia="宋体"/>
          <w:sz w:val="24"/>
          <w:szCs w:val="28"/>
        </w:rPr>
        <w:t>为内罗毕气温曲线和降水量柱状图。据此完成</w:t>
      </w:r>
      <w:r>
        <w:rPr>
          <w:rFonts w:ascii="宋体" w:hAnsi="宋体" w:eastAsia="宋体"/>
          <w:sz w:val="24"/>
          <w:szCs w:val="28"/>
        </w:rPr>
        <w:t>24~26题。</w:t>
      </w:r>
    </w:p>
    <w:p>
      <w:r>
        <w:pict>
          <v:shape id="_x0000_i1033" o:spt="75" type="#_x0000_t75" style="height:230.25pt;width:432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24.蒙内铁路主要穿越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A.热带雨林区B.热带草原区C.温带草原区D.热带沙漠区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25.从气候的角度分析，修建蒙内铁路最有利的时段是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A.1~3月</w:t>
      </w:r>
      <w:r>
        <w:rPr>
          <w:rFonts w:hint="eastAsia" w:ascii="宋体" w:hAnsi="宋体" w:eastAsia="宋体"/>
          <w:sz w:val="24"/>
          <w:szCs w:val="28"/>
        </w:rPr>
        <w:t xml:space="preserve"> </w:t>
      </w:r>
      <w:r>
        <w:rPr>
          <w:rFonts w:ascii="宋体" w:hAnsi="宋体" w:eastAsia="宋体"/>
          <w:sz w:val="24"/>
          <w:szCs w:val="28"/>
        </w:rPr>
        <w:t xml:space="preserve"> B.4~6月</w:t>
      </w:r>
      <w:r>
        <w:rPr>
          <w:rFonts w:hint="eastAsia" w:ascii="宋体" w:hAnsi="宋体" w:eastAsia="宋体"/>
          <w:sz w:val="24"/>
          <w:szCs w:val="28"/>
        </w:rPr>
        <w:t xml:space="preserve"> </w:t>
      </w:r>
      <w:r>
        <w:rPr>
          <w:rFonts w:ascii="宋体" w:hAnsi="宋体" w:eastAsia="宋体"/>
          <w:sz w:val="24"/>
          <w:szCs w:val="28"/>
        </w:rPr>
        <w:t xml:space="preserve"> C.7~9月</w:t>
      </w:r>
      <w:r>
        <w:rPr>
          <w:rFonts w:hint="eastAsia" w:ascii="宋体" w:hAnsi="宋体" w:eastAsia="宋体"/>
          <w:sz w:val="24"/>
          <w:szCs w:val="28"/>
        </w:rPr>
        <w:t xml:space="preserve"> </w:t>
      </w:r>
      <w:r>
        <w:rPr>
          <w:rFonts w:ascii="宋体" w:hAnsi="宋体" w:eastAsia="宋体"/>
          <w:sz w:val="24"/>
          <w:szCs w:val="28"/>
        </w:rPr>
        <w:t xml:space="preserve"> D.10~12月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26.修建蒙内铁路需要克服巨大的地势高差，内罗毕与蒙巴萨港之间高差约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A.2200m B.1600m  C.800m  D.500m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北京时间2022年1月15日，南太平洋岛国汤加发生了强烈的海底火山喷发并引发海啸，对该国及周边区域造成重大影响。图10为汤加地理位置图及火山喷发景观图。据此完成27~28题。</w:t>
      </w:r>
    </w:p>
    <w:p>
      <w:r>
        <w:pict>
          <v:shape id="_x0000_i1034" o:spt="75" type="#_x0000_t75" style="height:183.75pt;width:432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27.据图判断汤加大致位于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A.（18°N，175°E）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 xml:space="preserve">B.（18°N，175°W） 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C.（18°S，175°E）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D.（18°S，175°W）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28.汤加火山喷发的原因是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A.印度洋板块与太平洋板块碰撞挤压B.亚欧板块与非洲板块碰撞挤压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C.北美板块与太平洋板块碰撞挤压D.亚欧板块与印度洋板块碰撞挤压</w:t>
      </w:r>
    </w:p>
    <w:p>
      <w:pPr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图11为北极航道路线示意图。读图完成29~30题。</w:t>
      </w:r>
    </w:p>
    <w:p>
      <w:pPr>
        <w:rPr>
          <w:rFonts w:ascii="宋体" w:hAnsi="宋体" w:eastAsia="宋体"/>
          <w:sz w:val="24"/>
          <w:szCs w:val="28"/>
        </w:rPr>
      </w:pPr>
      <w:r>
        <w:pict>
          <v:shape id="图片 1" o:spid="_x0000_s1035" o:spt="75" type="#_x0000_t75" style="position:absolute;left:0pt;margin-left:48pt;margin-top:14.25pt;height:201.75pt;width:308.25pt;mso-wrap-distance-bottom:0pt;mso-wrap-distance-left:9pt;mso-wrap-distance-right:9pt;mso-wrap-distance-top:0pt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square"/>
          </v:shape>
        </w:pict>
      </w: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29.图11所示北极航道路线主要联系的大洲是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A.欧洲与北美洲B.欧洲与非洲C.亚洲与北美洲D.亚洲和欧洲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30.推测最有利于北极航道通行的时段是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A.1~2月B.3~4月C.7~8月D.11~12月</w:t>
      </w:r>
    </w:p>
    <w:p>
      <w:pPr>
        <w:ind w:firstLine="480" w:firstLineChars="200"/>
        <w:jc w:val="center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第Ⅱ卷（非选择题，共</w:t>
      </w:r>
      <w:r>
        <w:rPr>
          <w:rFonts w:ascii="宋体" w:hAnsi="宋体" w:eastAsia="宋体"/>
          <w:sz w:val="24"/>
          <w:szCs w:val="28"/>
        </w:rPr>
        <w:t>40分）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31.图12为我国东南部某区域等高线地形图。读图完成下列要求。（10分）</w:t>
      </w:r>
    </w:p>
    <w:p>
      <w:r>
        <w:pict>
          <v:shape id="_x0000_i1035" o:spt="75" type="#_x0000_t75" style="height:210.75pt;width:331.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1）图中A河段的流向为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（2）朝阳峰的海拔可能是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</w:t>
      </w:r>
      <w:r>
        <w:rPr>
          <w:rFonts w:hint="eastAsia" w:ascii="宋体" w:hAnsi="宋体" w:eastAsia="宋体"/>
          <w:sz w:val="24"/>
          <w:szCs w:val="28"/>
        </w:rPr>
        <w:t>米（选填：</w:t>
      </w:r>
      <w:r>
        <w:rPr>
          <w:rFonts w:ascii="宋体" w:hAnsi="宋体" w:eastAsia="宋体"/>
          <w:sz w:val="24"/>
          <w:szCs w:val="28"/>
        </w:rPr>
        <w:t>1240/1360），B点所在的地形部位是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</w:rPr>
        <w:t>。</w: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3）甲、乙、丙、丁四个聚落中最可能为城镇的是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</w: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4）甲地夏季最需要预防的自然灾害是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32.图13左图为中亚地区图、右图为M地气温曲线和降水量柱状图。读图完成下列要求。（10分）</w:t>
      </w:r>
    </w:p>
    <w:p>
      <w:r>
        <w:pict>
          <v:shape id="_x0000_i1036" o:spt="75" type="#_x0000_t75" style="height:226.5pt;width:432pt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1）图中甲湖西侧为淡水、东侧为咸水，其西侧为淡水的主要原因是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</w:t>
      </w:r>
      <w:r>
        <w:rPr>
          <w:rFonts w:ascii="宋体" w:hAnsi="宋体" w:eastAsia="宋体"/>
          <w:sz w:val="24"/>
          <w:szCs w:val="28"/>
        </w:rPr>
        <w:t>甲湖属于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</w:t>
      </w:r>
      <w:r>
        <w:rPr>
          <w:rFonts w:hint="eastAsia" w:ascii="宋体" w:hAnsi="宋体" w:eastAsia="宋体"/>
          <w:sz w:val="24"/>
          <w:szCs w:val="28"/>
        </w:rPr>
        <w:t>。（选填：内流湖</w:t>
      </w:r>
      <w:r>
        <w:rPr>
          <w:rFonts w:ascii="宋体" w:hAnsi="宋体" w:eastAsia="宋体"/>
          <w:sz w:val="24"/>
          <w:szCs w:val="28"/>
        </w:rPr>
        <w:t>/外流湖）</w: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2）M地所在区域盛产长绒棉的有利气候条件是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  </w:t>
      </w:r>
      <w:r>
        <w:rPr>
          <w:rFonts w:hint="eastAsia" w:ascii="宋体" w:hAnsi="宋体" w:eastAsia="宋体"/>
          <w:sz w:val="24"/>
          <w:szCs w:val="28"/>
        </w:rPr>
        <w:t>；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   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3）图示区域与中国经贸联系紧密，该区油气资源出口到中国的主要运输方式是</w: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    </w:t>
      </w: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33.在北方，一树繁花是春，枝头绿叶亦是春。图14是2021年全国树叶变绿进程预估图。</w:t>
      </w:r>
      <w:r>
        <w:rPr>
          <w:rFonts w:hint="eastAsia" w:ascii="宋体" w:hAnsi="宋体" w:eastAsia="宋体"/>
          <w:sz w:val="24"/>
          <w:szCs w:val="28"/>
        </w:rPr>
        <w:t>据此完成下列要求。（</w:t>
      </w:r>
      <w:r>
        <w:rPr>
          <w:rFonts w:ascii="宋体" w:hAnsi="宋体" w:eastAsia="宋体"/>
          <w:sz w:val="24"/>
          <w:szCs w:val="28"/>
        </w:rPr>
        <w:t>10分）</w:t>
      </w:r>
    </w:p>
    <w:p>
      <w:r>
        <w:pict>
          <v:shape id="_x0000_i1037" o:spt="75" type="#_x0000_t75" style="height:220.5pt;width:336.75pt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1）我国北方地区由南向北树叶变绿的时间规律是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</w:t>
      </w:r>
      <w:r>
        <w:rPr>
          <w:rFonts w:ascii="宋体" w:hAnsi="宋体" w:eastAsia="宋体"/>
          <w:sz w:val="24"/>
          <w:szCs w:val="28"/>
        </w:rPr>
        <w:t>产生这种规律的主要因素</w:t>
      </w:r>
      <w:r>
        <w:rPr>
          <w:rFonts w:hint="eastAsia" w:ascii="宋体" w:hAnsi="宋体" w:eastAsia="宋体"/>
          <w:sz w:val="24"/>
          <w:szCs w:val="28"/>
        </w:rPr>
        <w:t>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</w: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2）拉萨树叶变绿的时间比西安更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 </w:t>
      </w:r>
      <w:r>
        <w:rPr>
          <w:rFonts w:hint="eastAsia" w:ascii="宋体" w:hAnsi="宋体" w:eastAsia="宋体"/>
          <w:sz w:val="24"/>
          <w:szCs w:val="28"/>
        </w:rPr>
        <w:t>（选填：早</w:t>
      </w:r>
      <w:r>
        <w:rPr>
          <w:rFonts w:ascii="宋体" w:hAnsi="宋体" w:eastAsia="宋体"/>
          <w:sz w:val="24"/>
          <w:szCs w:val="28"/>
        </w:rPr>
        <w:t>/晚），导致这种差异的主要原</w:t>
      </w:r>
      <w:r>
        <w:rPr>
          <w:rFonts w:hint="eastAsia" w:ascii="宋体" w:hAnsi="宋体" w:eastAsia="宋体"/>
          <w:sz w:val="24"/>
          <w:szCs w:val="28"/>
        </w:rPr>
        <w:t>因是拉萨比西安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</w: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3）北京与长春相比，秋季树叶先变黄的是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  </w:t>
      </w:r>
    </w:p>
    <w:p>
      <w:pPr>
        <w:rPr>
          <w:rFonts w:ascii="宋体" w:hAnsi="宋体" w:eastAsia="宋体"/>
          <w:sz w:val="24"/>
          <w:szCs w:val="28"/>
          <w:u w:val="single"/>
        </w:rPr>
      </w:pPr>
    </w:p>
    <w:p>
      <w:pPr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34.波河是意大利最大的河流，该河中下游流经波河平原。图15左图为波河水系图、右图为蓬泰拉戈斯库罗水文站径流量变化图。据此完成下列要求。（10分）</w:t>
      </w:r>
    </w:p>
    <w:p>
      <w:r>
        <w:pict>
          <v:shape id="_x0000_i1038" o:spt="75" type="#_x0000_t75" style="height:176.25pt;width:432pt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1）据图描述波河径流量的季节变化特征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           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</w:t>
      </w:r>
      <w:r>
        <w:rPr>
          <w:rFonts w:ascii="宋体" w:hAnsi="宋体" w:eastAsia="宋体"/>
          <w:sz w:val="24"/>
          <w:szCs w:val="28"/>
        </w:rPr>
        <w:t xml:space="preserve"> </w: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2）推测波河水能资源更丰富的是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     </w:t>
      </w:r>
      <w:r>
        <w:rPr>
          <w:rFonts w:hint="eastAsia" w:ascii="宋体" w:hAnsi="宋体" w:eastAsia="宋体"/>
          <w:sz w:val="24"/>
          <w:szCs w:val="28"/>
        </w:rPr>
        <w:t>（选填：南侧</w:t>
      </w:r>
      <w:r>
        <w:rPr>
          <w:rFonts w:ascii="宋体" w:hAnsi="宋体" w:eastAsia="宋体"/>
          <w:sz w:val="24"/>
          <w:szCs w:val="28"/>
        </w:rPr>
        <w:t>/北侧）支流。</w:t>
      </w:r>
    </w:p>
    <w:p>
      <w:pPr>
        <w:rPr>
          <w:rFonts w:ascii="宋体" w:hAnsi="宋体" w:eastAsia="宋体"/>
          <w:sz w:val="24"/>
          <w:szCs w:val="28"/>
          <w:u w:val="single"/>
        </w:r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3）波河平原是意大利主要的农耕区，其农业生产需要大量灌溉的季节是</w:t>
      </w:r>
      <w:r>
        <w:rPr>
          <w:rFonts w:hint="eastAsia" w:ascii="宋体" w:hAnsi="宋体" w:eastAsia="宋体"/>
          <w:sz w:val="24"/>
          <w:szCs w:val="28"/>
          <w:u w:val="single"/>
        </w:rPr>
        <w:t xml:space="preserve"> </w:t>
      </w:r>
      <w:r>
        <w:rPr>
          <w:rFonts w:ascii="宋体" w:hAnsi="宋体" w:eastAsia="宋体"/>
          <w:sz w:val="24"/>
          <w:szCs w:val="28"/>
          <w:u w:val="single"/>
        </w:rPr>
        <w:t xml:space="preserve">        </w:t>
      </w:r>
    </w:p>
    <w:p>
      <w:pPr>
        <w:rPr>
          <w:rFonts w:ascii="宋体" w:hAnsi="宋体" w:eastAsia="宋体"/>
          <w:sz w:val="24"/>
          <w:szCs w:val="28"/>
        </w:rPr>
        <w:sectPr>
          <w:headerReference r:id="rId3" w:type="default"/>
          <w:footerReference r:id="rId4" w:type="default"/>
          <w:pgSz w:w="12240" w:h="15840"/>
          <w:pgMar w:top="1440" w:right="1800" w:bottom="1440" w:left="1800" w:header="720" w:footer="720" w:gutter="0"/>
          <w:cols w:space="720" w:num="1"/>
        </w:sectPr>
      </w:pP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8"/>
        </w:rPr>
        <w:t>4）简述波河平原发展农业生产的有利自然条</w:t>
      </w:r>
      <w:bookmarkStart w:id="0" w:name="_GoBack"/>
      <w:bookmarkEnd w:id="0"/>
    </w:p>
    <w:p/>
    <w:sectPr>
      <w:pgSz w:w="12240" w:h="15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1024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1024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rFonts w:hint="eastAsia" w:ascii="Times New Roman" w:hAnsi="Times New Roman" w:eastAsia="宋体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1024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039" o:spt="136" alt="学科网 zxxk.com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A0799"/>
    <w:rsid w:val="000240A8"/>
    <w:rsid w:val="00043722"/>
    <w:rsid w:val="00045039"/>
    <w:rsid w:val="00050CA3"/>
    <w:rsid w:val="00053FBE"/>
    <w:rsid w:val="00072577"/>
    <w:rsid w:val="0007351D"/>
    <w:rsid w:val="00080138"/>
    <w:rsid w:val="000B2B7B"/>
    <w:rsid w:val="000B6C08"/>
    <w:rsid w:val="000C6772"/>
    <w:rsid w:val="000D0455"/>
    <w:rsid w:val="000D59EE"/>
    <w:rsid w:val="000D7C6E"/>
    <w:rsid w:val="000E1566"/>
    <w:rsid w:val="00113E39"/>
    <w:rsid w:val="00131682"/>
    <w:rsid w:val="001525C5"/>
    <w:rsid w:val="00192E5C"/>
    <w:rsid w:val="001A460C"/>
    <w:rsid w:val="001E0114"/>
    <w:rsid w:val="00200CC6"/>
    <w:rsid w:val="00224853"/>
    <w:rsid w:val="00247F08"/>
    <w:rsid w:val="00250500"/>
    <w:rsid w:val="00251C02"/>
    <w:rsid w:val="00290265"/>
    <w:rsid w:val="00294E15"/>
    <w:rsid w:val="002A0799"/>
    <w:rsid w:val="002A1E12"/>
    <w:rsid w:val="002B7EAA"/>
    <w:rsid w:val="002E6E8F"/>
    <w:rsid w:val="00302A17"/>
    <w:rsid w:val="0030796E"/>
    <w:rsid w:val="00326BF4"/>
    <w:rsid w:val="0035118A"/>
    <w:rsid w:val="00381FDB"/>
    <w:rsid w:val="003851D4"/>
    <w:rsid w:val="00385BD3"/>
    <w:rsid w:val="00396245"/>
    <w:rsid w:val="00396851"/>
    <w:rsid w:val="003A5A9A"/>
    <w:rsid w:val="003C5DF3"/>
    <w:rsid w:val="003E6FE8"/>
    <w:rsid w:val="003E7109"/>
    <w:rsid w:val="004151FC"/>
    <w:rsid w:val="00416F92"/>
    <w:rsid w:val="004437EE"/>
    <w:rsid w:val="00451086"/>
    <w:rsid w:val="00457B65"/>
    <w:rsid w:val="004646A7"/>
    <w:rsid w:val="0048434D"/>
    <w:rsid w:val="004948D9"/>
    <w:rsid w:val="004C4113"/>
    <w:rsid w:val="004C4A02"/>
    <w:rsid w:val="004D6654"/>
    <w:rsid w:val="004F3611"/>
    <w:rsid w:val="005224F8"/>
    <w:rsid w:val="005274BE"/>
    <w:rsid w:val="00575930"/>
    <w:rsid w:val="00584ADB"/>
    <w:rsid w:val="00591357"/>
    <w:rsid w:val="00595F0A"/>
    <w:rsid w:val="005B0CF2"/>
    <w:rsid w:val="005B794E"/>
    <w:rsid w:val="005C2170"/>
    <w:rsid w:val="005C3503"/>
    <w:rsid w:val="005D38D5"/>
    <w:rsid w:val="005E79F4"/>
    <w:rsid w:val="00633EAF"/>
    <w:rsid w:val="006930AE"/>
    <w:rsid w:val="006A3D83"/>
    <w:rsid w:val="006C506C"/>
    <w:rsid w:val="006D2B1B"/>
    <w:rsid w:val="006D4545"/>
    <w:rsid w:val="006E49F0"/>
    <w:rsid w:val="00713109"/>
    <w:rsid w:val="00753977"/>
    <w:rsid w:val="00760F9B"/>
    <w:rsid w:val="007A594E"/>
    <w:rsid w:val="007A7CFC"/>
    <w:rsid w:val="007C561B"/>
    <w:rsid w:val="007D4F3B"/>
    <w:rsid w:val="007F4DB2"/>
    <w:rsid w:val="00823183"/>
    <w:rsid w:val="008327C1"/>
    <w:rsid w:val="00855FDE"/>
    <w:rsid w:val="00893DD4"/>
    <w:rsid w:val="008E27EC"/>
    <w:rsid w:val="008F1B14"/>
    <w:rsid w:val="008F5AE5"/>
    <w:rsid w:val="00921555"/>
    <w:rsid w:val="0095671D"/>
    <w:rsid w:val="00982AE9"/>
    <w:rsid w:val="00996614"/>
    <w:rsid w:val="00997116"/>
    <w:rsid w:val="009A25C6"/>
    <w:rsid w:val="009A353F"/>
    <w:rsid w:val="009B5AEE"/>
    <w:rsid w:val="009D0295"/>
    <w:rsid w:val="009D2417"/>
    <w:rsid w:val="009D4702"/>
    <w:rsid w:val="009E2545"/>
    <w:rsid w:val="00A3340A"/>
    <w:rsid w:val="00A4639D"/>
    <w:rsid w:val="00A573B0"/>
    <w:rsid w:val="00A83577"/>
    <w:rsid w:val="00AB0534"/>
    <w:rsid w:val="00AB1D64"/>
    <w:rsid w:val="00AD07A7"/>
    <w:rsid w:val="00AE5594"/>
    <w:rsid w:val="00AF3749"/>
    <w:rsid w:val="00AF3E31"/>
    <w:rsid w:val="00B04FF0"/>
    <w:rsid w:val="00B0733E"/>
    <w:rsid w:val="00B1798C"/>
    <w:rsid w:val="00B23E72"/>
    <w:rsid w:val="00B340B8"/>
    <w:rsid w:val="00B43646"/>
    <w:rsid w:val="00B55B0F"/>
    <w:rsid w:val="00B732FA"/>
    <w:rsid w:val="00B74E23"/>
    <w:rsid w:val="00BA06E7"/>
    <w:rsid w:val="00BA670B"/>
    <w:rsid w:val="00BB262C"/>
    <w:rsid w:val="00BB5EBB"/>
    <w:rsid w:val="00BC1B76"/>
    <w:rsid w:val="00BC2CFE"/>
    <w:rsid w:val="00BC68E5"/>
    <w:rsid w:val="00BD1020"/>
    <w:rsid w:val="00BD3824"/>
    <w:rsid w:val="00BF5BF7"/>
    <w:rsid w:val="00BF6128"/>
    <w:rsid w:val="00C02FC6"/>
    <w:rsid w:val="00C2583F"/>
    <w:rsid w:val="00C35B83"/>
    <w:rsid w:val="00C531E7"/>
    <w:rsid w:val="00C73572"/>
    <w:rsid w:val="00C82B02"/>
    <w:rsid w:val="00C93868"/>
    <w:rsid w:val="00CA7D85"/>
    <w:rsid w:val="00CB1F3D"/>
    <w:rsid w:val="00CB2AA7"/>
    <w:rsid w:val="00CB3D53"/>
    <w:rsid w:val="00CC23A1"/>
    <w:rsid w:val="00CE02E9"/>
    <w:rsid w:val="00CE18A8"/>
    <w:rsid w:val="00D05CBF"/>
    <w:rsid w:val="00D12D9C"/>
    <w:rsid w:val="00D12D9F"/>
    <w:rsid w:val="00D345E9"/>
    <w:rsid w:val="00D35BB0"/>
    <w:rsid w:val="00D46F3B"/>
    <w:rsid w:val="00D60DDF"/>
    <w:rsid w:val="00D722A4"/>
    <w:rsid w:val="00D7777E"/>
    <w:rsid w:val="00D80217"/>
    <w:rsid w:val="00DE7551"/>
    <w:rsid w:val="00E0047D"/>
    <w:rsid w:val="00E42EEE"/>
    <w:rsid w:val="00E516A8"/>
    <w:rsid w:val="00E5431B"/>
    <w:rsid w:val="00E56710"/>
    <w:rsid w:val="00E65548"/>
    <w:rsid w:val="00E6584B"/>
    <w:rsid w:val="00E82316"/>
    <w:rsid w:val="00EA2230"/>
    <w:rsid w:val="00EA605D"/>
    <w:rsid w:val="00EB1425"/>
    <w:rsid w:val="00ED6499"/>
    <w:rsid w:val="00EF3673"/>
    <w:rsid w:val="00EF3764"/>
    <w:rsid w:val="00F11DB5"/>
    <w:rsid w:val="00F21DA1"/>
    <w:rsid w:val="00F367A0"/>
    <w:rsid w:val="00F447BF"/>
    <w:rsid w:val="00F66981"/>
    <w:rsid w:val="00FC013B"/>
    <w:rsid w:val="00FC401F"/>
    <w:rsid w:val="00FE73C5"/>
    <w:rsid w:val="6AF11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等线" w:hAnsi="等线" w:eastAsia="等线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/>
      <w:b/>
      <w:bCs/>
      <w:kern w:val="36"/>
      <w:sz w:val="48"/>
      <w:szCs w:val="48"/>
    </w:rPr>
  </w:style>
  <w:style w:type="character" w:default="1" w:styleId="7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7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8">
    <w:name w:val="Strong"/>
    <w:qFormat/>
    <w:uiPriority w:val="22"/>
    <w:rPr>
      <w:b/>
      <w:bCs/>
    </w:rPr>
  </w:style>
  <w:style w:type="character" w:styleId="9">
    <w:name w:val="Emphasis"/>
    <w:qFormat/>
    <w:uiPriority w:val="20"/>
    <w:rPr>
      <w:i/>
      <w:iCs/>
    </w:rPr>
  </w:style>
  <w:style w:type="character" w:styleId="10">
    <w:name w:val="Hyperlink"/>
    <w:unhideWhenUsed/>
    <w:uiPriority w:val="99"/>
    <w:rPr>
      <w:color w:val="0563C1"/>
      <w:u w:val="single"/>
    </w:rPr>
  </w:style>
  <w:style w:type="character" w:customStyle="1" w:styleId="12">
    <w:name w:val="页眉 Char"/>
    <w:link w:val="5"/>
    <w:uiPriority w:val="99"/>
    <w:rPr>
      <w:kern w:val="2"/>
      <w:sz w:val="18"/>
      <w:szCs w:val="18"/>
    </w:rPr>
  </w:style>
  <w:style w:type="character" w:customStyle="1" w:styleId="13">
    <w:name w:val="页脚 Char"/>
    <w:link w:val="4"/>
    <w:uiPriority w:val="99"/>
    <w:rPr>
      <w:kern w:val="2"/>
      <w:sz w:val="18"/>
      <w:szCs w:val="18"/>
    </w:rPr>
  </w:style>
  <w:style w:type="character" w:customStyle="1" w:styleId="14">
    <w:name w:val="未处理的提及"/>
    <w:semiHidden/>
    <w:unhideWhenUsed/>
    <w:uiPriority w:val="99"/>
    <w:rPr>
      <w:color w:val="605E5C"/>
      <w:shd w:val="clear" w:color="auto" w:fill="E1DFDD"/>
    </w:rPr>
  </w:style>
  <w:style w:type="character" w:customStyle="1" w:styleId="15">
    <w:name w:val="标题 1 Char"/>
    <w:link w:val="2"/>
    <w:uiPriority w:val="9"/>
    <w:rPr>
      <w:rFonts w:ascii="宋体" w:hAnsi="宋体" w:eastAsia="宋体" w:cs="宋体"/>
      <w:b/>
      <w:bCs/>
      <w:kern w:val="36"/>
      <w:sz w:val="48"/>
      <w:szCs w:val="48"/>
    </w:rPr>
  </w:style>
  <w:style w:type="paragraph" w:customStyle="1" w:styleId="16">
    <w:name w:val="msonormal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17">
    <w:name w:val="批注框文本 Char"/>
    <w:basedOn w:val="7"/>
    <w:link w:val="3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50"/>
    <customShpInfo spid="_x0000_s103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475</Words>
  <Characters>2713</Characters>
  <Lines>22</Lines>
  <Paragraphs>6</Paragraphs>
  <TotalTime>17</TotalTime>
  <ScaleCrop>false</ScaleCrop>
  <LinksUpToDate>false</LinksUpToDate>
  <CharactersWithSpaces>3182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2022-06-13T11:03:00Z</dcterms:created>
  <dc:creator>Administrator</dc:creator>
  <cp:lastModifiedBy>Administrator</cp:lastModifiedBy>
  <cp:lastPrinted>2022-05-21T10:43:00Z</cp:lastPrinted>
  <dcterms:modified xsi:type="dcterms:W3CDTF">2022-06-14T03:05:52Z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60daf4c3fc0847c6860814cc951307ef">
    <vt:lpwstr>CWMgDJ9KmBfCZyAh9aMLBYwRRntGE/FrOkMOEmtosiHqfn76G5/yS1uAlo6JU9ikXL4xiGpioa7WilAHTvBerAfLg==</vt:lpwstr>
  </property>
  <property fmtid="{D5CDD505-2E9C-101B-9397-08002B2CF9AE}" pid="7" name="KSOProductBuildVer">
    <vt:lpwstr>2052-10.1.0.7400</vt:lpwstr>
  </property>
</Properties>
</file>