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eg" ContentType="image/jpeg"/>
  <Override PartName="/docProps/app.xml" ContentType="application/vnd.openxmlformats-officedocument.extended-properties+xml"/>
  <Override PartName="/word/settings.xml" ContentType="application/vnd.openxmlformats-officedocument.wordprocessingml.settings+xml"/>
  <Override PartName="/docProps/core.xml" ContentType="application/vnd.openxmlformats-package.core-properties+xml"/>
  <Override PartName="/word/fontTable.xml" ContentType="application/vnd.openxmlformats-officedocument.wordprocessingml.fontTable+xml"/>
  <Override PartName="/customXml/itemProps1.xml" ContentType="application/vnd.openxmlformats-officedocument.customXmlProperties+xml"/>
  <Override PartName="/word/styles.xml" ContentType="application/vnd.openxmlformats-officedocument.wordprocessingml.styles+xml"/>
  <Override PartName="/word/numbering.xml" ContentType="application/vnd.openxmlformats-officedocument.wordprocessingml.numbering+xml"/>
  <Override PartName="/docProps/custom.xml" ContentType="application/vnd.openxmlformats-officedocument.custom-properties+xml"/>
  <Override PartName="/word/theme/theme1.xml" ContentType="application/vnd.openxmlformats-officedocument.theme+xml"/>
  <Override PartName="/word/document.xml" ContentType="application/vnd.openxmlformats-officedocument.wordprocessingml.document.main+xml"/>
</Types>
</file>

<file path=_rels/.rels><?xml version="1.0" encoding="UTF-8"?>
<Relationships xmlns="http://schemas.openxmlformats.org/package/2006/relationships"><Relationship Id="rId2" Type="http://schemas.openxmlformats.org/package/2006/relationships/metadata/core-properties" Target="docProps/core.xml"/><Relationship Id="rId3" Type="http://schemas.openxmlformats.org/officeDocument/2006/relationships/extended-properties" Target="docProps/app.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http://schemas.openxmlformats.org/wordprocessingml/2006/main" xmlns:wp="http://schemas.openxmlformats.org/drawingml/2006/wordprocessingDrawing" xmlns:r="http://schemas.openxmlformats.org/officeDocument/2006/relationships" xmlns:v="urn:schemas-microsoft-com:vml" xmlns:w10="urn:schemas-microsoft-com:office:word" xmlns:o="urn:schemas-microsoft-com:office:office" xmlns:wp14="http://schemas.microsoft.com/office/word/2010/wordprocessingDrawing" xmlns:w14="http://schemas.microsoft.com/office/word/2010/wordml" xmlns:mc="http://schemas.openxmlformats.org/markup-compatibility/2006" xmlns:m="http://schemas.openxmlformats.org/officeDocument/2006/math" xmlns:wps="http://schemas.microsoft.com/office/word/2010/wordprocessingShape" xmlns:wpg="http://schemas.microsoft.com/office/word/2010/wordprocessingGroup" xmlns:wpi="http://schemas.microsoft.com/office/word/2010/wordprocessingInk" xmlns:wpc="http://schemas.microsoft.com/office/word/2010/wordprocessingCanvas" mc:Ignorable="w14 wp14">
  <w:background w:color="ffffff"/>
  <w:body>
    <w:p>
      <w:pPr>
        <w:pStyle w:val="style0"/>
        <w:wordWrap/>
        <w:spacing w:beforeAutospacing="false" w:afterAutospacing="false" w:lineRule="auto" w:line="360"/>
        <w:rPr>
          <w:rFonts w:hint="eastAsia"/>
        </w:rPr>
      </w:pPr>
      <w:r>
        <w:rPr>
          <w:rFonts w:hint="eastAsia"/>
        </w:rPr>
        <w:drawing>
          <wp:anchor distT="0" distB="0" distL="0" distR="0" simplePos="false" relativeHeight="2" behindDoc="false" locked="false" layoutInCell="true" allowOverlap="true">
            <wp:simplePos x="0" y="0"/>
            <wp:positionH relativeFrom="page">
              <wp14:pctPosHOffset>0</wp14:pctPosHOffset>
            </wp:positionH>
            <wp:positionV relativeFrom="topMargin">
              <wp14:pctPosVOffset>0</wp14:pctPosVOffset>
            </wp:positionV>
            <wp:extent cx="495300" cy="279400"/>
            <wp:effectExtent l="0" t="0" r="0" b="0"/>
            <wp:wrapNone/>
            <wp:docPr id="1028" name="_x0000_t75"/>
            <wp:cNvGraphicFramePr>
              <a:graphicFrameLocks xmlns:a="http://schemas.openxmlformats.org/drawingml/2006/main" noChangeAspect="true" noSelect="false" noResize="false" noGrp="false"/>
            </wp:cNvGraphicFramePr>
            <a:graphic xmlns:a="http://schemas.openxmlformats.org/drawingml/2006/main">
              <a:graphicData uri="http://schemas.openxmlformats.org/drawingml/2006/picture">
                <pic:pic xmlns:pic="http://schemas.openxmlformats.org/drawingml/2006/picture">
                  <pic:nvPicPr>
                    <pic:cNvPr id="0" name="_x0000_t75"/>
                    <pic:cNvPicPr/>
                  </pic:nvPicPr>
                  <pic:blipFill>
                    <a:blip r:embed="rId2" cstate="print"/>
                    <a:srcRect l="0" t="0" r="0" b="0"/>
                    <a:stretch/>
                  </pic:blipFill>
                  <pic:spPr>
                    <a:xfrm rot="0">
                      <a:off x="0" y="0"/>
                      <a:ext cx="495300" cy="279400"/>
                    </a:xfrm>
                    <a:ln>
                      <a:noFill/>
                    </a:ln>
                  </pic:spPr>
                </pic:pic>
              </a:graphicData>
            </a:graphic>
          </wp:anchor>
        </w:drawing>
      </w:r>
      <w:bookmarkStart w:id="0" w:name="_GoBack"/>
      <w:bookmarkEnd w:id="0"/>
      <w:r>
        <w:rPr/>
        <w:drawing>
          <wp:inline distT="0" distB="0" distR="0" distL="0">
            <wp:extent cx="5969000" cy="7964805"/>
            <wp:effectExtent l="0" t="0" r="12700" b="17145"/>
            <wp:docPr id="1029" name="图片 7" descr="C:\Users\ADMINI~1\AppData\Local\Temp\WeChat Files\f8b927d44847d936412a15f808c96c0.jpg"/>
            <wp:cNvGraphicFramePr>
              <a:graphicFrameLocks xmlns:a="http://schemas.openxmlformats.org/drawingml/2006/main" noChangeAspect="false" noSelect="false" noResize="false" noGrp="false"/>
            </wp:cNvGraphicFramePr>
            <a:graphic xmlns:a="http://schemas.openxmlformats.org/drawingml/2006/main">
              <a:graphicData uri="http://schemas.openxmlformats.org/drawingml/2006/picture">
                <pic:pic xmlns:pic="http://schemas.openxmlformats.org/drawingml/2006/picture">
                  <pic:nvPicPr>
                    <pic:cNvPr id="1" name="图片 7"/>
                    <pic:cNvPicPr/>
                  </pic:nvPicPr>
                  <pic:blipFill>
                    <a:blip r:embed="rId3" cstate="print"/>
                    <a:srcRect l="0" t="0" r="0" b="0"/>
                    <a:stretch/>
                  </pic:blipFill>
                  <pic:spPr>
                    <a:xfrm rot="0">
                      <a:off x="0" y="0"/>
                      <a:ext cx="5969000" cy="7964805"/>
                    </a:xfrm>
                    <a:prstGeom prst="rect"/>
                    <a:ln>
                      <a:noFill/>
                    </a:ln>
                  </pic:spPr>
                </pic:pic>
              </a:graphicData>
            </a:graphic>
          </wp:inline>
        </w:drawing>
      </w:r>
      <w:r>
        <w:rPr/>
        <w:drawing>
          <wp:inline distT="0" distB="0" distR="0" distL="0">
            <wp:extent cx="5969000" cy="7988299"/>
            <wp:effectExtent l="0" t="0" r="12700" b="12700"/>
            <wp:docPr id="1030" name="图片 6" descr="C:\Users\ADMINI~1\AppData\Local\Temp\WeChat Files\426e9cc3f95462c4baef09cd1a29ddc.jpg"/>
            <wp:cNvGraphicFramePr>
              <a:graphicFrameLocks xmlns:a="http://schemas.openxmlformats.org/drawingml/2006/main" noChangeAspect="false" noSelect="false" noResize="false" noGrp="false"/>
            </wp:cNvGraphicFramePr>
            <a:graphic xmlns:a="http://schemas.openxmlformats.org/drawingml/2006/main">
              <a:graphicData uri="http://schemas.openxmlformats.org/drawingml/2006/picture">
                <pic:pic xmlns:pic="http://schemas.openxmlformats.org/drawingml/2006/picture">
                  <pic:nvPicPr>
                    <pic:cNvPr id="2" name="图片 6"/>
                    <pic:cNvPicPr/>
                  </pic:nvPicPr>
                  <pic:blipFill>
                    <a:blip r:embed="rId4" cstate="print"/>
                    <a:srcRect l="0" t="0" r="0" b="0"/>
                    <a:stretch/>
                  </pic:blipFill>
                  <pic:spPr>
                    <a:xfrm rot="0">
                      <a:off x="0" y="0"/>
                      <a:ext cx="5969000" cy="7988299"/>
                    </a:xfrm>
                    <a:prstGeom prst="rect"/>
                    <a:ln>
                      <a:noFill/>
                    </a:ln>
                  </pic:spPr>
                </pic:pic>
              </a:graphicData>
            </a:graphic>
          </wp:inline>
        </w:drawing>
      </w:r>
      <w:r>
        <w:rPr/>
        <w:drawing>
          <wp:inline distT="0" distB="0" distR="0" distL="0">
            <wp:extent cx="5969000" cy="8004175"/>
            <wp:effectExtent l="0" t="0" r="12700" b="15875"/>
            <wp:docPr id="1031" name="图片 4" descr="C:\Users\ADMINI~1\AppData\Local\Temp\WeChat Files\4187f8cb6a34f2b45ae86d62d43babf.jpg"/>
            <wp:cNvGraphicFramePr>
              <a:graphicFrameLocks xmlns:a="http://schemas.openxmlformats.org/drawingml/2006/main" noChangeAspect="false" noSelect="false" noResize="false" noGrp="false"/>
            </wp:cNvGraphicFramePr>
            <a:graphic xmlns:a="http://schemas.openxmlformats.org/drawingml/2006/main">
              <a:graphicData uri="http://schemas.openxmlformats.org/drawingml/2006/picture">
                <pic:pic xmlns:pic="http://schemas.openxmlformats.org/drawingml/2006/picture">
                  <pic:nvPicPr>
                    <pic:cNvPr id="3" name="图片 4"/>
                    <pic:cNvPicPr/>
                  </pic:nvPicPr>
                  <pic:blipFill>
                    <a:blip r:embed="rId5" cstate="print"/>
                    <a:srcRect l="0" t="0" r="0" b="0"/>
                    <a:stretch/>
                  </pic:blipFill>
                  <pic:spPr>
                    <a:xfrm rot="0">
                      <a:off x="0" y="0"/>
                      <a:ext cx="5969000" cy="8004175"/>
                    </a:xfrm>
                    <a:prstGeom prst="rect"/>
                    <a:ln>
                      <a:noFill/>
                    </a:ln>
                  </pic:spPr>
                </pic:pic>
              </a:graphicData>
            </a:graphic>
          </wp:inline>
        </w:drawing>
      </w:r>
      <w:r>
        <w:rPr/>
        <w:drawing>
          <wp:inline distT="0" distB="0" distR="0" distL="0">
            <wp:extent cx="5969000" cy="8841740"/>
            <wp:effectExtent l="0" t="0" r="12700" b="16510"/>
            <wp:docPr id="1032" name="图片 3" descr="C:\Users\ADMINI~1\AppData\Local\Temp\WeChat Files\83e4f24f3484b5a553123236bb3f69c.jpg"/>
            <wp:cNvGraphicFramePr>
              <a:graphicFrameLocks xmlns:a="http://schemas.openxmlformats.org/drawingml/2006/main" noChangeAspect="false" noSelect="false" noResize="false" noGrp="false"/>
            </wp:cNvGraphicFramePr>
            <a:graphic xmlns:a="http://schemas.openxmlformats.org/drawingml/2006/main">
              <a:graphicData uri="http://schemas.openxmlformats.org/drawingml/2006/picture">
                <pic:pic xmlns:pic="http://schemas.openxmlformats.org/drawingml/2006/picture">
                  <pic:nvPicPr>
                    <pic:cNvPr id="4" name="图片 3"/>
                    <pic:cNvPicPr/>
                  </pic:nvPicPr>
                  <pic:blipFill>
                    <a:blip r:embed="rId6" cstate="print"/>
                    <a:srcRect l="0" t="0" r="9574" b="0"/>
                    <a:stretch/>
                  </pic:blipFill>
                  <pic:spPr>
                    <a:xfrm rot="0">
                      <a:off x="0" y="0"/>
                      <a:ext cx="5969000" cy="8841740"/>
                    </a:xfrm>
                    <a:prstGeom prst="rect"/>
                    <a:ln>
                      <a:noFill/>
                    </a:ln>
                  </pic:spPr>
                </pic:pic>
              </a:graphicData>
            </a:graphic>
          </wp:inline>
        </w:drawing>
      </w:r>
      <w:r>
        <w:rPr/>
        <w:drawing>
          <wp:inline distT="0" distB="0" distR="0" distL="0">
            <wp:extent cx="5969000" cy="8625205"/>
            <wp:effectExtent l="0" t="0" r="12700" b="4445"/>
            <wp:docPr id="1033" name="图片 2" descr="C:\Users\ADMINI~1\AppData\Local\Temp\WeChat Files\1f99ca57c1823ed1231a9c36a417ff4.jpg"/>
            <wp:cNvGraphicFramePr>
              <a:graphicFrameLocks xmlns:a="http://schemas.openxmlformats.org/drawingml/2006/main" noChangeAspect="false" noSelect="false" noResize="false" noGrp="false"/>
            </wp:cNvGraphicFramePr>
            <a:graphic xmlns:a="http://schemas.openxmlformats.org/drawingml/2006/main">
              <a:graphicData uri="http://schemas.openxmlformats.org/drawingml/2006/picture">
                <pic:pic xmlns:pic="http://schemas.openxmlformats.org/drawingml/2006/picture">
                  <pic:nvPicPr>
                    <pic:cNvPr id="5" name="图片 2"/>
                    <pic:cNvPicPr/>
                  </pic:nvPicPr>
                  <pic:blipFill>
                    <a:blip r:embed="rId7" cstate="print"/>
                    <a:srcRect l="7660" t="0" r="0" b="0"/>
                    <a:stretch/>
                  </pic:blipFill>
                  <pic:spPr>
                    <a:xfrm rot="0">
                      <a:off x="0" y="0"/>
                      <a:ext cx="5969000" cy="8625205"/>
                    </a:xfrm>
                    <a:prstGeom prst="rect"/>
                    <a:ln>
                      <a:noFill/>
                    </a:ln>
                  </pic:spPr>
                </pic:pic>
              </a:graphicData>
            </a:graphic>
          </wp:inline>
        </w:drawing>
      </w:r>
      <w:r>
        <w:rPr/>
        <w:drawing>
          <wp:inline distT="0" distB="0" distR="0" distL="0">
            <wp:extent cx="5969000" cy="9373235"/>
            <wp:effectExtent l="0" t="0" r="12700" b="18415"/>
            <wp:docPr id="1034" name="图片 1" descr="C:\Users\ADMINI~1\AppData\Local\Temp\WeChat Files\25ffff9af420d3d855d4060158e40bf.jpg"/>
            <wp:cNvGraphicFramePr>
              <a:graphicFrameLocks xmlns:a="http://schemas.openxmlformats.org/drawingml/2006/main" noChangeAspect="false" noSelect="false" noResize="false" noGrp="false"/>
            </wp:cNvGraphicFramePr>
            <a:graphic xmlns:a="http://schemas.openxmlformats.org/drawingml/2006/main">
              <a:graphicData uri="http://schemas.openxmlformats.org/drawingml/2006/picture">
                <pic:pic xmlns:pic="http://schemas.openxmlformats.org/drawingml/2006/picture">
                  <pic:nvPicPr>
                    <pic:cNvPr id="6" name="图片 1"/>
                    <pic:cNvPicPr/>
                  </pic:nvPicPr>
                  <pic:blipFill>
                    <a:blip r:embed="rId8" cstate="print"/>
                    <a:srcRect l="7340" t="0" r="0" b="0"/>
                    <a:stretch/>
                  </pic:blipFill>
                  <pic:spPr>
                    <a:xfrm rot="0">
                      <a:off x="0" y="0"/>
                      <a:ext cx="5969000" cy="9373235"/>
                    </a:xfrm>
                    <a:prstGeom prst="rect"/>
                    <a:ln>
                      <a:noFill/>
                    </a:ln>
                  </pic:spPr>
                </pic:pic>
              </a:graphicData>
            </a:graphic>
          </wp:inline>
        </w:drawing>
      </w:r>
    </w:p>
    <w:p>
      <w:pPr>
        <w:pStyle w:val="style2"/>
        <w:wordWrap/>
        <w:spacing w:before="120" w:beforeAutospacing="false" w:after="120" w:afterAutospacing="false" w:lineRule="auto" w:line="360"/>
        <w:jc w:val="center"/>
        <w:rPr/>
      </w:pPr>
      <w:r>
        <w:rPr>
          <w:rFonts w:hint="eastAsia"/>
        </w:rPr>
        <w:t>九年级道德与法治答案</w:t>
      </w:r>
    </w:p>
    <w:p>
      <w:pPr>
        <w:pStyle w:val="style0"/>
        <w:wordWrap/>
        <w:spacing w:beforeAutospacing="false" w:afterAutospacing="false" w:lineRule="auto" w:line="360"/>
        <w:ind w:firstLine="420" w:firstLineChars="200"/>
        <w:rPr>
          <w:rFonts w:ascii="宋体" w:eastAsia="宋体" w:hAnsi="宋体"/>
          <w:szCs w:val="21"/>
        </w:rPr>
      </w:pPr>
      <w:r>
        <w:rPr>
          <w:rFonts w:ascii="宋体" w:eastAsia="宋体" w:hAnsi="宋体" w:hint="eastAsia"/>
          <w:szCs w:val="21"/>
        </w:rPr>
        <w:t>一、单项选择（17小题，每小题2分，共34分。下列每小题的四个选项中，只有一项是最符合题意的，请将所选项字母在答题卷上涂黑。）</w:t>
      </w:r>
    </w:p>
    <w:p>
      <w:pPr>
        <w:pStyle w:val="style0"/>
        <w:wordWrap/>
        <w:spacing w:beforeAutospacing="false" w:afterAutospacing="false" w:lineRule="auto" w:line="360"/>
        <w:ind w:firstLine="420" w:firstLineChars="200"/>
        <w:rPr>
          <w:rFonts w:ascii="宋体" w:eastAsia="宋体" w:hAnsi="宋体"/>
          <w:szCs w:val="21"/>
        </w:rPr>
      </w:pPr>
      <w:r>
        <w:rPr>
          <w:rFonts w:ascii="宋体" w:eastAsia="宋体" w:hAnsi="宋体" w:hint="eastAsia"/>
          <w:szCs w:val="21"/>
        </w:rPr>
        <w:t>1. B  2. C   3. D  4.  B   5. D  6. C  7. C  8. D  9. B 10. C</w:t>
      </w:r>
    </w:p>
    <w:p>
      <w:pPr>
        <w:pStyle w:val="style0"/>
        <w:wordWrap/>
        <w:spacing w:beforeAutospacing="false" w:afterAutospacing="false" w:lineRule="auto" w:line="360"/>
        <w:ind w:firstLine="420" w:firstLineChars="200"/>
        <w:rPr>
          <w:rFonts w:ascii="宋体" w:eastAsia="宋体" w:hAnsi="宋体"/>
          <w:szCs w:val="21"/>
        </w:rPr>
      </w:pPr>
      <w:r>
        <w:rPr>
          <w:rFonts w:ascii="宋体" w:eastAsia="宋体" w:hAnsi="宋体" w:hint="eastAsia"/>
          <w:szCs w:val="21"/>
        </w:rPr>
        <w:t xml:space="preserve">11. C  12. C  13.  B  14. C  15. B  16. A  17. A </w:t>
      </w:r>
    </w:p>
    <w:p>
      <w:pPr>
        <w:pStyle w:val="style0"/>
        <w:wordWrap/>
        <w:spacing w:beforeAutospacing="false" w:afterAutospacing="false" w:lineRule="auto" w:line="360"/>
        <w:ind w:firstLine="200"/>
        <w:rPr>
          <w:rFonts w:ascii="宋体" w:hAnsi="宋体"/>
          <w:szCs w:val="21"/>
        </w:rPr>
      </w:pPr>
      <w:r>
        <w:rPr>
          <w:rFonts w:ascii="宋体" w:hAnsi="宋体" w:hint="eastAsia"/>
          <w:szCs w:val="21"/>
        </w:rPr>
        <w:t>【评分说明：以下各题，考生答案若与参考答案不一致时，只要符合题意、言之有理，均可酌情给分。】</w:t>
      </w:r>
    </w:p>
    <w:p>
      <w:pPr>
        <w:pStyle w:val="style0"/>
        <w:wordWrap/>
        <w:spacing w:beforeAutospacing="false" w:afterAutospacing="false" w:lineRule="auto" w:line="360"/>
        <w:ind w:firstLine="420" w:firstLineChars="200"/>
        <w:textAlignment w:val="center"/>
        <w:rPr>
          <w:rFonts w:ascii="宋体" w:cs="宋体" w:hAnsi="宋体" w:hint="eastAsia"/>
          <w:szCs w:val="21"/>
        </w:rPr>
      </w:pPr>
      <w:r>
        <w:rPr>
          <w:rFonts w:ascii="宋体" w:hAnsi="宋体" w:hint="eastAsia"/>
          <w:szCs w:val="21"/>
        </w:rPr>
        <w:t>二、非选择题（4小题，18题8分，19题8分，20题10分，21题10分，共36分）</w:t>
      </w:r>
    </w:p>
    <w:p>
      <w:pPr>
        <w:pStyle w:val="style0"/>
        <w:wordWrap/>
        <w:spacing w:beforeAutospacing="false" w:afterAutospacing="false" w:lineRule="auto" w:line="360"/>
        <w:ind w:firstLine="420" w:firstLineChars="200"/>
        <w:textAlignment w:val="center"/>
        <w:rPr>
          <w:rFonts w:ascii="宋体" w:cs="宋体" w:hAnsi="宋体"/>
          <w:szCs w:val="21"/>
        </w:rPr>
      </w:pPr>
      <w:r>
        <w:rPr>
          <w:rFonts w:ascii="宋体" w:cs="宋体" w:eastAsia="宋体" w:hAnsi="宋体" w:hint="eastAsia"/>
          <w:szCs w:val="21"/>
        </w:rPr>
        <w:t>18.</w:t>
      </w:r>
      <w:r>
        <w:rPr>
          <w:rFonts w:ascii="宋体" w:cs="宋体" w:hAnsi="宋体"/>
          <w:szCs w:val="21"/>
        </w:rPr>
        <w:t>学习科学文化知识是中学生的主要任务，但不能就此认为社会实践活动可有可无。</w:t>
      </w:r>
      <w:r>
        <w:rPr>
          <w:rFonts w:ascii="宋体" w:cs="宋体" w:hAnsi="宋体" w:hint="eastAsia"/>
          <w:szCs w:val="21"/>
        </w:rPr>
        <w:t>因为</w:t>
      </w:r>
      <w:r>
        <w:rPr>
          <w:rFonts w:ascii="宋体" w:cs="宋体" w:hAnsi="宋体"/>
          <w:szCs w:val="21"/>
        </w:rPr>
        <w:t>:①中学阶段，学习是我们的重要任务。初中阶段的学习，包括知识的获取、能力的培养以及如何做人。中学生要成为担当民族复兴大任的时代新人，就要努力学习科学文化知识，不断增长</w:t>
      </w:r>
      <w:r>
        <w:rPr>
          <w:rFonts w:ascii="宋体" w:cs="宋体" w:hAnsi="宋体" w:hint="eastAsia"/>
          <w:szCs w:val="21"/>
        </w:rPr>
        <w:t>才</w:t>
      </w:r>
      <w:r>
        <w:rPr>
          <w:rFonts w:ascii="宋体" w:cs="宋体" w:hAnsi="宋体"/>
          <w:szCs w:val="21"/>
        </w:rPr>
        <w:t>干，报效祖国。②实践出真知。在实践中，我们与外部世界打交道，了解客观实际，把握事物的本来面目，从而提高认识世界、改造世界的能力。在实践中，锤炼自己，丰富人生经历，完善自我，提升自身素质。③学校学习只是学习过程中的一个阶段，青少年要在实践中解决问题，促进自身发展和提升。学习不仅仅局限在学校，我们可以从一切经历中学习。学习科学文化知识与积极参加</w:t>
      </w:r>
      <w:r>
        <w:rPr>
          <w:rFonts w:ascii="宋体" w:cs="宋体" w:hAnsi="宋体" w:hint="eastAsia"/>
          <w:szCs w:val="21"/>
        </w:rPr>
        <w:t>社会实践活动并不矛盾，两者关系密切，相互促进。因此，学习科学文化知识和社会实践活动都很重要。我们不仅要重视书本知识的学习，而且要坚持在实践中学习，努力做到学以致用、知行合一。</w:t>
      </w:r>
    </w:p>
    <w:p>
      <w:pPr>
        <w:pStyle w:val="style0"/>
        <w:wordWrap/>
        <w:spacing w:beforeAutospacing="false" w:afterAutospacing="false" w:lineRule="auto" w:line="360"/>
        <w:ind w:firstLine="420" w:firstLineChars="200"/>
        <w:textAlignment w:val="center"/>
        <w:rPr>
          <w:rFonts w:ascii="宋体" w:cs="宋体" w:hAnsi="宋体"/>
          <w:szCs w:val="21"/>
        </w:rPr>
      </w:pPr>
      <w:r>
        <w:rPr>
          <w:rFonts w:ascii="宋体" w:cs="宋体" w:hAnsi="宋体" w:hint="eastAsia"/>
          <w:szCs w:val="21"/>
        </w:rPr>
        <w:t>（评分说明:）观点正确，层次分明，逻辑严密、表述流畅，给7-8分;</w:t>
      </w:r>
    </w:p>
    <w:p>
      <w:pPr>
        <w:pStyle w:val="style0"/>
        <w:wordWrap/>
        <w:spacing w:beforeAutospacing="false" w:afterAutospacing="false" w:lineRule="auto" w:line="360"/>
        <w:ind w:firstLine="420" w:firstLineChars="200"/>
        <w:textAlignment w:val="center"/>
        <w:rPr>
          <w:rFonts w:ascii="宋体" w:cs="宋体" w:hAnsi="宋体"/>
          <w:szCs w:val="21"/>
        </w:rPr>
      </w:pPr>
      <w:r>
        <w:rPr>
          <w:rFonts w:ascii="宋体" w:cs="宋体" w:hAnsi="宋体" w:hint="eastAsia"/>
          <w:szCs w:val="21"/>
        </w:rPr>
        <w:t>观点正确、层次比较分明，逻辑比较严密、表述比较流畅，给4-6分;</w:t>
      </w:r>
    </w:p>
    <w:p>
      <w:pPr>
        <w:pStyle w:val="style0"/>
        <w:wordWrap/>
        <w:spacing w:beforeAutospacing="false" w:afterAutospacing="false" w:lineRule="auto" w:line="360"/>
        <w:ind w:firstLine="420" w:firstLineChars="200"/>
        <w:textAlignment w:val="center"/>
        <w:rPr>
          <w:rFonts w:ascii="宋体" w:cs="宋体" w:hAnsi="宋体"/>
          <w:szCs w:val="21"/>
        </w:rPr>
      </w:pPr>
      <w:r>
        <w:rPr>
          <w:rFonts w:ascii="宋体" w:cs="宋体" w:hAnsi="宋体" w:hint="eastAsia"/>
          <w:szCs w:val="21"/>
        </w:rPr>
        <w:t>观点模糊、层次不分明、逻辑不严密，表述不流畅，给1-3分观点错误或只判断不作分析，给0分。</w:t>
      </w:r>
    </w:p>
    <w:p>
      <w:pPr>
        <w:pStyle w:val="style0"/>
        <w:wordWrap/>
        <w:spacing w:beforeAutospacing="false" w:afterAutospacing="false" w:lineRule="auto" w:line="360"/>
        <w:ind w:firstLine="420" w:firstLineChars="200"/>
        <w:rPr>
          <w:rFonts w:ascii="宋体" w:cs="宋体" w:hAnsi="宋体"/>
          <w:szCs w:val="21"/>
        </w:rPr>
      </w:pPr>
      <w:r>
        <w:rPr>
          <w:rFonts w:ascii="宋体" w:cs="宋体" w:eastAsia="宋体" w:hAnsi="宋体" w:hint="eastAsia"/>
          <w:szCs w:val="21"/>
        </w:rPr>
        <w:t xml:space="preserve"> 19.</w:t>
      </w:r>
      <w:r>
        <w:rPr>
          <w:rFonts w:ascii="宋体" w:cs="宋体" w:eastAsia="宋体" w:hAnsi="宋体"/>
          <w:szCs w:val="21"/>
        </w:rPr>
        <w:t xml:space="preserve"> （</w:t>
      </w:r>
      <w:r>
        <w:rPr>
          <w:rFonts w:ascii="Times New Roman" w:cs="Times New Roman" w:eastAsia="Times New Roman" w:hAnsi="Times New Roman"/>
          <w:szCs w:val="21"/>
        </w:rPr>
        <w:t>1</w:t>
      </w:r>
      <w:r>
        <w:rPr>
          <w:rFonts w:ascii="宋体" w:cs="宋体" w:eastAsia="宋体" w:hAnsi="宋体"/>
          <w:szCs w:val="21"/>
        </w:rPr>
        <w:t>）</w:t>
      </w:r>
      <w:r>
        <w:rPr>
          <w:rFonts w:ascii="宋体" w:cs="宋体" w:hAnsi="宋体" w:hint="eastAsia"/>
          <w:szCs w:val="21"/>
        </w:rPr>
        <w:t>①世界上维护和平的力量不断壮大，和平与发展成为时代的主题</w:t>
      </w:r>
      <w:r>
        <w:rPr>
          <w:rFonts w:ascii="宋体" w:cs="宋体" w:hAnsi="宋体"/>
          <w:szCs w:val="21"/>
        </w:rPr>
        <w:t>;②世界整体上维持和平的态势，但战争的阴影从未远离;③局部战争与神突从未间断，权主义、民族问题、宗教冲突领土争端和恐主义等成胁和平的种种因素依然存在。</w:t>
      </w:r>
      <w:r>
        <w:rPr>
          <w:rFonts w:ascii="宋体" w:cs="Times New Roman" w:hAnsi="宋体"/>
          <w:szCs w:val="21"/>
        </w:rPr>
        <w:t>(</w:t>
      </w:r>
      <w:r>
        <w:rPr>
          <w:rFonts w:ascii="宋体" w:cs="宋体" w:hAnsi="宋体" w:hint="eastAsia"/>
          <w:szCs w:val="21"/>
        </w:rPr>
        <w:t>答出</w:t>
      </w:r>
      <w:r>
        <w:rPr>
          <w:rFonts w:ascii="宋体" w:cs="宋体" w:hAnsi="宋体"/>
          <w:szCs w:val="21"/>
        </w:rPr>
        <w:t>两</w:t>
      </w:r>
      <w:r>
        <w:rPr>
          <w:rFonts w:ascii="宋体" w:cs="宋体" w:hAnsi="宋体" w:hint="eastAsia"/>
          <w:szCs w:val="21"/>
        </w:rPr>
        <w:t>个方面</w:t>
      </w:r>
      <w:r>
        <w:rPr>
          <w:rFonts w:ascii="宋体" w:cs="宋体" w:hAnsi="宋体"/>
          <w:szCs w:val="21"/>
        </w:rPr>
        <w:t>即可</w:t>
      </w:r>
      <w:r>
        <w:rPr>
          <w:rFonts w:ascii="宋体" w:cs="宋体" w:hAnsi="宋体" w:hint="eastAsia"/>
          <w:szCs w:val="21"/>
        </w:rPr>
        <w:t>，每个方面</w:t>
      </w:r>
      <w:r>
        <w:rPr>
          <w:rFonts w:ascii="宋体" w:cs="Times New Roman" w:hAnsi="宋体" w:hint="eastAsia"/>
          <w:szCs w:val="21"/>
        </w:rPr>
        <w:t>2分，共 4分）</w:t>
      </w:r>
    </w:p>
    <w:p>
      <w:pPr>
        <w:pStyle w:val="style0"/>
        <w:wordWrap/>
        <w:spacing w:beforeAutospacing="false" w:afterAutospacing="false" w:lineRule="auto" w:line="360"/>
        <w:ind w:firstLine="420" w:firstLineChars="200"/>
        <w:rPr>
          <w:rFonts w:ascii="宋体" w:cs="宋体" w:hAnsi="宋体"/>
          <w:szCs w:val="21"/>
        </w:rPr>
      </w:pPr>
      <w:r>
        <w:rPr>
          <w:rFonts w:ascii="宋体" w:cs="宋体" w:eastAsia="宋体" w:hAnsi="宋体"/>
          <w:szCs w:val="21"/>
        </w:rPr>
        <w:t>（</w:t>
      </w:r>
      <w:r>
        <w:rPr>
          <w:rFonts w:ascii="Times New Roman" w:cs="Times New Roman" w:eastAsia="Times New Roman" w:hAnsi="Times New Roman"/>
          <w:szCs w:val="21"/>
        </w:rPr>
        <w:t>2</w:t>
      </w:r>
      <w:r>
        <w:rPr>
          <w:rFonts w:ascii="宋体" w:cs="宋体" w:eastAsia="宋体" w:hAnsi="宋体"/>
          <w:szCs w:val="21"/>
        </w:rPr>
        <w:t>）</w:t>
      </w:r>
      <w:r>
        <w:rPr>
          <w:rFonts w:ascii="宋体" w:cs="宋体" w:hAnsi="宋体" w:hint="eastAsia"/>
          <w:szCs w:val="21"/>
        </w:rPr>
        <w:t>①中国综合国力的日益强是孟晚舟能够回国的最强大的后盾和最坚强的保障</w:t>
      </w:r>
      <w:r>
        <w:rPr>
          <w:rFonts w:ascii="宋体" w:cs="宋体" w:hAnsi="宋体"/>
          <w:szCs w:val="21"/>
        </w:rPr>
        <w:t>;②中国特色大国外交的理念越来越得到国际社会的广泛认同;③我国一贯坚持走和平发展道路，采取针锋相对、切实可行的措施同霸权主义和强权政治进行斗争;④全国各族人民坚定支持国家的立场、措施，永远心系同胞，永远同孟晚舟心在一起;⑤)一些爱好和平的国家和地区的大力支持和无私援助;孟晚舟本人一直相信祖国、心系祖国，始终对回国抱有坚定信念和必胜信心。</w:t>
      </w:r>
      <w:r>
        <w:rPr>
          <w:rFonts w:ascii="宋体" w:cs="Times New Roman" w:hAnsi="宋体"/>
          <w:szCs w:val="21"/>
        </w:rPr>
        <w:t xml:space="preserve"> (</w:t>
      </w:r>
      <w:r>
        <w:rPr>
          <w:rFonts w:ascii="宋体" w:cs="宋体" w:hAnsi="宋体" w:hint="eastAsia"/>
          <w:szCs w:val="21"/>
        </w:rPr>
        <w:t>答出</w:t>
      </w:r>
      <w:r>
        <w:rPr>
          <w:rFonts w:ascii="宋体" w:cs="宋体" w:hAnsi="宋体"/>
          <w:szCs w:val="21"/>
        </w:rPr>
        <w:t>两</w:t>
      </w:r>
      <w:r>
        <w:rPr>
          <w:rFonts w:ascii="宋体" w:cs="宋体" w:hAnsi="宋体" w:hint="eastAsia"/>
          <w:szCs w:val="21"/>
        </w:rPr>
        <w:t>个方面</w:t>
      </w:r>
      <w:r>
        <w:rPr>
          <w:rFonts w:ascii="宋体" w:cs="宋体" w:hAnsi="宋体"/>
          <w:szCs w:val="21"/>
        </w:rPr>
        <w:t>即可</w:t>
      </w:r>
      <w:r>
        <w:rPr>
          <w:rFonts w:ascii="宋体" w:cs="宋体" w:hAnsi="宋体" w:hint="eastAsia"/>
          <w:szCs w:val="21"/>
        </w:rPr>
        <w:t>，每个方面</w:t>
      </w:r>
      <w:r>
        <w:rPr>
          <w:rFonts w:ascii="宋体" w:cs="Times New Roman" w:hAnsi="宋体" w:hint="eastAsia"/>
          <w:szCs w:val="21"/>
        </w:rPr>
        <w:t>2分，共 4分）</w:t>
      </w:r>
      <w:r>
        <w:rPr>
          <w:rFonts w:ascii="宋体" w:cs="宋体" w:eastAsia="宋体" w:hAnsi="宋体"/>
          <w:szCs w:val="21"/>
        </w:rPr>
        <w:br/>
      </w:r>
      <w:r>
        <w:rPr>
          <w:rFonts w:ascii="宋体" w:cs="宋体" w:eastAsia="宋体" w:hAnsi="宋体" w:hint="eastAsia"/>
          <w:szCs w:val="21"/>
        </w:rPr>
        <w:t xml:space="preserve">   20.</w:t>
      </w:r>
      <w:r>
        <w:rPr>
          <w:rFonts w:ascii="宋体" w:cs="宋体" w:eastAsia="宋体" w:hAnsi="宋体"/>
          <w:szCs w:val="21"/>
        </w:rPr>
        <w:t xml:space="preserve"> </w:t>
      </w:r>
      <w:r>
        <w:rPr>
          <w:rFonts w:ascii="宋体" w:cs="宋体" w:eastAsia="宋体" w:hAnsi="宋体" w:hint="eastAsia"/>
          <w:szCs w:val="21"/>
        </w:rPr>
        <w:t>(1)</w:t>
      </w:r>
      <w:r>
        <w:rPr>
          <w:rFonts w:ascii="宋体" w:cs="宋体" w:hAnsi="宋体" w:hint="eastAsia"/>
          <w:szCs w:val="21"/>
        </w:rPr>
        <w:t xml:space="preserve"> ①</w:t>
      </w:r>
      <w:r>
        <w:rPr>
          <w:rFonts w:ascii="宋体" w:cs="宋体" w:eastAsia="宋体" w:hAnsi="宋体" w:hint="eastAsia"/>
          <w:szCs w:val="21"/>
        </w:rPr>
        <w:t>我们生于伟大的祖国，欣逢伟大的新时代，国家政治稳定、经济发展、文化繁荣、社会和谐，人民生活水平不断提高，这些都为我们的成长提供了良好的社会条件。</w:t>
      </w:r>
      <w:r>
        <w:rPr>
          <w:rFonts w:ascii="宋体" w:cs="宋体" w:hAnsi="宋体"/>
          <w:szCs w:val="21"/>
        </w:rPr>
        <w:t>②</w:t>
      </w:r>
      <w:r>
        <w:rPr>
          <w:rFonts w:ascii="宋体" w:cs="宋体" w:eastAsia="宋体" w:hAnsi="宋体" w:hint="eastAsia"/>
          <w:szCs w:val="21"/>
        </w:rPr>
        <w:t>随着改革开放的深人，我国与世界各国的互动更加频繁，为我们的成长创造了更为广阔的空间。</w:t>
      </w:r>
      <w:r>
        <w:rPr>
          <w:rFonts w:ascii="宋体" w:cs="Times New Roman" w:hAnsi="宋体"/>
          <w:szCs w:val="21"/>
        </w:rPr>
        <w:t>(</w:t>
      </w:r>
      <w:r>
        <w:rPr>
          <w:rFonts w:ascii="宋体" w:cs="宋体" w:hAnsi="宋体" w:hint="eastAsia"/>
          <w:szCs w:val="21"/>
        </w:rPr>
        <w:t>答出</w:t>
      </w:r>
      <w:r>
        <w:rPr>
          <w:rFonts w:ascii="宋体" w:cs="宋体" w:hAnsi="宋体"/>
          <w:szCs w:val="21"/>
        </w:rPr>
        <w:t>两</w:t>
      </w:r>
      <w:r>
        <w:rPr>
          <w:rFonts w:ascii="宋体" w:cs="宋体" w:hAnsi="宋体" w:hint="eastAsia"/>
          <w:szCs w:val="21"/>
        </w:rPr>
        <w:t>个方面</w:t>
      </w:r>
      <w:r>
        <w:rPr>
          <w:rFonts w:ascii="宋体" w:cs="宋体" w:hAnsi="宋体"/>
          <w:szCs w:val="21"/>
        </w:rPr>
        <w:t>即可</w:t>
      </w:r>
      <w:r>
        <w:rPr>
          <w:rFonts w:ascii="宋体" w:cs="宋体" w:hAnsi="宋体" w:hint="eastAsia"/>
          <w:szCs w:val="21"/>
        </w:rPr>
        <w:t>，每个方面</w:t>
      </w:r>
      <w:r>
        <w:rPr>
          <w:rFonts w:ascii="宋体" w:cs="Times New Roman" w:hAnsi="宋体" w:hint="eastAsia"/>
          <w:szCs w:val="21"/>
        </w:rPr>
        <w:t>2分，共 4分）</w:t>
      </w:r>
    </w:p>
    <w:p>
      <w:pPr>
        <w:pStyle w:val="style0"/>
        <w:wordWrap/>
        <w:spacing w:beforeAutospacing="false" w:afterAutospacing="false" w:lineRule="auto" w:line="360"/>
        <w:ind w:firstLine="420" w:firstLineChars="200"/>
        <w:textAlignment w:val="center"/>
        <w:rPr>
          <w:rFonts w:ascii="宋体" w:cs="宋体" w:hAnsi="宋体" w:hint="eastAsia"/>
          <w:szCs w:val="21"/>
        </w:rPr>
      </w:pPr>
      <w:r>
        <w:rPr>
          <w:rFonts w:ascii="宋体" w:cs="宋体" w:eastAsia="宋体" w:hAnsi="宋体" w:hint="eastAsia"/>
          <w:szCs w:val="21"/>
        </w:rPr>
        <w:t xml:space="preserve"> (2)</w:t>
      </w:r>
      <w:r>
        <w:rPr>
          <w:rFonts w:ascii="宋体" w:cs="宋体" w:hAnsi="宋体"/>
          <w:szCs w:val="21"/>
        </w:rPr>
        <w:t>我的梦想是升理想的高中，将来成为祖国的栋梁之材。(言之成理，符合自身实际，积极</w:t>
      </w:r>
      <w:r>
        <w:rPr>
          <w:rFonts w:ascii="宋体" w:cs="宋体" w:hAnsi="宋体" w:hint="eastAsia"/>
          <w:szCs w:val="21"/>
        </w:rPr>
        <w:t>向上即可</w:t>
      </w:r>
      <w:r>
        <w:rPr>
          <w:rFonts w:ascii="宋体" w:cs="宋体" w:hAnsi="宋体"/>
          <w:szCs w:val="21"/>
        </w:rPr>
        <w:t>)</w:t>
      </w:r>
      <w:r>
        <w:rPr>
          <w:rFonts w:ascii="宋体" w:cs="宋体" w:hAnsi="宋体" w:hint="eastAsia"/>
          <w:szCs w:val="21"/>
        </w:rPr>
        <w:t>（2分）</w:t>
      </w:r>
    </w:p>
    <w:p>
      <w:pPr>
        <w:pStyle w:val="style0"/>
        <w:wordWrap/>
        <w:spacing w:beforeAutospacing="false" w:afterAutospacing="false" w:lineRule="auto" w:line="360"/>
        <w:ind w:firstLine="420" w:firstLineChars="200"/>
        <w:textAlignment w:val="center"/>
        <w:rPr>
          <w:rFonts w:ascii="宋体" w:cs="宋体" w:eastAsia="宋体" w:hAnsi="宋体"/>
          <w:szCs w:val="21"/>
        </w:rPr>
      </w:pPr>
      <w:r>
        <w:rPr>
          <w:rFonts w:ascii="宋体" w:cs="宋体" w:hAnsi="宋体"/>
          <w:szCs w:val="21"/>
        </w:rPr>
        <w:t>(</w:t>
      </w:r>
      <w:r>
        <w:rPr>
          <w:rFonts w:ascii="宋体" w:cs="宋体" w:hAnsi="宋体" w:hint="eastAsia"/>
          <w:szCs w:val="21"/>
        </w:rPr>
        <w:t>3</w:t>
      </w:r>
      <w:r>
        <w:rPr>
          <w:rFonts w:ascii="宋体" w:cs="宋体" w:hAnsi="宋体"/>
          <w:szCs w:val="21"/>
        </w:rPr>
        <w:t>)</w:t>
      </w:r>
      <w:r>
        <w:rPr>
          <w:rFonts w:ascii="宋体" w:cs="宋体" w:eastAsia="宋体" w:hAnsi="宋体" w:hint="eastAsia"/>
          <w:szCs w:val="21"/>
        </w:rPr>
        <w:t>①</w:t>
      </w:r>
      <w:r>
        <w:rPr>
          <w:rFonts w:ascii="宋体" w:cs="宋体" w:hAnsi="宋体"/>
          <w:szCs w:val="21"/>
        </w:rPr>
        <w:t>树立远大理想，努力学习科学文化知识，不断提高自身素质;</w:t>
      </w:r>
      <w:r>
        <w:rPr>
          <w:rFonts w:ascii="宋体" w:cs="宋体" w:eastAsia="宋体" w:hAnsi="宋体" w:hint="eastAsia"/>
          <w:szCs w:val="21"/>
        </w:rPr>
        <w:t>②</w:t>
      </w:r>
      <w:r>
        <w:rPr>
          <w:rFonts w:ascii="宋体" w:cs="宋体" w:hAnsi="宋体"/>
          <w:szCs w:val="21"/>
        </w:rPr>
        <w:t>树立民族自豪感与自信心，把个人命运与祖国发展结合在一起;</w:t>
      </w:r>
      <w:r>
        <w:rPr>
          <w:rFonts w:ascii="宋体" w:cs="宋体" w:eastAsia="宋体" w:hAnsi="宋体"/>
          <w:szCs w:val="21"/>
        </w:rPr>
        <w:t xml:space="preserve"> ③</w:t>
      </w:r>
      <w:r>
        <w:rPr>
          <w:rFonts w:ascii="宋体" w:cs="宋体" w:hAnsi="宋体"/>
          <w:szCs w:val="21"/>
        </w:rPr>
        <w:t>脚踏实地、全力以赴、不屈不</w:t>
      </w:r>
      <w:r>
        <w:rPr>
          <w:rFonts w:ascii="宋体" w:cs="宋体" w:hAnsi="宋体" w:hint="eastAsia"/>
          <w:szCs w:val="21"/>
        </w:rPr>
        <w:t>挠</w:t>
      </w:r>
      <w:r>
        <w:rPr>
          <w:rFonts w:ascii="宋体" w:cs="宋体" w:hAnsi="宋体"/>
          <w:szCs w:val="21"/>
        </w:rPr>
        <w:t>、</w:t>
      </w:r>
      <w:r>
        <w:rPr>
          <w:rFonts w:ascii="宋体" w:cs="宋体" w:hAnsi="宋体" w:hint="eastAsia"/>
          <w:szCs w:val="21"/>
        </w:rPr>
        <w:t>坚持不懈</w:t>
      </w:r>
      <w:r>
        <w:rPr>
          <w:rFonts w:ascii="宋体" w:cs="宋体" w:hAnsi="宋体"/>
          <w:szCs w:val="21"/>
        </w:rPr>
        <w:t>，积极参加社会实践，为实现中华民族的伟大复兴奋斗</w:t>
      </w:r>
      <w:r>
        <w:rPr>
          <w:rFonts w:ascii="宋体" w:cs="宋体" w:hAnsi="宋体" w:hint="eastAsia"/>
          <w:szCs w:val="21"/>
        </w:rPr>
        <w:t>；</w:t>
      </w:r>
      <w:r>
        <w:rPr>
          <w:rFonts w:ascii="宋体" w:cs="宋体" w:eastAsia="宋体" w:hAnsi="宋体"/>
          <w:szCs w:val="21"/>
        </w:rPr>
        <w:t>④</w:t>
      </w:r>
      <w:r>
        <w:rPr>
          <w:rFonts w:ascii="宋体" w:cs="宋体" w:hAnsi="宋体"/>
          <w:szCs w:val="21"/>
        </w:rPr>
        <w:t>刻</w:t>
      </w:r>
      <w:r>
        <w:rPr>
          <w:rFonts w:ascii="宋体" w:cs="宋体" w:hAnsi="宋体" w:hint="eastAsia"/>
          <w:szCs w:val="21"/>
        </w:rPr>
        <w:t>苦</w:t>
      </w:r>
      <w:r>
        <w:rPr>
          <w:rFonts w:ascii="宋体" w:cs="宋体" w:hAnsi="宋体"/>
          <w:szCs w:val="21"/>
        </w:rPr>
        <w:t>学习、全面发展，把创新精神同科学态度结合起来，不断增强民族文化认同感;等等。</w:t>
      </w:r>
      <w:r>
        <w:rPr>
          <w:rFonts w:ascii="宋体" w:cs="Times New Roman" w:hAnsi="宋体"/>
          <w:szCs w:val="21"/>
        </w:rPr>
        <w:t xml:space="preserve"> (</w:t>
      </w:r>
      <w:r>
        <w:rPr>
          <w:rFonts w:ascii="宋体" w:cs="宋体" w:hAnsi="宋体" w:hint="eastAsia"/>
          <w:szCs w:val="21"/>
        </w:rPr>
        <w:t>答出</w:t>
      </w:r>
      <w:r>
        <w:rPr>
          <w:rFonts w:ascii="宋体" w:cs="宋体" w:hAnsi="宋体"/>
          <w:szCs w:val="21"/>
        </w:rPr>
        <w:t>两</w:t>
      </w:r>
      <w:r>
        <w:rPr>
          <w:rFonts w:ascii="宋体" w:cs="宋体" w:hAnsi="宋体" w:hint="eastAsia"/>
          <w:szCs w:val="21"/>
        </w:rPr>
        <w:t>个方面</w:t>
      </w:r>
      <w:r>
        <w:rPr>
          <w:rFonts w:ascii="宋体" w:cs="宋体" w:hAnsi="宋体"/>
          <w:szCs w:val="21"/>
        </w:rPr>
        <w:t>即可</w:t>
      </w:r>
      <w:r>
        <w:rPr>
          <w:rFonts w:ascii="宋体" w:cs="宋体" w:hAnsi="宋体" w:hint="eastAsia"/>
          <w:szCs w:val="21"/>
        </w:rPr>
        <w:t>，每个方面</w:t>
      </w:r>
      <w:r>
        <w:rPr>
          <w:rFonts w:ascii="宋体" w:cs="Times New Roman" w:hAnsi="宋体" w:hint="eastAsia"/>
          <w:szCs w:val="21"/>
        </w:rPr>
        <w:t>2分，共4分）</w:t>
      </w:r>
      <w:r>
        <w:rPr>
          <w:rFonts w:ascii="宋体" w:cs="宋体" w:eastAsia="宋体" w:hAnsi="宋体"/>
          <w:szCs w:val="21"/>
        </w:rPr>
        <w:br/>
      </w:r>
      <w:r>
        <w:rPr>
          <w:rFonts w:ascii="宋体" w:cs="宋体" w:eastAsia="宋体" w:hAnsi="宋体" w:hint="eastAsia"/>
          <w:szCs w:val="21"/>
        </w:rPr>
        <w:t xml:space="preserve">    21.</w:t>
      </w:r>
      <w:r>
        <w:rPr>
          <w:rFonts w:ascii="宋体" w:cs="宋体" w:eastAsia="宋体" w:hAnsi="宋体"/>
          <w:szCs w:val="21"/>
        </w:rPr>
        <w:t>（</w:t>
      </w:r>
      <w:r>
        <w:rPr>
          <w:rFonts w:ascii="Times New Roman" w:cs="Times New Roman" w:eastAsia="Times New Roman" w:hAnsi="Times New Roman"/>
          <w:szCs w:val="21"/>
        </w:rPr>
        <w:t>1</w:t>
      </w:r>
      <w:r>
        <w:rPr>
          <w:rFonts w:ascii="宋体" w:cs="宋体" w:eastAsia="宋体" w:hAnsi="宋体"/>
          <w:szCs w:val="21"/>
        </w:rPr>
        <w:t>）</w:t>
      </w:r>
      <w:r>
        <w:rPr>
          <w:rFonts w:ascii="宋体" w:cs="宋体" w:eastAsia="宋体" w:hAnsi="宋体" w:hint="eastAsia"/>
          <w:szCs w:val="21"/>
        </w:rPr>
        <w:t>（</w:t>
      </w:r>
      <w:r>
        <w:rPr>
          <w:rFonts w:ascii="Times New Roman" w:cs="Times New Roman" w:eastAsia="Times New Roman" w:hAnsi="Times New Roman"/>
          <w:szCs w:val="21"/>
        </w:rPr>
        <w:t>1</w:t>
      </w:r>
      <w:r>
        <w:rPr>
          <w:rFonts w:ascii="宋体" w:cs="宋体" w:eastAsia="宋体" w:hAnsi="宋体" w:hint="eastAsia"/>
          <w:szCs w:val="21"/>
        </w:rPr>
        <w:t>）中华文化源远流长，博大精深。（2分）</w:t>
      </w:r>
    </w:p>
    <w:p>
      <w:pPr>
        <w:pStyle w:val="style0"/>
        <w:wordWrap/>
        <w:spacing w:beforeAutospacing="false" w:afterAutospacing="false" w:lineRule="auto" w:line="360"/>
        <w:ind w:firstLine="420" w:firstLineChars="200"/>
        <w:textAlignment w:val="center"/>
        <w:rPr>
          <w:rFonts w:ascii="宋体" w:cs="宋体" w:hAnsi="宋体" w:hint="eastAsia"/>
          <w:szCs w:val="21"/>
        </w:rPr>
      </w:pPr>
      <w:r>
        <w:rPr>
          <w:rFonts w:ascii="宋体" w:cs="宋体" w:eastAsia="宋体" w:hAnsi="宋体" w:hint="eastAsia"/>
          <w:szCs w:val="21"/>
        </w:rPr>
        <w:t>（</w:t>
      </w:r>
      <w:r>
        <w:rPr>
          <w:rFonts w:ascii="Times New Roman" w:cs="Times New Roman" w:eastAsia="Times New Roman" w:hAnsi="Times New Roman"/>
          <w:szCs w:val="21"/>
        </w:rPr>
        <w:t>2</w:t>
      </w:r>
      <w:r>
        <w:rPr>
          <w:rFonts w:ascii="宋体" w:cs="宋体" w:eastAsia="宋体" w:hAnsi="宋体" w:hint="eastAsia"/>
          <w:szCs w:val="21"/>
        </w:rPr>
        <w:t>）①积极向全世界宣传、展示中华文明，增强中华文明的影响力、感染力、吸引力；②积极学习中华优秀传统文化，增强自身文化底蕴，积极促进中华文明的传播；以平等、客观的态度对待其他国家和民族的文明；③积极参与不同国家和民族的文化交流，促进不同文明之间的相互理解；④要积极借鉴其他国家和民族的有益成分，促进不同文明的共同发展；⑤进行相互学习和借鉴；要坚持从本国、本民族实际出发，坚持取长补短，择善而从等等。</w:t>
      </w:r>
      <w:r>
        <w:rPr>
          <w:rFonts w:ascii="宋体" w:cs="Times New Roman" w:hAnsi="宋体"/>
          <w:szCs w:val="21"/>
        </w:rPr>
        <w:t>(</w:t>
      </w:r>
      <w:r>
        <w:rPr>
          <w:rFonts w:ascii="宋体" w:cs="宋体" w:hAnsi="宋体" w:hint="eastAsia"/>
          <w:szCs w:val="21"/>
        </w:rPr>
        <w:t>答出</w:t>
      </w:r>
      <w:r>
        <w:rPr>
          <w:rFonts w:ascii="宋体" w:cs="宋体" w:hAnsi="宋体"/>
          <w:szCs w:val="21"/>
        </w:rPr>
        <w:t>两</w:t>
      </w:r>
      <w:r>
        <w:rPr>
          <w:rFonts w:ascii="宋体" w:cs="宋体" w:hAnsi="宋体" w:hint="eastAsia"/>
          <w:szCs w:val="21"/>
        </w:rPr>
        <w:t>个方面</w:t>
      </w:r>
      <w:r>
        <w:rPr>
          <w:rFonts w:ascii="宋体" w:cs="宋体" w:hAnsi="宋体"/>
          <w:szCs w:val="21"/>
        </w:rPr>
        <w:t>即可</w:t>
      </w:r>
      <w:r>
        <w:rPr>
          <w:rFonts w:ascii="宋体" w:cs="宋体" w:hAnsi="宋体" w:hint="eastAsia"/>
          <w:szCs w:val="21"/>
        </w:rPr>
        <w:t>，每个方面</w:t>
      </w:r>
      <w:r>
        <w:rPr>
          <w:rFonts w:ascii="宋体" w:cs="Times New Roman" w:hAnsi="宋体" w:hint="eastAsia"/>
          <w:szCs w:val="21"/>
        </w:rPr>
        <w:t>2分，共4分）</w:t>
      </w:r>
    </w:p>
    <w:p>
      <w:pPr>
        <w:pStyle w:val="style0"/>
        <w:wordWrap/>
        <w:spacing w:beforeAutospacing="false" w:afterAutospacing="false" w:lineRule="auto" w:line="360"/>
        <w:ind w:firstLine="420" w:firstLineChars="200"/>
        <w:textAlignment w:val="center"/>
        <w:rPr>
          <w:rFonts w:ascii="宋体" w:cs="宋体" w:hAnsi="宋体" w:hint="eastAsia"/>
          <w:szCs w:val="21"/>
        </w:rPr>
      </w:pPr>
      <w:r>
        <w:rPr>
          <w:rFonts w:ascii="宋体" w:cs="宋体" w:eastAsia="宋体" w:hAnsi="宋体" w:hint="eastAsia"/>
          <w:szCs w:val="21"/>
        </w:rPr>
        <w:t>（</w:t>
      </w:r>
      <w:r>
        <w:rPr>
          <w:rFonts w:ascii="Times New Roman" w:cs="Times New Roman" w:eastAsia="Times New Roman" w:hAnsi="Times New Roman"/>
          <w:szCs w:val="21"/>
        </w:rPr>
        <w:t>3</w:t>
      </w:r>
      <w:r>
        <w:rPr>
          <w:rFonts w:ascii="宋体" w:cs="宋体" w:eastAsia="宋体" w:hAnsi="宋体" w:hint="eastAsia"/>
          <w:szCs w:val="21"/>
        </w:rPr>
        <w:t>）①树立远大理想，增强社会责任感和使命感。②努力学习科学文化知识，提高自身素质。③树立平等、开放、竞争、参与的国际意识和全球观念。④自觉吸收外来的先进文明成果，抵制腐朽思想文化的侵蚀。⑤增强民族自豪感、自信心和自尊心，积极弘扬中华文化，让世界了解快速发展的中国。</w:t>
      </w:r>
      <w:r>
        <w:rPr>
          <w:rFonts w:ascii="宋体" w:cs="Times New Roman" w:hAnsi="宋体"/>
          <w:szCs w:val="21"/>
        </w:rPr>
        <w:t>(</w:t>
      </w:r>
      <w:r>
        <w:rPr>
          <w:rFonts w:ascii="宋体" w:cs="宋体" w:hAnsi="宋体" w:hint="eastAsia"/>
          <w:szCs w:val="21"/>
        </w:rPr>
        <w:t>答出</w:t>
      </w:r>
      <w:r>
        <w:rPr>
          <w:rFonts w:ascii="宋体" w:cs="宋体" w:hAnsi="宋体"/>
          <w:szCs w:val="21"/>
        </w:rPr>
        <w:t>两</w:t>
      </w:r>
      <w:r>
        <w:rPr>
          <w:rFonts w:ascii="宋体" w:cs="宋体" w:hAnsi="宋体" w:hint="eastAsia"/>
          <w:szCs w:val="21"/>
        </w:rPr>
        <w:t>个方面</w:t>
      </w:r>
      <w:r>
        <w:rPr>
          <w:rFonts w:ascii="宋体" w:cs="宋体" w:hAnsi="宋体"/>
          <w:szCs w:val="21"/>
        </w:rPr>
        <w:t>即可</w:t>
      </w:r>
      <w:r>
        <w:rPr>
          <w:rFonts w:ascii="宋体" w:cs="宋体" w:hAnsi="宋体" w:hint="eastAsia"/>
          <w:szCs w:val="21"/>
        </w:rPr>
        <w:t>，每个方面</w:t>
      </w:r>
      <w:r>
        <w:rPr>
          <w:rFonts w:ascii="宋体" w:cs="Times New Roman" w:hAnsi="宋体" w:hint="eastAsia"/>
          <w:szCs w:val="21"/>
        </w:rPr>
        <w:t>2分，共4分）</w:t>
      </w:r>
      <w:r>
        <w:rPr>
          <w:rFonts w:ascii="宋体" w:cs="宋体" w:eastAsia="宋体" w:hAnsi="宋体"/>
          <w:szCs w:val="21"/>
        </w:rPr>
        <w:br/>
      </w:r>
      <w:r>
        <w:rPr>
          <w:rFonts w:ascii="宋体" w:cs="Times New Roman" w:hAnsi="宋体"/>
          <w:szCs w:val="21"/>
        </w:rPr>
        <w:t xml:space="preserve"> </w:t>
      </w:r>
    </w:p>
    <w:p>
      <w:pPr>
        <w:pStyle w:val="style0"/>
        <w:wordWrap/>
        <w:spacing w:beforeAutospacing="false" w:afterAutospacing="false" w:lineRule="auto" w:line="360"/>
        <w:ind w:firstLine="420" w:firstLineChars="200"/>
        <w:rPr>
          <w:rFonts w:ascii="宋体" w:cs="宋体" w:eastAsia="宋体" w:hAnsi="宋体"/>
          <w:szCs w:val="21"/>
        </w:rPr>
        <w:sectPr>
          <w:pgSz w:w="11906" w:h="16838" w:orient="portrait"/>
          <w:pgMar w:top="1418" w:right="1418" w:bottom="1418" w:left="1418" w:header="851" w:footer="992" w:gutter="0"/>
          <w:lnNumType w:countBy="0" w:restart="continuous"/>
          <w:cols w:space="425" w:num="1"/>
          <w:rtlGutter w:val="false"/>
          <w:docGrid w:type="lines" w:linePitch="312" w:charSpace="0"/>
        </w:sectPr>
      </w:pPr>
      <w:r>
        <w:rPr>
          <w:rFonts w:ascii="宋体" w:cs="宋体" w:eastAsia="宋体" w:hAnsi="宋体"/>
          <w:szCs w:val="21"/>
        </w:rPr>
        <w:br/>
      </w:r>
    </w:p>
    <w:p>
      <w:pPr>
        <w:pStyle w:val="style0"/>
        <w:rPr/>
      </w:pPr>
    </w:p>
    <w:sectPr>
      <w:pgSz w:w="11906" w:h="16838" w:orient="portrait"/>
      <w:pgMar w:top="1440" w:right="1800" w:bottom="1440" w:left="1800" w:header="708" w:footer="708" w:gutter="0"/>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altName w:val="Times New Roman"/>
    <w:panose1 w:val="02020603050004020304"/>
    <w:charset w:val="00"/>
    <w:family w:val="roman"/>
    <w:pitch w:val="variable"/>
    <w:sig w:usb0="20007A87" w:usb1="80000000" w:usb2="00000008" w:usb3="00000000" w:csb0="000001FF" w:csb1="00000000"/>
  </w:font>
  <w:font w:name="宋体">
    <w:altName w:val="宋体"/>
    <w:panose1 w:val="02010600030001010101"/>
    <w:charset w:val="86"/>
    <w:family w:val="auto"/>
    <w:pitch w:val="default"/>
    <w:sig w:usb0="00000003" w:usb1="288F0000" w:usb2="00000006" w:usb3="00000000" w:csb0="00040001" w:csb1="00000000"/>
  </w:font>
  <w:font w:name="Wingdings">
    <w:altName w:val="Wingdings"/>
    <w:panose1 w:val="05000000000000000000"/>
    <w:charset w:val="02"/>
    <w:family w:val="auto"/>
    <w:pitch w:val="default"/>
    <w:sig w:usb0="00000000" w:usb1="00000000" w:usb2="00000000" w:usb3="00000000" w:csb0="80000000" w:csb1="00000000"/>
  </w:font>
  <w:font w:name="Arial">
    <w:altName w:val="Arial"/>
    <w:panose1 w:val="020b0604020002020204"/>
    <w:charset w:val="01"/>
    <w:family w:val="swiss"/>
    <w:pitch w:val="default"/>
    <w:sig w:usb0="E0002EFF" w:usb1="C000785B" w:usb2="00000009" w:usb3="00000000" w:csb0="400001FF" w:csb1="FFFF0000"/>
  </w:font>
  <w:font w:name="黑体">
    <w:altName w:val="黑体"/>
    <w:panose1 w:val="02010609060001010101"/>
    <w:charset w:val="86"/>
    <w:family w:val="auto"/>
    <w:pitch w:val="default"/>
    <w:sig w:usb0="800002BF" w:usb1="38CF7CFA" w:usb2="00000016" w:usb3="00000000" w:csb0="00040001" w:csb1="00000000"/>
  </w:font>
  <w:font w:name="Courier New">
    <w:altName w:val="Courier New"/>
    <w:panose1 w:val="02070309020002020404"/>
    <w:charset w:val="01"/>
    <w:family w:val="modern"/>
    <w:pitch w:val="default"/>
    <w:sig w:usb0="E0002EFF" w:usb1="C0007843" w:usb2="00000009" w:usb3="00000000" w:csb0="400001FF" w:csb1="FFFF0000"/>
  </w:font>
  <w:font w:name="Symbol">
    <w:altName w:val="Symbol"/>
    <w:panose1 w:val="05050102010007020507"/>
    <w:charset w:val="02"/>
    <w:family w:val="roman"/>
    <w:pitch w:val="default"/>
    <w:sig w:usb0="00000000" w:usb1="00000000" w:usb2="00000000" w:usb3="00000000" w:csb0="80000000" w:csb1="00000000"/>
  </w:font>
  <w:font w:name="Calibri">
    <w:altName w:val="Calibri"/>
    <w:panose1 w:val="020f0502020002030204"/>
    <w:charset w:val="00"/>
    <w:family w:val="swiss"/>
    <w:pitch w:val="default"/>
    <w:sig w:usb0="E4002EFF" w:usb1="C000247B" w:usb2="00000009" w:usb3="00000000" w:csb0="200001FF" w:csb1="00000000"/>
  </w:font>
  <w:font w:name="Cambria">
    <w:altName w:val="Cambria"/>
    <w:panose1 w:val="02040503050004030204"/>
    <w:charset w:val="00"/>
    <w:family w:val="roman"/>
    <w:pitch w:val="default"/>
    <w:sig w:usb0="E00006FF" w:usb1="420024FF" w:usb2="02000000" w:usb3="00000000" w:csb0="2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package/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file>

<file path=word/settings.xml><?xml version="1.0" encoding="utf-8"?>
<w:settings xmlns:w="http://schemas.openxmlformats.org/wordprocessingml/2006/main" xmlns:r="http://schemas.openxmlformats.org/officeDocument/2006/relationships" xmlns:m="http://schemas.openxmlformats.org/officeDocument/2006/math">
  <w:zoom w:percent="100"/>
  <w:displayBackgroundShape/>
  <w:bordersDoNotSurroundHeader/>
  <w:bordersDoNotSurroundFooter/>
  <w:stylePaneFormatFilter w:val="5024" w:allStyles="0" w:customStyles="0" w:latentStyles="1" w:stylesInUse="0" w:headingStyles="1" w:numberingStyles="0" w:tableStyles="0" w:directFormattingOnRuns="0" w:directFormattingOnParagraphs="0" w:directFormattingOnNumbering="0" w:directFormattingOnTables="0" w:clearFormatting="1" w:top3HeadingStyles="0" w:visibleStyles="1" w:alternateStyleNames="0"/>
  <w:stylePaneSortMethod w:val="0001"/>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2"/>
    <w:compatSetting w:name="overrideTableStyleFontSizeAndJustification" w:uri="http://schemas.microsoft.com/office/word" w:val="0"/>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w="http://schemas.openxmlformats.org/wordprocessingml/2006/main" xmlns:w14="http://schemas.microsoft.com/office/word/2010/wordml" mc:Ignorable="w14">
  <w:docDefaults>
    <w:rPrDefault>
      <w:rPr>
        <w:rFonts w:ascii="Calibri" w:cs="宋体" w:eastAsia="宋体" w:hAnsi="Calibri"/>
        <w:lang w:val="en-US" w:bidi="ar-SA" w:eastAsia="en-US"/>
      </w:rPr>
    </w:rPrDefault>
    <w:pPrDefault>
      <w:pPr/>
    </w:pPrDefault>
  </w:docDefaults>
  <w:style w:type="paragraph" w:default="1" w:styleId="style0">
    <w:name w:val="Normal"/>
    <w:next w:val="style0"/>
    <w:qFormat/>
    <w:pPr>
      <w:widowControl w:val="false"/>
      <w:jc w:val="both"/>
    </w:pPr>
    <w:rPr>
      <w:rFonts w:ascii="Calibri" w:cs="宋体" w:eastAsia="宋体" w:hAnsi="Calibri"/>
      <w:kern w:val="2"/>
      <w:sz w:val="21"/>
      <w:szCs w:val="22"/>
      <w:lang w:val="en-US" w:bidi="ar-SA" w:eastAsia="zh-CN"/>
    </w:rPr>
  </w:style>
  <w:style w:type="paragraph" w:styleId="style2">
    <w:name w:val="heading 2"/>
    <w:basedOn w:val="style0"/>
    <w:next w:val="style0"/>
    <w:link w:val="style4098"/>
    <w:qFormat/>
    <w:uiPriority w:val="9"/>
    <w:pPr>
      <w:keepNext/>
      <w:keepLines/>
      <w:widowControl/>
      <w:adjustRightInd w:val="false"/>
      <w:snapToGrid w:val="false"/>
      <w:spacing w:before="260" w:after="260" w:lineRule="auto" w:line="416"/>
      <w:jc w:val="left"/>
      <w:outlineLvl w:val="1"/>
    </w:pPr>
    <w:rPr>
      <w:rFonts w:ascii="Cambria" w:cs="宋体" w:eastAsia="宋体" w:hAnsi="Cambria"/>
      <w:b/>
      <w:bCs/>
      <w:kern w:val="0"/>
      <w:sz w:val="32"/>
      <w:szCs w:val="32"/>
    </w:rPr>
  </w:style>
  <w:style w:type="character" w:default="1" w:styleId="style65">
    <w:name w:val="Default Paragraph Font"/>
    <w:next w:val="style65"/>
    <w:uiPriority w:val="1"/>
  </w:style>
  <w:style w:type="table" w:default="1" w:styleId="style105">
    <w:name w:val="Normal Table"/>
    <w:next w:val="style105"/>
    <w:qFormat/>
    <w:uiPriority w:val="99"/>
    <w:pPr/>
    <w:rPr/>
    <w:tblPr>
      <w:tblCellMar>
        <w:top w:w="0" w:type="dxa"/>
        <w:left w:w="108" w:type="dxa"/>
        <w:bottom w:w="0" w:type="dxa"/>
        <w:right w:w="108" w:type="dxa"/>
      </w:tblCellMar>
    </w:tblPr>
    <w:tcPr>
      <w:tcBorders/>
    </w:tcPr>
  </w:style>
  <w:style w:type="paragraph" w:styleId="style153">
    <w:name w:val="Balloon Text"/>
    <w:basedOn w:val="style0"/>
    <w:next w:val="style153"/>
    <w:link w:val="style4097"/>
    <w:uiPriority w:val="99"/>
    <w:pPr/>
    <w:rPr>
      <w:sz w:val="18"/>
      <w:szCs w:val="18"/>
    </w:rPr>
  </w:style>
  <w:style w:type="character" w:customStyle="1" w:styleId="style4097">
    <w:name w:val="批注框文本 Char"/>
    <w:basedOn w:val="style65"/>
    <w:next w:val="style4097"/>
    <w:link w:val="style153"/>
    <w:uiPriority w:val="99"/>
    <w:rPr>
      <w:sz w:val="18"/>
      <w:szCs w:val="18"/>
    </w:rPr>
  </w:style>
  <w:style w:type="character" w:customStyle="1" w:styleId="style4098">
    <w:name w:val="标题 2 Char"/>
    <w:basedOn w:val="style65"/>
    <w:next w:val="style4098"/>
    <w:link w:val="style2"/>
    <w:uiPriority w:val="9"/>
    <w:rPr>
      <w:rFonts w:ascii="Cambria" w:cs="宋体" w:eastAsia="宋体" w:hAnsi="Cambria"/>
      <w:b/>
      <w:bCs/>
      <w:kern w:val="0"/>
      <w:sz w:val="32"/>
      <w:szCs w:val="32"/>
    </w:rPr>
  </w:style>
</w:styles>
</file>

<file path=word/_rels/document.xml.rels><?xml version="1.0" encoding="UTF-8"?>
<Relationships xmlns="http://schemas.openxmlformats.org/package/2006/relationships"><Relationship Id="rId5" Type="http://schemas.openxmlformats.org/officeDocument/2006/relationships/image" Target="media/image4.jpeg"/><Relationship Id="rId12" Type="http://schemas.openxmlformats.org/officeDocument/2006/relationships/theme" Target="theme/theme1.xml"/><Relationship Id="rId11" Type="http://schemas.openxmlformats.org/officeDocument/2006/relationships/settings" Target="settings.xml"/><Relationship Id="rId7" Type="http://schemas.openxmlformats.org/officeDocument/2006/relationships/image" Target="media/image6.jpeg"/><Relationship Id="rId2" Type="http://schemas.openxmlformats.org/officeDocument/2006/relationships/image" Target="media/image1.png"/><Relationship Id="rId10" Type="http://schemas.openxmlformats.org/officeDocument/2006/relationships/fontTable" Target="fontTable.xml"/><Relationship Id="rId13" Type="http://schemas.openxmlformats.org/officeDocument/2006/relationships/customXml" Target="../customXml/item1.xml"/><Relationship Id="rId8" Type="http://schemas.openxmlformats.org/officeDocument/2006/relationships/image" Target="media/image7.jpeg"/><Relationship Id="rId4" Type="http://schemas.openxmlformats.org/officeDocument/2006/relationships/image" Target="media/image3.jpeg"/><Relationship Id="rId3" Type="http://schemas.openxmlformats.org/officeDocument/2006/relationships/image" Target="media/image2.jpeg"/><Relationship Id="rId9" Type="http://schemas.openxmlformats.org/officeDocument/2006/relationships/styles" Target="styles.xml"/><Relationship Id="rId6" Type="http://schemas.openxmlformats.org/officeDocument/2006/relationships/image" Target="media/image5.jpeg"/><Relationship Id="rId1"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0</TotalTime>
  <Words>1769</Words>
  <Pages>8</Pages>
  <Characters>1831</Characters>
  <Application>WPS Office</Application>
  <DocSecurity>0</DocSecurity>
  <Paragraphs>19</Paragraphs>
  <ScaleCrop>false</ScaleCrop>
  <LinksUpToDate>false</LinksUpToDate>
  <CharactersWithSpaces>1905</CharactersWithSpaces>
  <SharedDoc>false</SharedDoc>
  <HyperlinksChanged>false</HyperlinksChanged>
  <AppVersion>12.000</AppVersion>
</Properties>
</file>

<file path=docProps/core.xml><?xml version="1.0" encoding="utf-8"?>
<coreProperties xmlns="http://schemas.openxmlformats.org/package/2006/metadata/core-properties" xmlns:cp="http://schemas.openxmlformats.org/package/2006/metadata/core-properties" xmlns:dc="http://purl.org/dc/elements/1.1/" xmlns:dcterms="http://purl.org/dc/terms/" xmlns:xsi="http://www.w3.org/2001/XMLSchema-instance">
  <dcterms:created xsi:type="dcterms:W3CDTF">2022-02-22T06:55:48Z</dcterms:created>
  <dc:creator>Administrator</dc:creator>
  <lastModifiedBy>KNT-AL10</lastModifiedBy>
  <dcterms:modified xsi:type="dcterms:W3CDTF">2022-02-22T06:55:48Z</dcterms:modified>
  <revision>1</revision>
</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ICV">
    <vt:lpwstr>2efbcf59974546c5826677eb606f21a9</vt:lpwstr>
  </property>
</Properties>
</file>