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docProps/app.xml" ContentType="application/vnd.openxmlformats-officedocument.extended-properties+xml"/>
  <Override PartName="/word/settings.xml" ContentType="application/vnd.openxmlformats-officedocument.wordprocessingml.settings+xml"/>
  <Override PartName="/docProps/core.xml" ContentType="application/vnd.openxmlformats-package.core-properties+xml"/>
  <Override PartName="/word/footer4.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header3.xml" ContentType="application/vnd.openxmlformats-officedocument.wordprocessingml.header+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word/theme/theme1.xml" ContentType="application/vnd.openxmlformats-officedocument.theme+xml"/>
  <Override PartName="/word/document.xml" ContentType="application/vnd.openxmlformats-officedocument.wordprocessingml.document.main+xml"/>
</Types>
</file>

<file path=_rels/.rels><?xml version="1.0" encoding="UTF-8"?>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560" w:firstLineChars="200"/>
        <w:jc w:val="center"/>
        <w:textAlignment w:val="auto"/>
        <w:rPr>
          <w:rFonts w:hint="eastAsia"/>
          <w:b/>
          <w:bCs/>
          <w:sz w:val="28"/>
          <w:szCs w:val="28"/>
        </w:rPr>
      </w:pPr>
      <w:r>
        <w:rPr>
          <w:rFonts w:hint="eastAsia"/>
          <w:b/>
          <w:bCs/>
          <w:sz w:val="28"/>
          <w:szCs w:val="28"/>
        </w:rPr>
        <w:drawing>
          <wp:anchor distT="0" distB="0" distL="0" distR="0" simplePos="false" relativeHeight="2" behindDoc="false" locked="false" layoutInCell="true" allowOverlap="true">
            <wp:simplePos x="0" y="0"/>
            <wp:positionH relativeFrom="page">
              <wp:posOffset>12344400</wp:posOffset>
            </wp:positionH>
            <wp:positionV relativeFrom="topMargin">
              <wp:posOffset>11518900</wp:posOffset>
            </wp:positionV>
            <wp:extent cx="355600" cy="393700"/>
            <wp:effectExtent l="0" t="0" r="0" b="0"/>
            <wp:wrapNone/>
            <wp:docPr id="1026" name=""/>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cstate="print"/>
                    <a:srcRect l="0" t="0" r="0" b="0"/>
                    <a:stretch/>
                  </pic:blipFill>
                  <pic:spPr>
                    <a:xfrm rot="0">
                      <a:off x="0" y="0"/>
                      <a:ext cx="355600" cy="393700"/>
                    </a:xfrm>
                    <a:prstGeom prst="rect"/>
                  </pic:spPr>
                </pic:pic>
              </a:graphicData>
            </a:graphic>
          </wp:anchor>
        </w:drawing>
      </w:r>
      <w:bookmarkStart w:id="0" w:name="_GoBack"/>
      <w:bookmarkEnd w:id="0"/>
      <w:r>
        <w:rPr>
          <w:rFonts w:hint="eastAsia"/>
          <w:b/>
          <w:bCs/>
          <w:sz w:val="28"/>
          <w:szCs w:val="28"/>
        </w:rPr>
        <w:t>2022年</w:t>
      </w:r>
      <w:r>
        <w:rPr>
          <w:rFonts w:hint="eastAsia"/>
          <w:b/>
          <w:bCs/>
          <w:sz w:val="28"/>
          <w:szCs w:val="28"/>
        </w:rPr>
        <w:t>山东省烟台市牟平区</w:t>
      </w:r>
      <w:r>
        <w:rPr>
          <w:rFonts w:hint="eastAsia"/>
          <w:b/>
          <w:bCs/>
          <w:sz w:val="28"/>
          <w:szCs w:val="28"/>
        </w:rPr>
        <w:t>学业水平考试模拟练习</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jc w:val="center"/>
        <w:textAlignment w:val="auto"/>
        <w:rPr>
          <w:rFonts w:hint="eastAsia"/>
          <w:b/>
          <w:bCs/>
          <w:sz w:val="24"/>
          <w:szCs w:val="24"/>
        </w:rPr>
      </w:pPr>
      <w:r>
        <w:rPr>
          <w:rFonts w:hint="eastAsia"/>
          <w:b/>
          <w:bCs/>
          <w:sz w:val="24"/>
          <w:szCs w:val="24"/>
        </w:rPr>
        <w:t>初四道德与法</w:t>
      </w:r>
      <w:r>
        <w:rPr>
          <w:rFonts w:hint="eastAsia"/>
          <w:b/>
          <w:bCs/>
          <w:sz w:val="24"/>
          <w:szCs w:val="24"/>
        </w:rPr>
        <w:tab/>
      </w:r>
      <w:r>
        <w:rPr>
          <w:rFonts w:hint="eastAsia"/>
          <w:b/>
          <w:bCs/>
          <w:sz w:val="24"/>
          <w:szCs w:val="24"/>
        </w:rPr>
        <w:t>（90分钟，100分）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说明：本试卷分为第I卷和第II卷两部分，考生请将第I卷、第II卷答案涂在或答在答题卡相应的位置上。考试结束后，只交答题卡。</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b/>
          <w:bCs/>
          <w:i w:val="false"/>
          <w:iCs w:val="false"/>
          <w:sz w:val="24"/>
          <w:szCs w:val="24"/>
        </w:rPr>
      </w:pPr>
      <w:r>
        <w:rPr>
          <w:rFonts w:hint="eastAsia"/>
          <w:b/>
          <w:bCs/>
          <w:i w:val="false"/>
          <w:iCs w:val="false"/>
          <w:sz w:val="24"/>
          <w:szCs w:val="24"/>
        </w:rPr>
        <w:t>第</w:t>
      </w:r>
      <w:r>
        <w:rPr>
          <w:rFonts w:hint="eastAsia"/>
          <w:b/>
          <w:bCs/>
          <w:i w:val="false"/>
          <w:iCs w:val="false"/>
          <w:sz w:val="24"/>
          <w:szCs w:val="24"/>
        </w:rPr>
        <w:t>I</w:t>
      </w:r>
      <w:r>
        <w:rPr>
          <w:rFonts w:hint="eastAsia"/>
          <w:b/>
          <w:bCs/>
          <w:i w:val="false"/>
          <w:iCs w:val="false"/>
          <w:sz w:val="24"/>
          <w:szCs w:val="24"/>
        </w:rPr>
        <w:t>卷：选择题（共40分）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b/>
          <w:bCs/>
          <w:sz w:val="24"/>
          <w:szCs w:val="24"/>
        </w:rPr>
      </w:pPr>
      <w:r>
        <w:rPr>
          <w:rFonts w:hint="eastAsia"/>
          <w:b/>
          <w:bCs/>
          <w:sz w:val="24"/>
          <w:szCs w:val="24"/>
        </w:rPr>
        <w:t>一、选择题：下列各题选项中，只有一项是最符合题意的，请将答案涂在答题卡内。多选、错选该小题不得分。考试结束后，只交答题卡。（每小题2分，共40分）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1.2021年9月28日，国务院新闻办发表《中国的全面小康》白皮书，白皮书指出，中国的全面小康，是全体人民共同享有发展成果的小康，不让一个人掉队，不让一个区域落下，不让一个民族滞后。这体现了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①全面小康是当代中国最鲜明的特色</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②实现共同富裕的社会主义本质要求</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③党和国家坚持以人民为中心的发展思想</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④我国已经解决发展不平衡不充分问题</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w:t>
      </w:r>
      <w:r>
        <w:rPr>
          <w:rFonts w:hint="eastAsia"/>
          <w:sz w:val="24"/>
          <w:szCs w:val="24"/>
        </w:rPr>
        <w:tab/>
      </w:r>
      <w:r>
        <w:rPr>
          <w:rFonts w:hint="eastAsia"/>
          <w:sz w:val="24"/>
          <w:szCs w:val="24"/>
        </w:rPr>
        <w:tab/>
      </w:r>
      <w:r>
        <w:rPr>
          <w:rFonts w:hint="eastAsia"/>
          <w:sz w:val="24"/>
          <w:szCs w:val="24"/>
        </w:rPr>
        <w:tab/>
      </w:r>
      <w:r>
        <w:rPr>
          <w:rFonts w:hint="eastAsia"/>
          <w:sz w:val="24"/>
          <w:szCs w:val="24"/>
        </w:rPr>
        <w:t>B.①④</w:t>
      </w:r>
      <w:r>
        <w:rPr>
          <w:rFonts w:hint="eastAsia"/>
          <w:sz w:val="24"/>
          <w:szCs w:val="24"/>
        </w:rPr>
        <w:tab/>
      </w:r>
      <w:r>
        <w:rPr>
          <w:rFonts w:hint="eastAsia"/>
          <w:sz w:val="24"/>
          <w:szCs w:val="24"/>
        </w:rPr>
        <w:tab/>
      </w:r>
      <w:r>
        <w:rPr>
          <w:rFonts w:hint="eastAsia"/>
          <w:sz w:val="24"/>
          <w:szCs w:val="24"/>
        </w:rPr>
        <w:tab/>
      </w:r>
      <w:r>
        <w:rPr>
          <w:rFonts w:hint="eastAsia"/>
          <w:sz w:val="24"/>
          <w:szCs w:val="24"/>
        </w:rPr>
        <w:t>C.②③</w:t>
      </w:r>
      <w:r>
        <w:rPr>
          <w:rFonts w:hint="eastAsia"/>
          <w:sz w:val="24"/>
          <w:szCs w:val="24"/>
        </w:rPr>
        <w:tab/>
      </w:r>
      <w:r>
        <w:rPr>
          <w:rFonts w:hint="eastAsia"/>
          <w:sz w:val="24"/>
          <w:szCs w:val="24"/>
        </w:rPr>
        <w:tab/>
      </w:r>
      <w:r>
        <w:rPr>
          <w:rFonts w:hint="eastAsia"/>
          <w:sz w:val="24"/>
          <w:szCs w:val="24"/>
        </w:rPr>
        <w:tab/>
      </w:r>
      <w:r>
        <w:rPr>
          <w:rFonts w:hint="eastAsia"/>
          <w:sz w:val="24"/>
          <w:szCs w:val="24"/>
        </w:rPr>
        <w:t>D.③④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2．在小学时，小超的数学成绩不是很好。进入初中后，数学表师很关注他，经常关心、帮助他。为了不辜负老师的期望，小超努力学习数学，经常利用课余时间钻研数学难题。这说明</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A.情感影响我们的判断选择，驱使我们做出行动</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B.情感是人在社会生活中唯一的精神需求</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C.所有的情感都有助于我们提高学习成绩</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D.情感让我们的内心世界更复杂，更难懂</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3．下面漫画《严惩不贷》告诉我们</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drawing>
          <wp:inline distT="0" distB="0" distR="0" distL="0">
            <wp:extent cx="2645410" cy="1622425"/>
            <wp:effectExtent l="0" t="0" r="2540" b="15875"/>
            <wp:docPr id="1027" name="图片 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3" cstate="print"/>
                    <a:srcRect l="0" t="0" r="0" b="0"/>
                    <a:stretch/>
                  </pic:blipFill>
                  <pic:spPr>
                    <a:xfrm rot="0">
                      <a:off x="0" y="0"/>
                      <a:ext cx="2645410" cy="1622425"/>
                    </a:xfrm>
                    <a:prstGeom prst="rect"/>
                    <a:ln>
                      <a:noFill/>
                    </a:ln>
                  </pic:spPr>
                </pic:pic>
              </a:graphicData>
            </a:graphic>
          </wp:inline>
        </w:drawing>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①法必严是现代政治文明的核心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②“村霸”危害大，全民执法显威力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③建设法治政府，必须依法行政，切实维护广大人民群众的合法权益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④全面推进依法治国，有助于实现国家长治久安</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w:t>
      </w:r>
      <w:r>
        <w:rPr>
          <w:rFonts w:hint="eastAsia"/>
          <w:sz w:val="24"/>
          <w:szCs w:val="24"/>
        </w:rPr>
        <w:tab/>
      </w:r>
      <w:r>
        <w:rPr>
          <w:rFonts w:hint="eastAsia"/>
          <w:sz w:val="24"/>
          <w:szCs w:val="24"/>
        </w:rPr>
        <w:tab/>
      </w:r>
      <w:r>
        <w:rPr>
          <w:rFonts w:hint="eastAsia"/>
          <w:sz w:val="24"/>
          <w:szCs w:val="24"/>
        </w:rPr>
        <w:t>B.①④</w:t>
      </w:r>
      <w:r>
        <w:rPr>
          <w:rFonts w:hint="eastAsia"/>
          <w:sz w:val="24"/>
          <w:szCs w:val="24"/>
        </w:rPr>
        <w:tab/>
      </w:r>
      <w:r>
        <w:rPr>
          <w:rFonts w:hint="eastAsia"/>
          <w:sz w:val="24"/>
          <w:szCs w:val="24"/>
        </w:rPr>
        <w:tab/>
      </w:r>
      <w:r>
        <w:rPr>
          <w:rFonts w:hint="eastAsia"/>
          <w:sz w:val="24"/>
          <w:szCs w:val="24"/>
        </w:rPr>
        <w:t>C.②③</w:t>
      </w:r>
      <w:r>
        <w:rPr>
          <w:rFonts w:hint="eastAsia"/>
          <w:sz w:val="24"/>
          <w:szCs w:val="24"/>
        </w:rPr>
        <w:tab/>
      </w:r>
      <w:r>
        <w:rPr>
          <w:rFonts w:hint="eastAsia"/>
          <w:sz w:val="24"/>
          <w:szCs w:val="24"/>
        </w:rPr>
        <w:tab/>
      </w:r>
      <w:r>
        <w:rPr>
          <w:rFonts w:hint="eastAsia"/>
          <w:sz w:val="24"/>
          <w:szCs w:val="24"/>
        </w:rPr>
        <w:t>D.③④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4.2021年9月8日，“助力高质量发展，服务新发展格局”研讨会《中资企业国别发展报告》发布会在第21届中国国际投资贸易</w:t>
      </w:r>
      <w:r>
        <w:rPr>
          <w:rFonts w:hint="eastAsia"/>
          <w:sz w:val="24"/>
          <w:szCs w:val="24"/>
          <w:lang w:eastAsia="zh-CN"/>
        </w:rPr>
        <w:t>洽谈</w:t>
      </w:r>
      <w:r>
        <w:rPr>
          <w:rFonts w:hint="eastAsia"/>
          <w:sz w:val="24"/>
          <w:szCs w:val="24"/>
        </w:rPr>
        <w:t>会期间成功举办、新形势下，助力高质量发展需要</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①优化经济结构、转变发展方式 ②提高发展速度，加速发展经济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③贯彻新发展理念，掌握市场规律 ④转换增长动力，深化双边经贸合作</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A.①②③</w:t>
      </w:r>
      <w:r>
        <w:rPr>
          <w:rFonts w:hint="eastAsia"/>
          <w:sz w:val="24"/>
          <w:szCs w:val="24"/>
        </w:rPr>
        <w:tab/>
      </w:r>
      <w:r>
        <w:rPr>
          <w:rFonts w:hint="eastAsia"/>
          <w:sz w:val="24"/>
          <w:szCs w:val="24"/>
        </w:rPr>
        <w:tab/>
      </w:r>
      <w:r>
        <w:rPr>
          <w:rFonts w:hint="eastAsia"/>
          <w:sz w:val="24"/>
          <w:szCs w:val="24"/>
        </w:rPr>
        <w:t>B.①②④</w:t>
      </w:r>
      <w:r>
        <w:rPr>
          <w:rFonts w:hint="eastAsia"/>
          <w:sz w:val="24"/>
          <w:szCs w:val="24"/>
        </w:rPr>
        <w:tab/>
      </w:r>
      <w:r>
        <w:rPr>
          <w:rFonts w:hint="eastAsia"/>
          <w:sz w:val="24"/>
          <w:szCs w:val="24"/>
        </w:rPr>
        <w:tab/>
      </w:r>
      <w:r>
        <w:rPr>
          <w:rFonts w:hint="eastAsia"/>
          <w:sz w:val="24"/>
          <w:szCs w:val="24"/>
        </w:rPr>
        <w:t>C.②③</w:t>
      </w:r>
      <w:r>
        <w:rPr>
          <w:rFonts w:hint="eastAsia"/>
          <w:sz w:val="24"/>
          <w:szCs w:val="24"/>
        </w:rPr>
        <w:t>④</w:t>
      </w:r>
      <w:r>
        <w:rPr>
          <w:rFonts w:hint="eastAsia"/>
          <w:sz w:val="24"/>
          <w:szCs w:val="24"/>
        </w:rPr>
        <w:tab/>
      </w:r>
      <w:r>
        <w:rPr>
          <w:rFonts w:hint="eastAsia"/>
          <w:sz w:val="24"/>
          <w:szCs w:val="24"/>
        </w:rPr>
        <w:tab/>
      </w:r>
      <w:r>
        <w:rPr>
          <w:rFonts w:hint="eastAsia"/>
          <w:sz w:val="24"/>
          <w:szCs w:val="24"/>
        </w:rPr>
        <w:t>D.①③④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5.2018年10月23日，港珠澳大桥正式开通。3年米，港珠澳大桥为粤港澳大湾区插上了腾飞的翅膀。港珠澳大桥的建成和粤港澳大湾区的腾飞有利于</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①促进港澳区与祖国内地优势互补、共同发展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②增进港澳同胞福祉，是“一国两制”的新实践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③港澳地区经济走向长期繁荣稳定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④推动形成“港人治港”“澳人治澳”高度自治的局面</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A.①②③</w:t>
      </w:r>
      <w:r>
        <w:rPr>
          <w:rFonts w:hint="eastAsia"/>
          <w:sz w:val="24"/>
          <w:szCs w:val="24"/>
        </w:rPr>
        <w:tab/>
      </w:r>
      <w:r>
        <w:rPr>
          <w:rFonts w:hint="eastAsia"/>
          <w:sz w:val="24"/>
          <w:szCs w:val="24"/>
        </w:rPr>
        <w:tab/>
      </w:r>
      <w:r>
        <w:rPr>
          <w:rFonts w:hint="eastAsia"/>
          <w:sz w:val="24"/>
          <w:szCs w:val="24"/>
        </w:rPr>
        <w:t>B.①②④</w:t>
      </w:r>
      <w:r>
        <w:rPr>
          <w:rFonts w:hint="eastAsia"/>
          <w:sz w:val="24"/>
          <w:szCs w:val="24"/>
        </w:rPr>
        <w:tab/>
      </w:r>
      <w:r>
        <w:rPr>
          <w:rFonts w:hint="eastAsia"/>
          <w:sz w:val="24"/>
          <w:szCs w:val="24"/>
        </w:rPr>
        <w:tab/>
      </w:r>
      <w:r>
        <w:rPr>
          <w:rFonts w:hint="eastAsia"/>
          <w:sz w:val="24"/>
          <w:szCs w:val="24"/>
        </w:rPr>
        <w:t>C.②③④</w:t>
      </w:r>
      <w:r>
        <w:rPr>
          <w:rFonts w:hint="eastAsia"/>
          <w:sz w:val="24"/>
          <w:szCs w:val="24"/>
        </w:rPr>
        <w:tab/>
      </w:r>
      <w:r>
        <w:rPr>
          <w:rFonts w:hint="eastAsia"/>
          <w:sz w:val="24"/>
          <w:szCs w:val="24"/>
        </w:rPr>
        <w:tab/>
      </w:r>
      <w:r>
        <w:rPr>
          <w:rFonts w:hint="eastAsia"/>
          <w:sz w:val="24"/>
          <w:szCs w:val="24"/>
        </w:rPr>
        <w:t>D.①③④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6．《乡村“法律明白人”培养工作规范（试行）》提出，到2025年，“法律明白人”培养工作要普遍开展，每个行政村至少培养3名“法律明白人”。这</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①是加强法治乡村建设的根本途径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②有利于提升村民的法治素养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③有利于提升基层社会治理水平，让人人成为执法者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④有利于营造办事依法、遇事找法、解决问题用法、化解矛盾靠法的氛围</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w:t>
      </w:r>
      <w:r>
        <w:rPr>
          <w:rFonts w:hint="eastAsia"/>
          <w:sz w:val="24"/>
          <w:szCs w:val="24"/>
        </w:rPr>
        <w:tab/>
      </w:r>
      <w:r>
        <w:rPr>
          <w:rFonts w:hint="eastAsia"/>
          <w:sz w:val="24"/>
          <w:szCs w:val="24"/>
        </w:rPr>
        <w:tab/>
      </w:r>
      <w:r>
        <w:rPr>
          <w:rFonts w:hint="eastAsia"/>
          <w:sz w:val="24"/>
          <w:szCs w:val="24"/>
        </w:rPr>
        <w:tab/>
      </w:r>
      <w:r>
        <w:rPr>
          <w:rFonts w:hint="eastAsia"/>
          <w:sz w:val="24"/>
          <w:szCs w:val="24"/>
        </w:rPr>
        <w:t>B.①③</w:t>
      </w:r>
      <w:r>
        <w:rPr>
          <w:rFonts w:hint="eastAsia"/>
          <w:sz w:val="24"/>
          <w:szCs w:val="24"/>
        </w:rPr>
        <w:tab/>
      </w:r>
      <w:r>
        <w:rPr>
          <w:rFonts w:hint="eastAsia"/>
          <w:sz w:val="24"/>
          <w:szCs w:val="24"/>
        </w:rPr>
        <w:tab/>
      </w:r>
      <w:r>
        <w:rPr>
          <w:rFonts w:hint="eastAsia"/>
          <w:sz w:val="24"/>
          <w:szCs w:val="24"/>
        </w:rPr>
        <w:tab/>
      </w:r>
      <w:r>
        <w:rPr>
          <w:rFonts w:hint="eastAsia"/>
          <w:sz w:val="24"/>
          <w:szCs w:val="24"/>
        </w:rPr>
        <w:t>C.③④</w:t>
      </w:r>
      <w:r>
        <w:rPr>
          <w:rFonts w:hint="eastAsia"/>
          <w:sz w:val="24"/>
          <w:szCs w:val="24"/>
        </w:rPr>
        <w:tab/>
      </w:r>
      <w:r>
        <w:rPr>
          <w:rFonts w:hint="eastAsia"/>
          <w:sz w:val="24"/>
          <w:szCs w:val="24"/>
        </w:rPr>
        <w:tab/>
      </w:r>
      <w:r>
        <w:rPr>
          <w:rFonts w:hint="eastAsia"/>
          <w:sz w:val="24"/>
          <w:szCs w:val="24"/>
        </w:rPr>
        <w:tab/>
      </w:r>
      <w:r>
        <w:rPr>
          <w:rFonts w:hint="eastAsia"/>
          <w:sz w:val="24"/>
          <w:szCs w:val="24"/>
        </w:rPr>
        <w:t>D.②④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7.2021海峡两岸汉字文化创意大赛自启动征集以来，两岸民众参与度高，共收到200余件参赛作品。本次大赛以“颜思齐开台400周年”为主题，两岸人民以汉字为媒介，一起追忆奋斗历史，展望美好未来。这一活动体现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①打造两岸共同市场、深化两岸融合发展，有助于夯实和平统一的基础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②两岸同胞多走动、多交流、多沟通，可以共同推动两岸关系和平发展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③中华文化是两岸同胞共同的精神财富和血脉相连的精神纽带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④汉字有助于两岸同胞实现心灵契合，是两岸关系的政治基础</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A.①③</w:t>
      </w:r>
      <w:r>
        <w:rPr>
          <w:rFonts w:hint="eastAsia"/>
          <w:sz w:val="24"/>
          <w:szCs w:val="24"/>
        </w:rPr>
        <w:tab/>
      </w:r>
      <w:r>
        <w:rPr>
          <w:rFonts w:hint="eastAsia"/>
          <w:sz w:val="24"/>
          <w:szCs w:val="24"/>
        </w:rPr>
        <w:tab/>
      </w:r>
      <w:r>
        <w:rPr>
          <w:rFonts w:hint="eastAsia"/>
          <w:sz w:val="24"/>
          <w:szCs w:val="24"/>
        </w:rPr>
        <w:tab/>
      </w:r>
      <w:r>
        <w:rPr>
          <w:rFonts w:hint="eastAsia"/>
          <w:sz w:val="24"/>
          <w:szCs w:val="24"/>
        </w:rPr>
        <w:t>B.①④</w:t>
      </w:r>
      <w:r>
        <w:rPr>
          <w:rFonts w:hint="eastAsia"/>
          <w:sz w:val="24"/>
          <w:szCs w:val="24"/>
        </w:rPr>
        <w:tab/>
      </w:r>
      <w:r>
        <w:rPr>
          <w:rFonts w:hint="eastAsia"/>
          <w:sz w:val="24"/>
          <w:szCs w:val="24"/>
        </w:rPr>
        <w:tab/>
      </w:r>
      <w:r>
        <w:rPr>
          <w:rFonts w:hint="eastAsia"/>
          <w:sz w:val="24"/>
          <w:szCs w:val="24"/>
        </w:rPr>
        <w:tab/>
      </w:r>
      <w:r>
        <w:rPr>
          <w:rFonts w:hint="eastAsia"/>
          <w:sz w:val="24"/>
          <w:szCs w:val="24"/>
        </w:rPr>
        <w:t>C.②④</w:t>
      </w:r>
      <w:r>
        <w:rPr>
          <w:rFonts w:hint="eastAsia"/>
          <w:sz w:val="24"/>
          <w:szCs w:val="24"/>
        </w:rPr>
        <w:tab/>
      </w:r>
      <w:r>
        <w:rPr>
          <w:rFonts w:hint="eastAsia"/>
          <w:sz w:val="24"/>
          <w:szCs w:val="24"/>
        </w:rPr>
        <w:tab/>
      </w:r>
      <w:r>
        <w:rPr>
          <w:rFonts w:hint="eastAsia"/>
          <w:sz w:val="24"/>
          <w:szCs w:val="24"/>
        </w:rPr>
        <w:tab/>
      </w:r>
      <w:r>
        <w:rPr>
          <w:rFonts w:hint="eastAsia"/>
          <w:sz w:val="24"/>
          <w:szCs w:val="24"/>
        </w:rPr>
        <w:t>D.②③</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8．山西暴雨，份在河南水灾时起了很大沟通作用的“救命文档”再次在网络出现，可以实现多人同时在线编辑发出求助沟通信息，让救援以一种新的数据化界面呈现，助力救援更高效、更精准。“救命文档”的出现表明</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A.网络让我们日常生活中的信息传递和交流变得方便迅捷</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B.网络促进民主政治的进步，丰富了民主形式</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C.网络为经济发展注入新的活力，提升了经济发展水平</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D.网络为文化传播和科技创新搭建新平台</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9.2021年10月23日，十三届全国人大常委会第三十一次会议表决通过了《中华人民共和国家庭教育促进法》。这是我国首次就家庭教育进行专门立法，例如：“县级以上地方人民政府应当加强监督管理”“推进学校教育和家庭教育相互配合”“未成年人的父母或者其他监护人应当合理安排未成年人学习、休息、娱乐和体育锻炼的时间”。对此，下列认识正确的有</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①这是我国实行良法之治的具体体现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②家庭教育应以德育为主，不应用具体的法律条文予以限制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③家长不仅要依法带娃，还得科学带娃，树立理性的成才观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④有利于在全社会形成重视家庭教育的良好氛围</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A.①②③</w:t>
      </w:r>
      <w:r>
        <w:rPr>
          <w:rFonts w:hint="eastAsia"/>
          <w:sz w:val="24"/>
          <w:szCs w:val="24"/>
        </w:rPr>
        <w:tab/>
      </w:r>
      <w:r>
        <w:rPr>
          <w:rFonts w:hint="eastAsia"/>
          <w:sz w:val="24"/>
          <w:szCs w:val="24"/>
        </w:rPr>
        <w:tab/>
      </w:r>
      <w:r>
        <w:rPr>
          <w:rFonts w:hint="eastAsia"/>
          <w:sz w:val="24"/>
          <w:szCs w:val="24"/>
        </w:rPr>
        <w:t>B.①②④</w:t>
      </w:r>
      <w:r>
        <w:rPr>
          <w:rFonts w:hint="eastAsia"/>
          <w:sz w:val="24"/>
          <w:szCs w:val="24"/>
        </w:rPr>
        <w:tab/>
      </w:r>
      <w:r>
        <w:rPr>
          <w:rFonts w:hint="eastAsia"/>
          <w:sz w:val="24"/>
          <w:szCs w:val="24"/>
        </w:rPr>
        <w:tab/>
      </w:r>
      <w:r>
        <w:rPr>
          <w:rFonts w:hint="eastAsia"/>
          <w:sz w:val="24"/>
          <w:szCs w:val="24"/>
        </w:rPr>
        <w:t>C.①③④</w:t>
      </w:r>
      <w:r>
        <w:rPr>
          <w:rFonts w:hint="eastAsia"/>
          <w:sz w:val="24"/>
          <w:szCs w:val="24"/>
        </w:rPr>
        <w:tab/>
      </w:r>
      <w:r>
        <w:rPr>
          <w:rFonts w:hint="eastAsia"/>
          <w:sz w:val="24"/>
          <w:szCs w:val="24"/>
        </w:rPr>
        <w:tab/>
      </w:r>
      <w:r>
        <w:rPr>
          <w:rFonts w:hint="eastAsia"/>
          <w:sz w:val="24"/>
          <w:szCs w:val="24"/>
        </w:rPr>
        <w:t>D.②③④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10．小亮在学习“新时代开启新征程”内容时，用时间轴表述了新时代中国特色社会主义的战略安排，</w:t>
      </w:r>
      <w:r>
        <w:rPr>
          <w:rFonts w:hint="eastAsia"/>
          <w:sz w:val="24"/>
          <w:szCs w:val="24"/>
          <w:lang w:val="en-US" w:eastAsia="zh-CN"/>
        </w:rPr>
        <w:t>下</w:t>
      </w:r>
      <w:r>
        <w:rPr>
          <w:rFonts w:hint="eastAsia"/>
          <w:sz w:val="24"/>
          <w:szCs w:val="24"/>
        </w:rPr>
        <w:t>面能体现出“在全面建成小康社会的基础上”到“基本实现社会主义现代化”阶段的：</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drawing>
          <wp:inline distT="0" distB="0" distR="0" distL="0">
            <wp:extent cx="4305300" cy="1114425"/>
            <wp:effectExtent l="0" t="0" r="0" b="9525"/>
            <wp:docPr id="1028" name="图片 2"/>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4" cstate="print"/>
                    <a:srcRect l="0" t="0" r="0" b="0"/>
                    <a:stretch/>
                  </pic:blipFill>
                  <pic:spPr>
                    <a:xfrm rot="0">
                      <a:off x="0" y="0"/>
                      <a:ext cx="4305300" cy="1114425"/>
                    </a:xfrm>
                    <a:prstGeom prst="rect"/>
                    <a:ln>
                      <a:noFill/>
                    </a:ln>
                  </pic:spPr>
                </pic:pic>
              </a:graphicData>
            </a:graphic>
          </wp:inline>
        </w:drawing>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w:t>
      </w:r>
      <w:r>
        <w:rPr>
          <w:rFonts w:hint="eastAsia"/>
          <w:sz w:val="24"/>
          <w:szCs w:val="24"/>
        </w:rPr>
        <w:tab/>
      </w:r>
      <w:r>
        <w:rPr>
          <w:rFonts w:hint="eastAsia"/>
          <w:sz w:val="24"/>
          <w:szCs w:val="24"/>
        </w:rPr>
        <w:tab/>
      </w:r>
      <w:r>
        <w:rPr>
          <w:rFonts w:hint="eastAsia"/>
          <w:sz w:val="24"/>
          <w:szCs w:val="24"/>
        </w:rPr>
        <w:tab/>
      </w:r>
      <w:r>
        <w:rPr>
          <w:rFonts w:hint="eastAsia"/>
          <w:sz w:val="24"/>
          <w:szCs w:val="24"/>
        </w:rPr>
        <w:t>B.②</w:t>
      </w:r>
      <w:r>
        <w:rPr>
          <w:rFonts w:hint="eastAsia"/>
          <w:sz w:val="24"/>
          <w:szCs w:val="24"/>
        </w:rPr>
        <w:tab/>
      </w:r>
      <w:r>
        <w:rPr>
          <w:rFonts w:hint="eastAsia"/>
          <w:sz w:val="24"/>
          <w:szCs w:val="24"/>
        </w:rPr>
        <w:tab/>
      </w:r>
      <w:r>
        <w:rPr>
          <w:rFonts w:hint="eastAsia"/>
          <w:sz w:val="24"/>
          <w:szCs w:val="24"/>
        </w:rPr>
        <w:tab/>
      </w:r>
      <w:r>
        <w:rPr>
          <w:rFonts w:hint="eastAsia"/>
          <w:sz w:val="24"/>
          <w:szCs w:val="24"/>
        </w:rPr>
        <w:t>C.③</w:t>
      </w:r>
      <w:r>
        <w:rPr>
          <w:rFonts w:hint="eastAsia"/>
          <w:sz w:val="24"/>
          <w:szCs w:val="24"/>
        </w:rPr>
        <w:tab/>
      </w:r>
      <w:r>
        <w:rPr>
          <w:rFonts w:hint="eastAsia"/>
          <w:sz w:val="24"/>
          <w:szCs w:val="24"/>
        </w:rPr>
        <w:tab/>
      </w:r>
      <w:r>
        <w:rPr>
          <w:rFonts w:hint="eastAsia"/>
          <w:sz w:val="24"/>
          <w:szCs w:val="24"/>
        </w:rPr>
        <w:tab/>
      </w:r>
      <w:r>
        <w:rPr>
          <w:rFonts w:hint="eastAsia"/>
          <w:sz w:val="24"/>
          <w:szCs w:val="24"/>
        </w:rPr>
        <w:t>D.④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11．中国积极响应联合国发起的全球人道主义应对计划，向150多个国家和国际组织提供物资援助；向200多个国家和地区出口防疫物资</w:t>
      </w:r>
      <w:r>
        <w:rPr>
          <w:rFonts w:hint="eastAsia"/>
          <w:sz w:val="24"/>
          <w:szCs w:val="24"/>
          <w:lang w:eastAsia="zh-CN"/>
        </w:rPr>
        <w:t>……</w:t>
      </w:r>
      <w:r>
        <w:rPr>
          <w:rFonts w:hint="eastAsia"/>
          <w:sz w:val="24"/>
          <w:szCs w:val="24"/>
        </w:rPr>
        <w:t>由此可见</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A.国际竞争的实质已发生改变</w:t>
      </w:r>
      <w:r>
        <w:rPr>
          <w:rFonts w:hint="eastAsia"/>
          <w:sz w:val="24"/>
          <w:szCs w:val="24"/>
        </w:rPr>
        <w:tab/>
      </w:r>
      <w:r>
        <w:rPr>
          <w:rFonts w:hint="eastAsia"/>
          <w:sz w:val="24"/>
          <w:szCs w:val="24"/>
        </w:rPr>
        <w:tab/>
      </w:r>
      <w:r>
        <w:rPr>
          <w:rFonts w:hint="eastAsia"/>
          <w:sz w:val="24"/>
          <w:szCs w:val="24"/>
        </w:rPr>
        <w:t>B.中国在国际事务中勇于担当</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C.合作与对话成为时代的主题</w:t>
      </w:r>
      <w:r>
        <w:rPr>
          <w:rFonts w:hint="eastAsia"/>
          <w:sz w:val="24"/>
          <w:szCs w:val="24"/>
        </w:rPr>
        <w:tab/>
      </w:r>
      <w:r>
        <w:rPr>
          <w:rFonts w:hint="eastAsia"/>
          <w:sz w:val="24"/>
          <w:szCs w:val="24"/>
        </w:rPr>
        <w:tab/>
      </w:r>
      <w:r>
        <w:rPr>
          <w:rFonts w:hint="eastAsia"/>
          <w:sz w:val="24"/>
          <w:szCs w:val="24"/>
        </w:rPr>
        <w:t>D.新型国际关系已经形成</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12．阅读下表，习近平主席在多场外交活动中发表的主旨演讲共同体现了我国</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drawing>
          <wp:anchor distT="0" distB="0" distL="0" distR="0" simplePos="false" relativeHeight="3" behindDoc="false" locked="false" layoutInCell="true" allowOverlap="true">
            <wp:simplePos x="0" y="0"/>
            <wp:positionH relativeFrom="page">
              <wp:posOffset>897889</wp:posOffset>
            </wp:positionH>
            <wp:positionV relativeFrom="page">
              <wp:posOffset>2143961</wp:posOffset>
            </wp:positionV>
            <wp:extent cx="5864859" cy="1741804"/>
            <wp:effectExtent l="0" t="0" r="0" b="0"/>
            <wp:wrapNone/>
            <wp:docPr id="1029"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3" name="Image1"/>
                    <pic:cNvPicPr/>
                  </pic:nvPicPr>
                  <pic:blipFill>
                    <a:blip r:embed="rId5" cstate="print"/>
                    <a:srcRect l="0" t="0" r="0" b="0"/>
                    <a:stretch/>
                  </pic:blipFill>
                  <pic:spPr>
                    <a:xfrm rot="0">
                      <a:off x="0" y="0"/>
                      <a:ext cx="5864859" cy="1741804"/>
                    </a:xfrm>
                    <a:prstGeom prst="rect"/>
                    <a:ln>
                      <a:noFill/>
                    </a:ln>
                  </pic:spPr>
                </pic:pic>
              </a:graphicData>
            </a:graphic>
          </wp:anchor>
        </w:drawing>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①重视与相关国家和地区的合作，致力于建设一个繁荣的世界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②着眼时代发展大势，为全球治理提出中国方案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③立足发达国家的国情，为世界经济增长注入活力</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④与世界各国分享发展机遇，共享发展成果</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A.①②③</w:t>
      </w:r>
      <w:r>
        <w:rPr>
          <w:rFonts w:hint="eastAsia"/>
          <w:sz w:val="24"/>
          <w:szCs w:val="24"/>
        </w:rPr>
        <w:tab/>
      </w:r>
      <w:r>
        <w:rPr>
          <w:rFonts w:hint="eastAsia"/>
          <w:sz w:val="24"/>
          <w:szCs w:val="24"/>
        </w:rPr>
        <w:tab/>
      </w:r>
      <w:r>
        <w:rPr>
          <w:rFonts w:hint="eastAsia"/>
          <w:sz w:val="24"/>
          <w:szCs w:val="24"/>
        </w:rPr>
        <w:t>B.①②④</w:t>
      </w:r>
      <w:r>
        <w:rPr>
          <w:rFonts w:hint="eastAsia"/>
          <w:sz w:val="24"/>
          <w:szCs w:val="24"/>
        </w:rPr>
        <w:tab/>
      </w:r>
      <w:r>
        <w:rPr>
          <w:rFonts w:hint="eastAsia"/>
          <w:sz w:val="24"/>
          <w:szCs w:val="24"/>
        </w:rPr>
        <w:tab/>
      </w:r>
      <w:r>
        <w:rPr>
          <w:rFonts w:hint="eastAsia"/>
          <w:sz w:val="24"/>
          <w:szCs w:val="24"/>
        </w:rPr>
        <w:t>C.①③④</w:t>
      </w:r>
      <w:r>
        <w:rPr>
          <w:rFonts w:hint="eastAsia"/>
          <w:sz w:val="24"/>
          <w:szCs w:val="24"/>
        </w:rPr>
        <w:tab/>
      </w:r>
      <w:r>
        <w:rPr>
          <w:rFonts w:hint="eastAsia"/>
          <w:sz w:val="24"/>
          <w:szCs w:val="24"/>
        </w:rPr>
        <w:tab/>
      </w:r>
      <w:r>
        <w:rPr>
          <w:rFonts w:hint="eastAsia"/>
          <w:sz w:val="24"/>
          <w:szCs w:val="24"/>
        </w:rPr>
        <w:t>D.②③④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13．北京市人民检察院针对部分爱国主义教育基地未落实未成年人保护法规定，向未成年人收费问题，启动爱国主义教育基地违规收费公益诉讼专项监督活动，并与发改委、市场监管局等相关职能部门协调，形成对未成年人保护的共识，此次专项活动成效显著。这表明</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A.行政机关要对检察机关负责，并受检察机关的监督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B.人民检察院是法律监督机关，维护未成年人合法权益</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C.人民检察院履行处置职责，对相关负责人予以减勉</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D.行政机关积极履行监察职责，对市场价格进行调控</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14.2022年3月29日，烟台市公安局牟平分局对违反疫情防控规定，未进行行程报备的省外返牟人员刘某某，以涉嫌“妨害传染病防治罪”立案侦查。这一案例警示我们青少年要</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①珍视自由，依法行使权利 ②加快立法，完善法律法规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③严格执法，打击违法犯罪 ④文明上网，遵守网络规则</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A.①③</w:t>
      </w:r>
      <w:r>
        <w:rPr>
          <w:rFonts w:hint="eastAsia"/>
          <w:sz w:val="24"/>
          <w:szCs w:val="24"/>
        </w:rPr>
        <w:tab/>
      </w:r>
      <w:r>
        <w:rPr>
          <w:rFonts w:hint="eastAsia"/>
          <w:sz w:val="24"/>
          <w:szCs w:val="24"/>
        </w:rPr>
        <w:tab/>
      </w:r>
      <w:r>
        <w:rPr>
          <w:rFonts w:hint="eastAsia"/>
          <w:sz w:val="24"/>
          <w:szCs w:val="24"/>
        </w:rPr>
        <w:tab/>
      </w:r>
      <w:r>
        <w:rPr>
          <w:rFonts w:hint="eastAsia"/>
          <w:sz w:val="24"/>
          <w:szCs w:val="24"/>
        </w:rPr>
        <w:tab/>
      </w:r>
      <w:r>
        <w:rPr>
          <w:rFonts w:hint="eastAsia"/>
          <w:sz w:val="24"/>
          <w:szCs w:val="24"/>
        </w:rPr>
        <w:t>B.②③</w:t>
      </w:r>
      <w:r>
        <w:rPr>
          <w:rFonts w:hint="eastAsia"/>
          <w:sz w:val="24"/>
          <w:szCs w:val="24"/>
        </w:rPr>
        <w:tab/>
      </w:r>
      <w:r>
        <w:rPr>
          <w:rFonts w:hint="eastAsia"/>
          <w:sz w:val="24"/>
          <w:szCs w:val="24"/>
        </w:rPr>
        <w:tab/>
      </w:r>
      <w:r>
        <w:rPr>
          <w:rFonts w:hint="eastAsia"/>
          <w:sz w:val="24"/>
          <w:szCs w:val="24"/>
        </w:rPr>
        <w:tab/>
      </w:r>
      <w:r>
        <w:rPr>
          <w:rFonts w:hint="eastAsia"/>
          <w:sz w:val="24"/>
          <w:szCs w:val="24"/>
        </w:rPr>
        <w:t>C.①④</w:t>
      </w:r>
      <w:r>
        <w:rPr>
          <w:rFonts w:hint="eastAsia"/>
          <w:sz w:val="24"/>
          <w:szCs w:val="24"/>
        </w:rPr>
        <w:tab/>
      </w:r>
      <w:r>
        <w:rPr>
          <w:rFonts w:hint="eastAsia"/>
          <w:sz w:val="24"/>
          <w:szCs w:val="24"/>
        </w:rPr>
        <w:tab/>
      </w:r>
      <w:r>
        <w:rPr>
          <w:rFonts w:hint="eastAsia"/>
          <w:sz w:val="24"/>
          <w:szCs w:val="24"/>
        </w:rPr>
        <w:tab/>
      </w:r>
      <w:r>
        <w:rPr>
          <w:rFonts w:hint="eastAsia"/>
          <w:sz w:val="24"/>
          <w:szCs w:val="24"/>
        </w:rPr>
        <w:t>D.②④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15.2021年7月1日，习近平总书记在庆祝中国共产党成立100周年大会的重要讲话中强调：新的征程上，我们必须增强忧患意识，始终居安思危，贯彻总体国家安全观。这要求我们必须坚持</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A.以人民安全为宗旨</w:t>
      </w:r>
      <w:r>
        <w:rPr>
          <w:rFonts w:hint="eastAsia"/>
          <w:sz w:val="24"/>
          <w:szCs w:val="24"/>
        </w:rPr>
        <w:tab/>
      </w:r>
      <w:r>
        <w:rPr>
          <w:rFonts w:hint="eastAsia"/>
          <w:sz w:val="24"/>
          <w:szCs w:val="24"/>
        </w:rPr>
        <w:tab/>
      </w:r>
      <w:r>
        <w:rPr>
          <w:rFonts w:hint="eastAsia"/>
          <w:sz w:val="24"/>
          <w:szCs w:val="24"/>
        </w:rPr>
        <w:tab/>
      </w:r>
      <w:r>
        <w:rPr>
          <w:rFonts w:hint="eastAsia"/>
          <w:sz w:val="24"/>
          <w:szCs w:val="24"/>
        </w:rPr>
        <w:tab/>
      </w:r>
      <w:r>
        <w:rPr>
          <w:rFonts w:hint="eastAsia"/>
          <w:sz w:val="24"/>
          <w:szCs w:val="24"/>
        </w:rPr>
        <w:t>B.以促进国际安全为保障</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C.以经济安全为根本</w:t>
      </w:r>
      <w:r>
        <w:rPr>
          <w:rFonts w:hint="eastAsia"/>
          <w:sz w:val="24"/>
          <w:szCs w:val="24"/>
        </w:rPr>
        <w:tab/>
      </w:r>
      <w:r>
        <w:rPr>
          <w:rFonts w:hint="eastAsia"/>
          <w:sz w:val="24"/>
          <w:szCs w:val="24"/>
        </w:rPr>
        <w:tab/>
      </w:r>
      <w:r>
        <w:rPr>
          <w:rFonts w:hint="eastAsia"/>
          <w:sz w:val="24"/>
          <w:szCs w:val="24"/>
        </w:rPr>
        <w:tab/>
      </w:r>
      <w:r>
        <w:rPr>
          <w:rFonts w:hint="eastAsia"/>
          <w:sz w:val="24"/>
          <w:szCs w:val="24"/>
        </w:rPr>
        <w:tab/>
      </w:r>
      <w:r>
        <w:rPr>
          <w:rFonts w:hint="eastAsia"/>
          <w:sz w:val="24"/>
          <w:szCs w:val="24"/>
        </w:rPr>
        <w:t>D.以军事和社会安全为基础</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16.</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drawing>
          <wp:inline distT="0" distB="0" distR="0" distL="0">
            <wp:extent cx="5852160" cy="1350010"/>
            <wp:effectExtent l="0" t="0" r="15240" b="2540"/>
            <wp:docPr id="1030" name="图片 4"/>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6" cstate="print"/>
                    <a:srcRect l="0" t="0" r="0" b="0"/>
                    <a:stretch/>
                  </pic:blipFill>
                  <pic:spPr>
                    <a:xfrm rot="0">
                      <a:off x="0" y="0"/>
                      <a:ext cx="5852160" cy="1350010"/>
                    </a:xfrm>
                    <a:prstGeom prst="rect"/>
                    <a:ln>
                      <a:noFill/>
                    </a:ln>
                  </pic:spPr>
                </pic:pic>
              </a:graphicData>
            </a:graphic>
          </wp:inline>
        </w:drawing>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根据图示，可以得出的结论是</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A.宪法与每个公民息息关</w:t>
      </w:r>
      <w:r>
        <w:rPr>
          <w:rFonts w:hint="eastAsia"/>
          <w:sz w:val="24"/>
          <w:szCs w:val="24"/>
        </w:rPr>
        <w:tab/>
      </w:r>
      <w:r>
        <w:rPr>
          <w:rFonts w:hint="eastAsia"/>
          <w:sz w:val="24"/>
          <w:szCs w:val="24"/>
        </w:rPr>
        <w:tab/>
      </w:r>
      <w:r>
        <w:rPr>
          <w:rFonts w:hint="eastAsia"/>
          <w:sz w:val="24"/>
          <w:szCs w:val="24"/>
        </w:rPr>
        <w:tab/>
      </w:r>
      <w:r>
        <w:rPr>
          <w:rFonts w:hint="eastAsia"/>
          <w:sz w:val="24"/>
          <w:szCs w:val="24"/>
        </w:rPr>
        <w:t>B.宪法严格规范国家权力运行</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C.宪法</w:t>
      </w:r>
      <w:r>
        <w:rPr>
          <w:rFonts w:hint="eastAsia"/>
          <w:sz w:val="24"/>
          <w:szCs w:val="24"/>
          <w:lang w:eastAsia="zh-CN"/>
        </w:rPr>
        <w:t>是</w:t>
      </w:r>
      <w:r>
        <w:rPr>
          <w:rFonts w:hint="eastAsia"/>
          <w:sz w:val="24"/>
          <w:szCs w:val="24"/>
        </w:rPr>
        <w:t>其他法律的立法基础</w:t>
      </w:r>
      <w:r>
        <w:rPr>
          <w:rFonts w:hint="eastAsia"/>
          <w:sz w:val="24"/>
          <w:szCs w:val="24"/>
        </w:rPr>
        <w:tab/>
      </w:r>
      <w:r>
        <w:rPr>
          <w:rFonts w:hint="eastAsia"/>
          <w:sz w:val="24"/>
          <w:szCs w:val="24"/>
        </w:rPr>
        <w:tab/>
      </w:r>
      <w:r>
        <w:rPr>
          <w:rFonts w:hint="eastAsia"/>
          <w:sz w:val="24"/>
          <w:szCs w:val="24"/>
        </w:rPr>
        <w:tab/>
      </w:r>
      <w:r>
        <w:rPr>
          <w:rFonts w:hint="eastAsia"/>
          <w:sz w:val="24"/>
          <w:szCs w:val="24"/>
        </w:rPr>
        <w:t>D.宪法制定和修改程序更严格</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17．近日，网上一段视频引发大家关注，视频里两名中学生蹲在学校门口喝牛奶。原来是因为该校《新生入学须知》中明文规定“学生不得自带食品进入校园”。为避免浪费，两名学生就在校门口喝完牛奶再进校。事发后，该校立即召开行政会，就自带食品进校园的规定进行了调整和完善，强调人文管理和科学管理。下列认识正确的是</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A.规则是一成不变的，必须要符合学校的管理政策</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B.该校对规定的调整可以杜绝学校一切不合理、不合规的现象</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C.该校原有的规则失去了存在的合理性，需要废除</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D.原有的规则不能完全适应实际生活的变化，需要加以调整和完善</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18．道德与法治课上，老师出示了 -则案例：张某在甲市因涉嫌逃税罪被警方刑事立案。得知张某是乙县人大代表后，甲市警方依法释放了张某，同时向乙县人大常委会发去公涵，提请批准对张某采取刑事拘留强制措施。乙县人大常委会审议后，许可甲市警方的刑事拘留申请。下列对案例分析正确的足</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A.人大代表享有宪法和法律赋予的特权</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B.警方依法行使权力，法无授权不可为</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C.人大常委会作为国家权力关，积极行使审议权</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D.人民加强对权力的监督，把权力关进制度的笼子</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19．拉林铁路（拉萨到林芝）是西藏第一条电气化铁路，超过90％的线路位于海拔3000米以上，16次跨越雅鲁藏布江，实现了高原铁路施工关键技术新突破。这条铁路进一步完善了区域综合交通运输体系，直接受益人口131万人。如果让你为这成就写一篇报道，以下观点可以被采纳的有</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①铁路网络的修建使得各国联系更紧密，践行开放的新发展理念</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②实行基层群众自治制度有助于进一步筑牢中华民族共同体意识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③拉林铁路保障和改善了当地民生，有利于加强和巩固民族团结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④突破技术难关彰显了改革创新的时代精神，增强了发展的信心</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w:t>
      </w:r>
      <w:r>
        <w:rPr>
          <w:rFonts w:hint="eastAsia"/>
          <w:sz w:val="24"/>
          <w:szCs w:val="24"/>
        </w:rPr>
        <w:tab/>
      </w:r>
      <w:r>
        <w:rPr>
          <w:rFonts w:hint="eastAsia"/>
          <w:sz w:val="24"/>
          <w:szCs w:val="24"/>
        </w:rPr>
        <w:tab/>
      </w:r>
      <w:r>
        <w:rPr>
          <w:rFonts w:hint="eastAsia"/>
          <w:sz w:val="24"/>
          <w:szCs w:val="24"/>
        </w:rPr>
        <w:tab/>
      </w:r>
      <w:r>
        <w:rPr>
          <w:rFonts w:hint="eastAsia"/>
          <w:sz w:val="24"/>
          <w:szCs w:val="24"/>
        </w:rPr>
        <w:t>B.①③</w:t>
      </w:r>
      <w:r>
        <w:rPr>
          <w:rFonts w:hint="eastAsia"/>
          <w:sz w:val="24"/>
          <w:szCs w:val="24"/>
        </w:rPr>
        <w:tab/>
      </w:r>
      <w:r>
        <w:rPr>
          <w:rFonts w:hint="eastAsia"/>
          <w:sz w:val="24"/>
          <w:szCs w:val="24"/>
        </w:rPr>
        <w:tab/>
      </w:r>
      <w:r>
        <w:rPr>
          <w:rFonts w:hint="eastAsia"/>
          <w:sz w:val="24"/>
          <w:szCs w:val="24"/>
        </w:rPr>
        <w:tab/>
      </w:r>
      <w:r>
        <w:rPr>
          <w:rFonts w:hint="eastAsia"/>
          <w:sz w:val="24"/>
          <w:szCs w:val="24"/>
        </w:rPr>
        <w:t>C.②④</w:t>
      </w:r>
      <w:r>
        <w:rPr>
          <w:rFonts w:hint="eastAsia"/>
          <w:sz w:val="24"/>
          <w:szCs w:val="24"/>
        </w:rPr>
        <w:tab/>
      </w:r>
      <w:r>
        <w:rPr>
          <w:rFonts w:hint="eastAsia"/>
          <w:sz w:val="24"/>
          <w:szCs w:val="24"/>
        </w:rPr>
        <w:tab/>
      </w:r>
      <w:r>
        <w:rPr>
          <w:rFonts w:hint="eastAsia"/>
          <w:sz w:val="24"/>
          <w:szCs w:val="24"/>
        </w:rPr>
        <w:tab/>
      </w:r>
      <w:r>
        <w:rPr>
          <w:rFonts w:hint="eastAsia"/>
          <w:sz w:val="24"/>
          <w:szCs w:val="24"/>
        </w:rPr>
        <w:t>D.③④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20．人活若要完成一种承上启下的责任</w:t>
      </w:r>
      <w:r>
        <w:rPr>
          <w:rFonts w:hint="eastAsia"/>
          <w:sz w:val="24"/>
          <w:szCs w:val="24"/>
          <w:lang w:eastAsia="zh-CN"/>
        </w:rPr>
        <w:t>——</w:t>
      </w:r>
      <w:r>
        <w:rPr>
          <w:rFonts w:hint="eastAsia"/>
          <w:sz w:val="24"/>
          <w:szCs w:val="24"/>
        </w:rPr>
        <w:t>物种的壮大与发展，在这一过程中最好有值得为后来人所纪念的价值和意义。对这句话理解正确的是</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①一代代的个体生命实现了人类生命的接续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②在人类生命的接续中，我们要担当一份使命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 xml:space="preserve">③个体的生命是短暂的，人类的生命不能永恒 </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④每个人的生命是“我”的，也是“我们”的</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A.①②③</w:t>
      </w:r>
      <w:r>
        <w:rPr>
          <w:rFonts w:hint="eastAsia"/>
          <w:sz w:val="24"/>
          <w:szCs w:val="24"/>
        </w:rPr>
        <w:tab/>
      </w:r>
      <w:r>
        <w:rPr>
          <w:rFonts w:hint="eastAsia"/>
          <w:sz w:val="24"/>
          <w:szCs w:val="24"/>
        </w:rPr>
        <w:tab/>
      </w:r>
      <w:r>
        <w:rPr>
          <w:rFonts w:hint="eastAsia"/>
          <w:sz w:val="24"/>
          <w:szCs w:val="24"/>
        </w:rPr>
        <w:t>B.①②④</w:t>
      </w:r>
      <w:r>
        <w:rPr>
          <w:rFonts w:hint="eastAsia"/>
          <w:sz w:val="24"/>
          <w:szCs w:val="24"/>
        </w:rPr>
        <w:tab/>
      </w:r>
      <w:r>
        <w:rPr>
          <w:rFonts w:hint="eastAsia"/>
          <w:sz w:val="24"/>
          <w:szCs w:val="24"/>
        </w:rPr>
        <w:tab/>
      </w:r>
      <w:r>
        <w:rPr>
          <w:rFonts w:hint="eastAsia"/>
          <w:sz w:val="24"/>
          <w:szCs w:val="24"/>
        </w:rPr>
        <w:t>C.①③④</w:t>
      </w:r>
      <w:r>
        <w:rPr>
          <w:rFonts w:hint="eastAsia"/>
          <w:sz w:val="24"/>
          <w:szCs w:val="24"/>
        </w:rPr>
        <w:tab/>
      </w:r>
      <w:r>
        <w:rPr>
          <w:rFonts w:hint="eastAsia"/>
          <w:sz w:val="24"/>
          <w:szCs w:val="24"/>
        </w:rPr>
        <w:tab/>
      </w:r>
      <w:r>
        <w:rPr>
          <w:rFonts w:hint="eastAsia"/>
          <w:sz w:val="24"/>
          <w:szCs w:val="24"/>
        </w:rPr>
        <w:tab/>
      </w:r>
      <w:r>
        <w:rPr>
          <w:rFonts w:hint="eastAsia"/>
          <w:sz w:val="24"/>
          <w:szCs w:val="24"/>
        </w:rPr>
        <w:t>D.②③④</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b/>
          <w:bCs/>
          <w:sz w:val="24"/>
          <w:szCs w:val="24"/>
        </w:rPr>
      </w:pPr>
      <w:r>
        <w:rPr>
          <w:rFonts w:hint="eastAsia"/>
          <w:b/>
          <w:bCs/>
          <w:sz w:val="24"/>
          <w:szCs w:val="24"/>
        </w:rPr>
        <w:t>第II卷 非选择题（共60分）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21．</w:t>
      </w:r>
      <w:r>
        <w:rPr>
          <w:rFonts w:hint="eastAsia"/>
          <w:b/>
          <w:bCs/>
          <w:sz w:val="24"/>
          <w:szCs w:val="24"/>
        </w:rPr>
        <w:t>【生活在线】</w:t>
      </w:r>
      <w:r>
        <w:rPr>
          <w:rFonts w:hint="eastAsia"/>
          <w:sz w:val="24"/>
          <w:szCs w:val="24"/>
        </w:rPr>
        <w:t>（每小题3分，共6分）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下面两个情景都发生在我们日常生活中，请你分别对他们的行为做出简要点评。</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江梦南虽然幼年双耳失聪，但在父母的帮助下，她不仅通过眼睛学会了“听”和“说”，入学后、学习成绩也一直出类拔萃，现在清华大学生命科学学院攻读博士学位。“我不比别人差，我想用学到的知识、帮助更多人摆脱命运的不公”，江梦南说。</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u w:val="single"/>
        </w:rPr>
      </w:pPr>
      <w:r>
        <w:rPr>
          <w:rFonts w:hint="eastAsia"/>
          <w:sz w:val="24"/>
          <w:szCs w:val="24"/>
        </w:rPr>
        <w:t>点评：</w:t>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城市中装修噪声大引发的邻里纠纷不算少，最近有报道，一年轻人装修房子前，将装修时间手写在小卡片上提前告知邻居，对邻居的打扰表示歉意。还送上糖果和毛巾，让邻居们心生暖意。（评价这位年轻人）</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u w:val="single"/>
        </w:rPr>
      </w:pPr>
      <w:r>
        <w:rPr>
          <w:rFonts w:hint="eastAsia"/>
          <w:sz w:val="24"/>
          <w:szCs w:val="24"/>
        </w:rPr>
        <w:t>点评：</w:t>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r>
        <w:rPr>
          <w:rFonts w:hint="eastAsia"/>
          <w:sz w:val="24"/>
          <w:szCs w:val="24"/>
          <w:u w:val="single"/>
        </w:rPr>
        <w:tab/>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22．</w:t>
      </w:r>
      <w:r>
        <w:rPr>
          <w:rFonts w:hint="eastAsia"/>
          <w:b/>
          <w:bCs/>
          <w:sz w:val="24"/>
          <w:szCs w:val="24"/>
        </w:rPr>
        <w:t>【国之大者】</w:t>
      </w:r>
      <w:r>
        <w:rPr>
          <w:rFonts w:hint="eastAsia"/>
          <w:sz w:val="24"/>
          <w:szCs w:val="24"/>
        </w:rPr>
        <w:t>（12分）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国家主席习近平于2022年3月6日下午看望了参加全国政协十三届五次会议的农业界、社会福利和社会保障界委员，并参加联组会，听取意见和建议。习近平指出，粮食安全是“国之大者”。悠悠万事，吃饭为大。在粮食安全这个问题上不能有丝毫麻痹大意，不要指望依靠国际市场</w:t>
      </w:r>
      <w:r>
        <w:rPr>
          <w:rFonts w:hint="eastAsia"/>
          <w:sz w:val="24"/>
          <w:szCs w:val="24"/>
          <w:lang w:eastAsia="zh-CN"/>
        </w:rPr>
        <w:t>来</w:t>
      </w:r>
      <w:r>
        <w:rPr>
          <w:rFonts w:hint="eastAsia"/>
          <w:sz w:val="24"/>
          <w:szCs w:val="24"/>
        </w:rPr>
        <w:t>解决。</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材料一：以种子为例，国外蔬菜种子的产量比国内要高出20％左右，抗病虫害的能力、品相和口感都比国内的好。来自美国、瑞士、荷兰、以色列等国的公司，以“先免费”的方式推广“洋种子”，在取得优势地位、垄断市场后，再开启提价模式，而中国的种子企业短期内很难与之抗衡。“洋种子”一旦断供，对国内农民或者企业影响巨大。</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材料二：国产种业缘何难育“种”？首先，产学研衔接机制不顺畅，种业发展缺平台。“在从科研到生产经营的产业链条上，育繁推脱节的情况非常严重，尽管培育了大量的新品种，但突破性品种不多。”其次，企业小而散、投入少，种业发展缺乏动力。外国的孟山都公司和先锋公司年科研投入分别是15亿美元和12亿美元，而国内全部种子企业年投入加起来仅有40亿元人民币左右。最后、知识产权保护体系仍不完善，种业发展缺保障。我国对侵权行为惩罚力度过轻，造成一些小公司用名牌企业包装袋装自己生产的种子，这种“套包”现象严重挫伤了科研人员的积极性。</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（1）材料一传递了哪些信息？（6分）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（2）依据材料二信息，请为解决问题提出合理建议。（6分）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23．</w:t>
      </w:r>
      <w:r>
        <w:rPr>
          <w:rFonts w:hint="eastAsia"/>
          <w:b/>
          <w:bCs/>
          <w:sz w:val="24"/>
          <w:szCs w:val="24"/>
        </w:rPr>
        <w:t>【治理优势】</w:t>
      </w:r>
      <w:r>
        <w:rPr>
          <w:rFonts w:hint="eastAsia"/>
          <w:sz w:val="24"/>
          <w:szCs w:val="24"/>
        </w:rPr>
        <w:t>（13分）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材料一：制定规划，谋定而动。中国共产党团结带领全国人民，将民主和集中相结合，合理规划，统筹安排，从建国初期的“一五计划”到正在贯彻实施的“十三五规划”，从“三步走”战略到“两个一百年”奋斗目标，分阶段、有步骤地推进社会主义现代化建设事业。</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商以求同，协以成事。我国不断推进政党协商、人大协商、政府协商、政协协商、人民团体协商、基层协商以及社会组织协商，“民主恳谈会”“参与式预算”等形式不断涌现、常态化、多层次、各方面有序参与的格局正进一步形成。</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（1）阅读材料，我国是如何发挥政治优势凝聚中国力量的？（3分）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（3）“平凡的岁月中，凝结出不平凡的精神”，你打算如何向卓嘎姐妹学习？（6分）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25．</w:t>
      </w:r>
      <w:r>
        <w:rPr>
          <w:rFonts w:hint="eastAsia"/>
          <w:b/>
          <w:bCs/>
          <w:sz w:val="24"/>
          <w:szCs w:val="24"/>
        </w:rPr>
        <w:t>【谱写辉煌】</w:t>
      </w:r>
      <w:r>
        <w:rPr>
          <w:rFonts w:hint="eastAsia"/>
          <w:sz w:val="24"/>
          <w:szCs w:val="24"/>
        </w:rPr>
        <w:t>（15分）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在中国共产党烟台市牟平区第十六次代表大会上，殷锡瑞书记代表中共烟台市牟平区第十五届委员会向大会作报告，指出：齐心协力勇争先，尽锐出战走在前，奋力谱写“滨海魅力城·现代新牟平”美好篇章，为重返烟台第一方阵而不懈奋斗！报告既是全区未来发展的“路线图”，更是一份提振士气的“宣言书”。</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过去五年：</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三次产业结构比由16.7：36：47.3调整为14.8：34.1：51.1。以黄金及贵重金属深加工、医药健康、食品加工、高端装备制造为代表的主导产业产值突破500亿元。高新技术企业从22家增加到65家，高新技术产业产值占比由39％提高到73％。新增3A级景区7个；新增造林3.4万亩；打造区级以上美丽乡村示范村88个。</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（1）这一组数字体现了牟平区怎样力争经济高质量发展？（3分）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行动措施：</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政务“一窗受理、一网通办”达到新高度，企业开办网办率达100％，工程建设领域审批时限压缩至35个工作日。</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扎实推进平安牟平建设，扫黑除恶专项斗争胜利收官，基本建成社会公共安全防控体系。</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实施“汇智圆梦、聚才兴牟”计划，引进科技型人才和外国专家31名。建立健全引进、培养、评价、使用、激励机制。</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（2）牟平区如何优化营商环境？（6分）</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经验总结：</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rFonts w:hint="eastAsia"/>
          <w:sz w:val="24"/>
          <w:szCs w:val="24"/>
        </w:rPr>
      </w:pPr>
      <w:r>
        <w:rPr>
          <w:rFonts w:hint="eastAsia"/>
          <w:sz w:val="24"/>
          <w:szCs w:val="24"/>
        </w:rPr>
        <w:t>各项工作成绩，值得倍加珍惜；在奋斗中凝聚的宝贵精神财富影响更加深远。我们深深体会到：党的领导是最大的优势；改革创新是不竭的动力；勇立潮头是领先的关键；人民幸福是发展的标尺：苦干实干是最好的行动。</w:t>
      </w:r>
    </w:p>
    <w:p>
      <w:pPr>
        <w:pStyle w:val="style0"/>
        <w:keepNext w:val="false"/>
        <w:keepLines w:val="false"/>
        <w:pageBreakBefore w:val="false"/>
        <w:widowControl w:val="false"/>
        <w:kinsoku/>
        <w:wordWrap/>
        <w:overflowPunct/>
        <w:topLinePunct w:val="false"/>
        <w:autoSpaceDE/>
        <w:autoSpaceDN/>
        <w:bidi w:val="false"/>
        <w:adjustRightInd/>
        <w:snapToGrid/>
        <w:spacing w:lineRule="auto" w:line="360"/>
        <w:ind w:firstLine="480" w:firstLineChars="200"/>
        <w:textAlignment w:val="auto"/>
        <w:rPr>
          <w:sz w:val="24"/>
          <w:szCs w:val="24"/>
        </w:rPr>
        <w:sectPr>
          <w:headerReference w:type="default" r:id="rId7"/>
          <w:footerReference w:type="default" r:id="rId8"/>
          <w:headerReference w:type="first" r:id="rId9"/>
          <w:footerReference w:type="first" r:id="rId10"/>
          <w:pgSz w:w="11900" w:h="16840" w:orient="portrait"/>
          <w:pgMar w:top="1440" w:right="1080" w:bottom="1440" w:left="1080" w:header="0" w:footer="1440" w:gutter="0"/>
          <w:cols w:space="420" w:num="1"/>
          <w:titlePg/>
        </w:sectPr>
      </w:pPr>
      <w:r>
        <w:rPr>
          <w:rFonts w:hint="eastAsia"/>
          <w:sz w:val="24"/>
          <w:szCs w:val="24"/>
        </w:rPr>
        <w:t>（3）在经验总结中体现我们所学的哪些道理？（答出3点即可，6分）</w:t>
      </w:r>
    </w:p>
    <w:p>
      <w:pPr>
        <w:pStyle w:val="style0"/>
        <w:rPr/>
      </w:pPr>
    </w:p>
    <w:sectPr>
      <w:pgSz w:w="11900" w:h="16840" w:orient="portrait"/>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0020304"/>
    <w:charset w:val="00"/>
    <w:family w:val="roman"/>
    <w:pitch w:val="variable"/>
    <w:sig w:usb0="20007A87" w:usb1="80000000" w:usb2="00000008" w:usb3="00000000" w:csb0="000001FF" w:csb1="00000000"/>
  </w:font>
  <w:font w:name="宋体">
    <w:altName w:val="SimSun"/>
    <w:panose1 w:val="02010600030000010101"/>
    <w:charset w:val="86"/>
    <w:family w:val="auto"/>
    <w:pitch w:val="variable"/>
    <w:sig w:usb0="00000003" w:usb1="288F0000" w:usb2="00000006" w:usb3="00000000" w:csb0="00040001" w:csb1="00000000"/>
  </w:font>
  <w:font w:name="Wingdings">
    <w:altName w:val="Wingdings"/>
    <w:panose1 w:val="05000000000000000000"/>
    <w:charset w:val="02"/>
    <w:family w:val="auto"/>
    <w:pitch w:val="default"/>
    <w:sig w:usb0="00000000" w:usb1="00000000" w:usb2="00000000" w:usb3="00000000" w:csb0="80000000" w:csb1="00000000"/>
  </w:font>
  <w:font w:name="Arial">
    <w:altName w:val="Arial"/>
    <w:panose1 w:val="020b0604020000020204"/>
    <w:charset w:val="01"/>
    <w:family w:val="swiss"/>
    <w:pitch w:val="variable"/>
    <w:sig w:usb0="E0002AFF" w:usb1="C0007843" w:usb2="00000009" w:usb3="00000000" w:csb0="400001FF" w:csb1="FFFF0000"/>
  </w:font>
  <w:font w:name="黑体">
    <w:altName w:val="黑体"/>
    <w:panose1 w:val="02010609060000010101"/>
    <w:charset w:val="86"/>
    <w:family w:val="auto"/>
    <w:pitch w:val="default"/>
    <w:sig w:usb0="800002BF" w:usb1="38CF7CFA" w:usb2="00000016" w:usb3="00000000" w:csb0="00040001" w:csb1="00000000"/>
  </w:font>
  <w:font w:name="Courier New">
    <w:altName w:val="Courier New"/>
    <w:panose1 w:val="02070309020000020404"/>
    <w:charset w:val="01"/>
    <w:family w:val="modern"/>
    <w:pitch w:val="default"/>
    <w:sig w:usb0="E0002AFF" w:usb1="C0007843" w:usb2="00000009" w:usb3="00000000" w:csb0="400001FF" w:csb1="FFFF0000"/>
  </w:font>
  <w:font w:name="Symbol">
    <w:altName w:val="Symbol"/>
    <w:panose1 w:val="05050102010000020507"/>
    <w:charset w:val="02"/>
    <w:family w:val="roman"/>
    <w:pitch w:val="variable"/>
    <w:sig w:usb0="00000000" w:usb1="00000000" w:usb2="00000000" w:usb3="00000000" w:csb0="80000000" w:csb1="00000000"/>
  </w:font>
  <w:font w:name="Calibri">
    <w:altName w:val="Calibri"/>
    <w:panose1 w:val="020f0502020000030204"/>
    <w:charset w:val="00"/>
    <w:family w:val="swiss"/>
    <w:pitch w:val="variable"/>
    <w:sig w:usb0="E00002FF" w:usb1="4000ACFF" w:usb2="00000001" w:usb3="00000000" w:csb0="2000019F" w:csb1="00000000"/>
  </w:font>
  <w:font w:name="Cambria Math">
    <w:altName w:val="Cambria Math"/>
    <w:panose1 w:val="02040503050000030204"/>
    <w:charset w:val="01"/>
    <w:family w:val="roman"/>
    <w:pitch w:val="variable"/>
    <w:sig w:usb0="00000000" w:usb1="00000000" w:usb2="00000000" w:usb3="00000000" w:csb0="00000000" w:csb1="00000000"/>
  </w:font>
</w:fonts>
</file>

<file path=word/footer2.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tabs>
        <w:tab w:val="center" w:leader="none" w:pos="4153"/>
        <w:tab w:val="right" w:leader="none" w:pos="8306"/>
      </w:tabs>
      <w:snapToGrid w:val="false"/>
      <w:jc w:val="left"/>
      <w:rPr>
        <w:rFonts w:ascii="Times New Roman" w:cs="Times New Roman" w:eastAsia="宋体" w:hAnsi="Times New Roman"/>
        <w:sz w:val="2"/>
        <w:szCs w:val="2"/>
        <w:lang w:eastAsia="zh-CN"/>
      </w:rPr>
    </w:pPr>
  </w:p>
</w:ftr>
</file>

<file path=word/footer4.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jc w:val="center"/>
      <w:rPr/>
    </w:pPr>
  </w:p>
</w:ftr>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pBdr>
        <w:bottom w:val="none" w:sz="0" w:space="1" w:color="auto"/>
      </w:pBdr>
      <w:tabs>
        <w:tab w:val="clear" w:pos="4153"/>
        <w:tab w:val="clear" w:pos="8306"/>
      </w:tabs>
      <w:snapToGrid w:val="false"/>
      <w:rPr>
        <w:rFonts w:ascii="Times New Roman" w:cs="Times New Roman" w:eastAsia="宋体" w:hAnsi="Times New Roman"/>
        <w:sz w:val="2"/>
        <w:szCs w:val="2"/>
        <w:lang w:eastAsia="zh-CN"/>
      </w:rPr>
    </w:pPr>
  </w:p>
</w:hdr>
</file>

<file path=word/header3.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jc w:val="cente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xmlns:r="http://schemas.openxmlformats.org/officeDocument/2006/relationships" xmlns:m="http://schemas.openxmlformats.org/officeDocument/2006/math">
  <w:zoom w:percent="130"/>
  <w:embedSystemFonts/>
  <w:bordersDoNotSurroundHeader/>
  <w:bordersDoNotSurroundFooter/>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libri" w:cs="宋体" w:eastAsia="宋体" w:hAnsi="Calibri"/>
        <w:lang w:val="en-US" w:bidi="ar-SA" w:eastAsia="en-US"/>
      </w:rPr>
    </w:rPrDefault>
    <w:pPrDefault>
      <w:pPr/>
    </w:pPrDefault>
  </w:docDefaults>
  <w:style w:type="paragraph" w:default="1" w:styleId="style0">
    <w:name w:val="Normal"/>
    <w:next w:val="style0"/>
    <w:qFormat/>
    <w:pPr>
      <w:widowControl w:val="false"/>
      <w:jc w:val="both"/>
    </w:pPr>
    <w:rPr>
      <w:rFonts w:ascii="Calibri" w:cs="宋体" w:eastAsia="宋体" w:hAnsi="Calibri"/>
      <w:sz w:val="21"/>
      <w:szCs w:val="22"/>
    </w:rPr>
  </w:style>
  <w:style w:type="character" w:default="1" w:styleId="style65">
    <w:name w:val="Default Paragraph Font"/>
    <w:next w:val="style65"/>
  </w:style>
  <w:style w:type="table" w:default="1" w:styleId="style105">
    <w:name w:val="Normal Table"/>
    <w:next w:val="style105"/>
    <w:pPr/>
    <w:rPr/>
    <w:tblPr>
      <w:tblCellMar>
        <w:top w:w="0" w:type="dxa"/>
        <w:left w:w="108" w:type="dxa"/>
        <w:bottom w:w="0" w:type="dxa"/>
        <w:right w:w="108" w:type="dxa"/>
      </w:tblCellMar>
    </w:tblPr>
    <w:tcPr>
      <w:tcBorders/>
    </w:tcPr>
  </w:style>
  <w:style w:type="paragraph" w:styleId="style31">
    <w:name w:val="header"/>
    <w:basedOn w:val="style0"/>
    <w:next w:val="style31"/>
    <w:link w:val="style4097"/>
    <w:uiPriority w:val="99"/>
    <w:pPr>
      <w:pBdr>
        <w:bottom w:val="single" w:sz="6" w:space="1" w:color="auto"/>
      </w:pBdr>
      <w:tabs>
        <w:tab w:val="center" w:leader="none" w:pos="4153"/>
        <w:tab w:val="right" w:leader="none" w:pos="8306"/>
      </w:tabs>
      <w:snapToGrid w:val="false"/>
      <w:jc w:val="center"/>
    </w:pPr>
    <w:rPr>
      <w:rFonts w:ascii="Times New Roman" w:cs="Times New Roman" w:eastAsia="宋体" w:hAnsi="Times New Roman"/>
      <w:sz w:val="18"/>
      <w:szCs w:val="18"/>
      <w:lang w:eastAsia="zh-CN"/>
    </w:rPr>
  </w:style>
  <w:style w:type="character" w:customStyle="1" w:styleId="style4097">
    <w:name w:val="页眉 Char"/>
    <w:next w:val="style4097"/>
    <w:link w:val="style31"/>
    <w:uiPriority w:val="99"/>
    <w:rPr>
      <w:rFonts w:ascii="Times New Roman" w:cs="Times New Roman" w:eastAsia="宋体" w:hAnsi="Times New Roman"/>
      <w:sz w:val="18"/>
      <w:szCs w:val="18"/>
      <w:lang w:eastAsia="zh-CN"/>
    </w:rPr>
  </w:style>
  <w:style w:type="paragraph" w:styleId="style32">
    <w:name w:val="footer"/>
    <w:basedOn w:val="style0"/>
    <w:next w:val="style32"/>
    <w:link w:val="style4098"/>
    <w:uiPriority w:val="99"/>
    <w:pPr>
      <w:tabs>
        <w:tab w:val="center" w:leader="none" w:pos="4153"/>
        <w:tab w:val="right" w:leader="none" w:pos="8306"/>
      </w:tabs>
      <w:snapToGrid w:val="false"/>
      <w:jc w:val="left"/>
    </w:pPr>
    <w:rPr>
      <w:rFonts w:ascii="Times New Roman" w:cs="Times New Roman" w:eastAsia="宋体" w:hAnsi="Times New Roman"/>
      <w:sz w:val="18"/>
      <w:szCs w:val="18"/>
      <w:lang w:eastAsia="zh-CN"/>
    </w:rPr>
  </w:style>
  <w:style w:type="character" w:customStyle="1" w:styleId="style4098">
    <w:name w:val="页脚 Char"/>
    <w:next w:val="style4098"/>
    <w:link w:val="style32"/>
    <w:uiPriority w:val="99"/>
    <w:rPr>
      <w:rFonts w:ascii="Times New Roman" w:cs="Times New Roman" w:eastAsia="宋体" w:hAnsi="Times New Roman"/>
      <w:sz w:val="18"/>
      <w:szCs w:val="18"/>
      <w:lang w:eastAsia="zh-CN"/>
    </w:rPr>
  </w:style>
</w:styles>
</file>

<file path=word/_rels/document.xml.rels><?xml version="1.0" encoding="UTF-8"?>
<Relationships xmlns="http://schemas.openxmlformats.org/package/2006/relationships"><Relationship Id="rId5" Type="http://schemas.openxmlformats.org/officeDocument/2006/relationships/image" Target="media/image4.png"/><Relationship Id="rId12" Type="http://schemas.openxmlformats.org/officeDocument/2006/relationships/fontTable" Target="fontTable.xml"/><Relationship Id="rId11" Type="http://schemas.openxmlformats.org/officeDocument/2006/relationships/styles" Target="styles.xml"/><Relationship Id="rId7" Type="http://schemas.openxmlformats.org/officeDocument/2006/relationships/header" Target="header1.xml"/><Relationship Id="rId14" Type="http://schemas.openxmlformats.org/officeDocument/2006/relationships/theme" Target="theme/theme1.xml"/><Relationship Id="rId2" Type="http://schemas.openxmlformats.org/officeDocument/2006/relationships/image" Target="media/image1.png"/><Relationship Id="rId10" Type="http://schemas.openxmlformats.org/officeDocument/2006/relationships/footer" Target="footer4.xml"/><Relationship Id="rId13" Type="http://schemas.openxmlformats.org/officeDocument/2006/relationships/settings" Target="settings.xml"/><Relationship Id="rId8" Type="http://schemas.openxmlformats.org/officeDocument/2006/relationships/footer" Target="footer2.xml"/><Relationship Id="rId4" Type="http://schemas.openxmlformats.org/officeDocument/2006/relationships/image" Target="media/image3.png"/><Relationship Id="rId3" Type="http://schemas.openxmlformats.org/officeDocument/2006/relationships/image" Target="media/image2.png"/><Relationship Id="rId9" Type="http://schemas.openxmlformats.org/officeDocument/2006/relationships/header" Target="header3.xml"/><Relationship Id="rId6" Type="http://schemas.openxmlformats.org/officeDocument/2006/relationships/image" Target="media/image5.png"/><Relationship Id="rId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Words>5281</Words>
  <Pages>1</Pages>
  <Characters>5494</Characters>
  <Application>WPS Office</Application>
  <DocSecurity>0</DocSecurity>
  <Paragraphs>155</Paragraphs>
  <ScaleCrop>false</ScaleCrop>
  <LinksUpToDate>false</LinksUpToDate>
  <CharactersWithSpaces>5661</CharactersWithSpaces>
  <SharedDoc>false</SharedDoc>
  <HyperlinksChanged>false</HyperlinksChanged>
  <AppVersion>12.000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2022-06-07T08:36:45Z</dcterms:created>
  <dc:creator>寂寞沙洲冷</dc:creator>
  <lastModifiedBy>KNT-AL10</lastModifiedBy>
  <dcterms:modified xsi:type="dcterms:W3CDTF">2022-06-07T08:36:45Z</dcterms:modified>
  <revision>1</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b5019f0b4d514fcb93df12ff3803c42b</vt:lpwstr>
  </property>
</Properties>
</file>