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ascii="宋体" w:eastAsia="宋体" w:hAnsi="宋体" w:cs="宋体" w:hint="eastAsia"/>
          <w:b/>
          <w:bCs w:val="0"/>
          <w:snapToGrid w:val="0"/>
          <w:color w:val="auto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 w:val="0"/>
          <w:snapToGrid w:val="0"/>
          <w:color w:val="auto"/>
          <w:kern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11442700</wp:posOffset>
            </wp:positionV>
            <wp:extent cx="457200" cy="4826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989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 w:val="0"/>
          <w:color w:val="auto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5" type="#_x0000_t202" style="width:61.8pt;height:651.95pt;margin-top:81.5pt;margin-left:-140.75pt;mso-position-vertical-relative:page;mso-wrap-style:square;position:absolute;v-text-anchor:top;z-index:-251657216" filled="f" stroked="t" strokecolor="white">
            <v:fill o:detectmouseclick="t"/>
            <v:stroke joinstyle="miter" linestyle="single"/>
            <o:lock v:ext="edit" aspectratio="f"/>
            <v:textbox style="layout-flow:vertical;mso-layout-flow-alt:bottom-to-top" inset="0,0,0,0">
              <w:txbxContent>
                <w:p>
                  <w:pPr>
                    <w:ind w:firstLine="1560" w:firstLineChars="650"/>
                    <w:rPr>
                      <w:sz w:val="24"/>
                    </w:rPr>
                  </w:pPr>
                  <w:r>
                    <w:rPr>
                      <w:rFonts w:hint="eastAsia"/>
                      <w:b/>
                      <w:sz w:val="24"/>
                    </w:rPr>
                    <w:t>学校</w:t>
                  </w:r>
                  <w:r>
                    <w:rPr>
                      <w:rFonts w:hint="eastAsia"/>
                      <w:sz w:val="24"/>
                    </w:rPr>
                    <w:t>：</w:t>
                  </w:r>
                  <w:r>
                    <w:rPr>
                      <w:sz w:val="24"/>
                      <w:u w:val="single"/>
                    </w:rPr>
                    <w:t xml:space="preserve">                 </w:t>
                  </w:r>
                  <w:r>
                    <w:rPr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</w:rPr>
                    <w:t>班级</w:t>
                  </w:r>
                  <w:r>
                    <w:rPr>
                      <w:rFonts w:hint="eastAsia"/>
                      <w:sz w:val="24"/>
                    </w:rPr>
                    <w:t>：</w:t>
                  </w:r>
                  <w:r>
                    <w:rPr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</w:rPr>
                    <w:t>姓名</w:t>
                  </w:r>
                  <w:r>
                    <w:rPr>
                      <w:rFonts w:hint="eastAsia"/>
                      <w:sz w:val="24"/>
                    </w:rPr>
                    <w:t>：</w:t>
                  </w:r>
                  <w:r>
                    <w:rPr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b/>
                      <w:sz w:val="24"/>
                    </w:rPr>
                    <w:t>座号</w:t>
                  </w:r>
                  <w:r>
                    <w:rPr>
                      <w:rFonts w:hint="eastAsia"/>
                      <w:sz w:val="24"/>
                    </w:rPr>
                    <w:t>：</w:t>
                  </w:r>
                  <w:r>
                    <w:rPr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sz w:val="24"/>
                    </w:rPr>
                    <w:t xml:space="preserve">     </w:t>
                  </w:r>
                </w:p>
                <w:p>
                  <w:pPr>
                    <w:ind w:firstLine="400"/>
                  </w:pPr>
                  <w:r>
                    <w:rPr>
                      <w:rFonts w:hint="eastAsia"/>
                    </w:rPr>
                    <w:t>………………………………………</w:t>
                  </w:r>
                  <w:r>
                    <w:rPr>
                      <w:rFonts w:hint="eastAsia"/>
                    </w:rPr>
                    <w:t>密</w:t>
                  </w:r>
                  <w:r>
                    <w:rPr>
                      <w:rFonts w:hint="eastAsia"/>
                    </w:rPr>
                    <w:t>…………………………………</w:t>
                  </w:r>
                  <w:r>
                    <w:rPr>
                      <w:rFonts w:hint="eastAsia"/>
                    </w:rPr>
                    <w:t>封</w:t>
                  </w:r>
                  <w:r>
                    <w:rPr>
                      <w:rFonts w:hint="eastAsia"/>
                    </w:rPr>
                    <w:t>…………………………………</w:t>
                  </w:r>
                  <w:r>
                    <w:rPr>
                      <w:rFonts w:hint="eastAsia"/>
                    </w:rPr>
                    <w:t>线</w:t>
                  </w:r>
                  <w:r>
                    <w:rPr>
                      <w:rFonts w:hint="eastAsia"/>
                    </w:rPr>
                    <w:t>…………………………………………</w:t>
                  </w: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b/>
          <w:bCs w:val="0"/>
          <w:snapToGrid w:val="0"/>
          <w:color w:val="auto"/>
          <w:kern w:val="0"/>
          <w:sz w:val="32"/>
          <w:szCs w:val="32"/>
        </w:rPr>
        <w:t>2021</w:t>
      </w:r>
      <w:r>
        <w:rPr>
          <w:rFonts w:ascii="宋体" w:eastAsia="宋体" w:hAnsi="宋体" w:cs="宋体" w:hint="eastAsia"/>
          <w:b/>
          <w:bCs w:val="0"/>
          <w:snapToGrid w:val="0"/>
          <w:color w:val="auto"/>
          <w:kern w:val="0"/>
          <w:sz w:val="32"/>
          <w:szCs w:val="32"/>
        </w:rPr>
        <w:t>—</w:t>
      </w:r>
      <w:r>
        <w:rPr>
          <w:rFonts w:ascii="宋体" w:eastAsia="宋体" w:hAnsi="宋体" w:cs="宋体" w:hint="eastAsia"/>
          <w:b/>
          <w:bCs w:val="0"/>
          <w:snapToGrid w:val="0"/>
          <w:color w:val="auto"/>
          <w:kern w:val="0"/>
          <w:sz w:val="32"/>
          <w:szCs w:val="32"/>
        </w:rPr>
        <w:t>2022学年第二学期八年级道德与法治(下）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ascii="宋体" w:hAnsi="宋体" w:cs="宋体" w:hint="eastAsia"/>
          <w:b/>
          <w:bCs w:val="0"/>
          <w:color w:val="auto"/>
          <w:w w:val="90"/>
          <w:sz w:val="32"/>
          <w:szCs w:val="32"/>
        </w:rPr>
      </w:pPr>
      <w:r>
        <w:rPr>
          <w:rFonts w:ascii="宋体" w:eastAsia="宋体" w:hAnsi="宋体" w:cs="宋体" w:hint="eastAsia"/>
          <w:b/>
          <w:bCs w:val="0"/>
          <w:snapToGrid w:val="0"/>
          <w:color w:val="auto"/>
          <w:kern w:val="0"/>
          <w:sz w:val="32"/>
          <w:szCs w:val="32"/>
        </w:rPr>
        <w:t>第</w:t>
      </w:r>
      <w:r>
        <w:rPr>
          <w:rFonts w:ascii="宋体" w:hAnsi="宋体" w:cs="宋体" w:hint="eastAsia"/>
          <w:b/>
          <w:bCs w:val="0"/>
          <w:snapToGrid w:val="0"/>
          <w:color w:val="auto"/>
          <w:kern w:val="0"/>
          <w:sz w:val="32"/>
          <w:szCs w:val="32"/>
          <w:lang w:eastAsia="zh-CN"/>
        </w:rPr>
        <w:t>四</w:t>
      </w:r>
      <w:r>
        <w:rPr>
          <w:rFonts w:ascii="宋体" w:eastAsia="宋体" w:hAnsi="宋体" w:cs="宋体" w:hint="eastAsia"/>
          <w:b/>
          <w:bCs w:val="0"/>
          <w:snapToGrid w:val="0"/>
          <w:color w:val="auto"/>
          <w:kern w:val="0"/>
          <w:sz w:val="32"/>
          <w:szCs w:val="32"/>
        </w:rPr>
        <w:t>单元</w:t>
      </w:r>
      <w:r>
        <w:rPr>
          <w:rFonts w:ascii="宋体" w:hAnsi="宋体" w:cs="宋体" w:hint="eastAsia"/>
          <w:b/>
          <w:bCs/>
          <w:sz w:val="32"/>
          <w:szCs w:val="32"/>
          <w:lang w:eastAsia="zh-CN"/>
        </w:rPr>
        <w:t>巩固练习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参考答案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rPr>
          <w:rFonts w:ascii="宋体" w:eastAsia="宋体" w:hAnsi="宋体" w:cs="宋体" w:hint="default"/>
          <w:b w:val="0"/>
          <w:bCs w:val="0"/>
          <w:color w:val="auto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color w:val="auto"/>
        </w:rPr>
        <w:t>1-5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CBBCB</w:t>
      </w:r>
      <w:r>
        <w:rPr>
          <w:rFonts w:ascii="宋体" w:eastAsia="宋体" w:hAnsi="宋体" w:cs="宋体" w:hint="eastAsia"/>
          <w:b w:val="0"/>
          <w:bCs w:val="0"/>
          <w:color w:val="auto"/>
        </w:rPr>
        <w:t xml:space="preserve"> 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</w:rPr>
        <w:t>6-10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ACCAD</w:t>
      </w:r>
      <w:r>
        <w:rPr>
          <w:rFonts w:ascii="宋体" w:eastAsia="宋体" w:hAnsi="宋体" w:cs="宋体" w:hint="eastAsia"/>
          <w:b w:val="0"/>
          <w:bCs w:val="0"/>
          <w:color w:val="auto"/>
        </w:rPr>
        <w:t xml:space="preserve"> 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 w:val="0"/>
          <w:bCs w:val="0"/>
          <w:color w:val="auto"/>
        </w:rPr>
        <w:t>11-15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 CCBDB </w:t>
      </w:r>
      <w:r>
        <w:rPr>
          <w:rFonts w:ascii="宋体" w:eastAsia="宋体" w:hAnsi="宋体" w:cs="宋体" w:hint="eastAsia"/>
          <w:b w:val="0"/>
          <w:bCs w:val="0"/>
          <w:color w:val="auto"/>
        </w:rPr>
        <w:t xml:space="preserve">    16-1</w:t>
      </w:r>
      <w:r>
        <w:rPr>
          <w:rFonts w:ascii="宋体" w:hAnsi="宋体" w:cs="宋体" w:hint="eastAsia"/>
          <w:b w:val="0"/>
          <w:bCs w:val="0"/>
          <w:color w:val="auto"/>
          <w:lang w:val="en-US" w:eastAsia="zh-CN"/>
        </w:rPr>
        <w:t xml:space="preserve">7 DA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18.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（1）自由主要指人们在法律规定的范围内，依照自己意志活动的权利。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法治与自由相互联系，不可分割。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一方面，法治标定了自由的界限，自由的实现不能触碰法律的红线，违反法律可能付出失去自由的代价。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另一方面，法治是自由的保障，人们合法的自由和权利不受非法干涉和侵害。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④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法治既规范自由又保障自由。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rPr>
          <w:rFonts w:ascii="宋体" w:eastAsia="宋体" w:hAnsi="宋体" w:cs="宋体" w:hint="eastAsia"/>
          <w:bCs/>
          <w:color w:val="auto"/>
          <w:kern w:val="0"/>
          <w:sz w:val="21"/>
          <w:szCs w:val="21"/>
          <w:lang w:val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（2）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作为公民，应自觉守法、遇事找法、解决问题靠法，树立守法光荣、违法可耻的法治意识。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作为公民，应严格依照宪法和法律的规定行使权利，不得超越法定范围和界限，不得损害国家、社会、集体的利益和其他公民的合法权益。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ascii="宋体" w:eastAsia="宋体" w:hAnsi="宋体" w:cs="宋体" w:hint="eastAsia"/>
          <w:bCs/>
          <w:color w:val="auto"/>
          <w:kern w:val="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Cs/>
          <w:color w:val="auto"/>
          <w:kern w:val="0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bCs/>
          <w:color w:val="auto"/>
          <w:kern w:val="0"/>
          <w:sz w:val="21"/>
          <w:szCs w:val="21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我们要坚守公平。面对利益冲突，我们要站在公平的立场，学会担当，以公平之心待人处事；遇到不公平的行为时，我们要坚守原则立场，敢于对不公平说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不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，采用合理合法的方式和手段，谋求最大限度的公平。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我们要守护正义。面对非正义行为，一方面要敢于斗争，相信正义必定战胜邪恶；另一方面要讲究策略，做到见义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智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为。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20.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（1）拟题（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分）《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维护社会公平正义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构建和谐社会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》《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守护公平正义，崇尚法治精神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》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从公平的重要性的角度：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公平是个人生存和发展的重要保障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公平是社会稳定和进步的重要基础。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从正义的重要性的角度：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正义是社会文明的尺度；正义是法治追求的基本价值目标之一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正义是社会制度的重要价值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正义是社会和谐的基本条件。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从坚守公平的角度：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我们要站在公平的立场，学会担当，以公平之心为人处事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遇到不公平的行为时，我们要坚守原则立场，敢于对不公平说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不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，采用合理合法的方式和手段，谋求最大限度的公平，努力营造一个公平的环境。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④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守护正义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的角度：</w:t>
      </w:r>
      <w:r>
        <w:rPr>
          <w:color w:val="auto"/>
        </w:rPr>
        <w:t>司法机关必须坚持以事实为根据，以法律为准绳，严格遵循诉讼程序，平等对待当事人，确保司法过程和结果合法、公正；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守护正义需要勇气和智慧，面对非正义行为，一方面要敢于斗争，相信正义必定战胜邪恶；另一方面要讲究策略，寻找有效的方法，做到见义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“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智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”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为。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⑤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从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践行平等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的角度：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践行平等就要平等对待他人的合法权利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我们要以法律为基本的行为准则，平等地对待所有成员，尊重他人的合法权益。</w:t>
      </w:r>
      <w:r>
        <w:rPr>
          <w:rFonts w:ascii="宋体" w:eastAsia="宋体" w:hAnsi="宋体" w:cs="宋体" w:hint="eastAsia"/>
          <w:color w:val="auto"/>
          <w:spacing w:val="10"/>
          <w:kern w:val="0"/>
          <w:sz w:val="21"/>
          <w:szCs w:val="21"/>
          <w:lang w:val="en-US" w:eastAsia="zh-CN" w:bidi="ar"/>
        </w:rPr>
        <w:t>(至少3点，每点3分，共9分)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bCs/>
          <w:color w:val="auto"/>
          <w:kern w:val="0"/>
          <w:sz w:val="21"/>
          <w:szCs w:val="21"/>
          <w:lang w:val="en-US" w:eastAsia="zh-CN"/>
        </w:rPr>
        <w:t>22.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（1）公平正义是人类追求的永恒目标，是法治社会的核心价值。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公平：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公平是个人生存和发展的重要保障。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公平是社会稳定和进步的重要基础。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正义：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正义是社会文明的尺度，体现了人们对美好社会的期待和追求。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正义是法治追求的基本价值目标之一。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正义是社会制度的重要价值。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④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正义是社会和谐的基本条件。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个人坚守公平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方面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面对利益冲突，我们要站在公平的立场，学会担当，以公平之心为人处世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遇到不公平的行为时，要坚守原则立场，采用合理合法的方式和手段，谋求最大限度的公平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我们应从点滴事情做起，共建共享公平正义的美好社会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420" w:firstLineChars="200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个人守护正义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方面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：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面对非正义行为，一方面要敢于斗争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另方面要讲究策略，做到见义智为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；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③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我们应从点滴事情做起，共建共享公平正义的美好社会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。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（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23.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(1)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①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维护正义行为。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分）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②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正义行为都是有利于促进社会进步、维护公共利益的行为。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分）</w:t>
      </w:r>
      <w:r>
        <w:rPr>
          <w:rFonts w:ascii="宋体" w:eastAsia="宋体" w:hAnsi="宋体" w:cs="宋体" w:hint="eastAsia"/>
          <w:color w:val="auto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(2)改革收入分配制度、完善失业保险制度、建立助学金制度等。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（</w:t>
      </w:r>
      <w:r>
        <w:rPr>
          <w:rFonts w:ascii="宋体" w:hAnsi="宋体" w:cs="宋体" w:hint="eastAsia"/>
          <w:b w:val="0"/>
          <w:bCs w:val="0"/>
          <w:color w:val="auto"/>
          <w:kern w:val="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bCs w:val="0"/>
          <w:color w:val="auto"/>
          <w:kern w:val="0"/>
          <w:sz w:val="21"/>
          <w:szCs w:val="21"/>
          <w:lang w:val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center"/>
        <w:rPr>
          <w:rFonts w:ascii="宋体" w:eastAsia="宋体" w:hAnsi="宋体" w:cs="宋体" w:hint="eastAsia"/>
          <w:b/>
          <w:bCs/>
          <w:kern w:val="0"/>
          <w:szCs w:val="21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rPr>
          <w:rFonts w:ascii="宋体" w:eastAsia="宋体" w:hAnsi="宋体" w:cs="宋体" w:hint="eastAsia"/>
          <w:b/>
          <w:bCs/>
          <w:kern w:val="0"/>
          <w:szCs w:val="21"/>
        </w:rPr>
        <w:drawing>
          <wp:inline>
            <wp:extent cx="5274310" cy="6312158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6191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E8F577B"/>
    <w:rsid w:val="00241F46"/>
    <w:rsid w:val="004151FC"/>
    <w:rsid w:val="008170D9"/>
    <w:rsid w:val="00893F42"/>
    <w:rsid w:val="00B10B3E"/>
    <w:rsid w:val="00C02FC6"/>
    <w:rsid w:val="00D4666C"/>
    <w:rsid w:val="00F46147"/>
    <w:rsid w:val="01244D99"/>
    <w:rsid w:val="017568C5"/>
    <w:rsid w:val="02AD1DCC"/>
    <w:rsid w:val="03830367"/>
    <w:rsid w:val="05B325F0"/>
    <w:rsid w:val="060F1FBD"/>
    <w:rsid w:val="06622973"/>
    <w:rsid w:val="06FB77E0"/>
    <w:rsid w:val="07B90C47"/>
    <w:rsid w:val="08AD1C68"/>
    <w:rsid w:val="0B1A2474"/>
    <w:rsid w:val="0BDF23C5"/>
    <w:rsid w:val="0C300839"/>
    <w:rsid w:val="0E083FB9"/>
    <w:rsid w:val="0F2911AF"/>
    <w:rsid w:val="0F2B49D7"/>
    <w:rsid w:val="0FD12DF4"/>
    <w:rsid w:val="119423E5"/>
    <w:rsid w:val="12210908"/>
    <w:rsid w:val="122C38AC"/>
    <w:rsid w:val="12490876"/>
    <w:rsid w:val="12FD5C90"/>
    <w:rsid w:val="132E2A5F"/>
    <w:rsid w:val="13450619"/>
    <w:rsid w:val="138A62D2"/>
    <w:rsid w:val="139B5457"/>
    <w:rsid w:val="13B93AEF"/>
    <w:rsid w:val="155E35C9"/>
    <w:rsid w:val="169424E7"/>
    <w:rsid w:val="17207642"/>
    <w:rsid w:val="17782E44"/>
    <w:rsid w:val="17DE6617"/>
    <w:rsid w:val="18013D6F"/>
    <w:rsid w:val="1807316C"/>
    <w:rsid w:val="1833789C"/>
    <w:rsid w:val="184B11A8"/>
    <w:rsid w:val="18713C0E"/>
    <w:rsid w:val="191900CA"/>
    <w:rsid w:val="191D6F48"/>
    <w:rsid w:val="19494363"/>
    <w:rsid w:val="199D4E55"/>
    <w:rsid w:val="1A1C3719"/>
    <w:rsid w:val="1AE567F6"/>
    <w:rsid w:val="1B417412"/>
    <w:rsid w:val="1C0D6659"/>
    <w:rsid w:val="1CA05B4B"/>
    <w:rsid w:val="1D4833FB"/>
    <w:rsid w:val="1D6A0296"/>
    <w:rsid w:val="1D9515AE"/>
    <w:rsid w:val="1E551B48"/>
    <w:rsid w:val="1F2119D8"/>
    <w:rsid w:val="21F11323"/>
    <w:rsid w:val="23551385"/>
    <w:rsid w:val="23C87E61"/>
    <w:rsid w:val="23F73BDB"/>
    <w:rsid w:val="240A1517"/>
    <w:rsid w:val="24332AB0"/>
    <w:rsid w:val="24727AB7"/>
    <w:rsid w:val="24972469"/>
    <w:rsid w:val="260214CB"/>
    <w:rsid w:val="27CA298E"/>
    <w:rsid w:val="2832609A"/>
    <w:rsid w:val="28CA5D06"/>
    <w:rsid w:val="2A39208F"/>
    <w:rsid w:val="2B320C61"/>
    <w:rsid w:val="2B512A8F"/>
    <w:rsid w:val="2BD15E0E"/>
    <w:rsid w:val="2C986A10"/>
    <w:rsid w:val="2CB640D6"/>
    <w:rsid w:val="2D3C08E5"/>
    <w:rsid w:val="2F597839"/>
    <w:rsid w:val="2FAA7377"/>
    <w:rsid w:val="30C60025"/>
    <w:rsid w:val="31CB6EDA"/>
    <w:rsid w:val="31E216AA"/>
    <w:rsid w:val="328B4128"/>
    <w:rsid w:val="333645AB"/>
    <w:rsid w:val="337C7128"/>
    <w:rsid w:val="3398603D"/>
    <w:rsid w:val="342F2CC4"/>
    <w:rsid w:val="348B531B"/>
    <w:rsid w:val="375A4753"/>
    <w:rsid w:val="38911EEB"/>
    <w:rsid w:val="38BF1FD4"/>
    <w:rsid w:val="38E279DA"/>
    <w:rsid w:val="38EF6C00"/>
    <w:rsid w:val="39527465"/>
    <w:rsid w:val="3B28061E"/>
    <w:rsid w:val="3CC57BB2"/>
    <w:rsid w:val="3E043B60"/>
    <w:rsid w:val="3E55633E"/>
    <w:rsid w:val="3EAF5A95"/>
    <w:rsid w:val="3F377BE8"/>
    <w:rsid w:val="3FAB21F0"/>
    <w:rsid w:val="40AD066C"/>
    <w:rsid w:val="41E2162B"/>
    <w:rsid w:val="423B6707"/>
    <w:rsid w:val="424A5C04"/>
    <w:rsid w:val="42F00D2B"/>
    <w:rsid w:val="433B59D7"/>
    <w:rsid w:val="43E64088"/>
    <w:rsid w:val="43F80152"/>
    <w:rsid w:val="445320C7"/>
    <w:rsid w:val="47120965"/>
    <w:rsid w:val="47BB4410"/>
    <w:rsid w:val="48B67797"/>
    <w:rsid w:val="490002A5"/>
    <w:rsid w:val="4A825EDC"/>
    <w:rsid w:val="4BAD5A0B"/>
    <w:rsid w:val="4C1B6AA6"/>
    <w:rsid w:val="4C37644F"/>
    <w:rsid w:val="4E0E5504"/>
    <w:rsid w:val="4EEF2FA6"/>
    <w:rsid w:val="4EFF35F5"/>
    <w:rsid w:val="4FE52909"/>
    <w:rsid w:val="500C68D7"/>
    <w:rsid w:val="50476579"/>
    <w:rsid w:val="50844464"/>
    <w:rsid w:val="50B66652"/>
    <w:rsid w:val="51360251"/>
    <w:rsid w:val="52863A6D"/>
    <w:rsid w:val="52C9193E"/>
    <w:rsid w:val="53830DC4"/>
    <w:rsid w:val="539F032F"/>
    <w:rsid w:val="54DE6679"/>
    <w:rsid w:val="55337D37"/>
    <w:rsid w:val="55465BF2"/>
    <w:rsid w:val="556E0484"/>
    <w:rsid w:val="567D701A"/>
    <w:rsid w:val="56AC7772"/>
    <w:rsid w:val="56DA313D"/>
    <w:rsid w:val="57DB6672"/>
    <w:rsid w:val="58074CFC"/>
    <w:rsid w:val="58CF7633"/>
    <w:rsid w:val="59A24545"/>
    <w:rsid w:val="5A403EEE"/>
    <w:rsid w:val="5EB44A18"/>
    <w:rsid w:val="5F3868F8"/>
    <w:rsid w:val="601A1EA5"/>
    <w:rsid w:val="61C12377"/>
    <w:rsid w:val="62263D73"/>
    <w:rsid w:val="6314124E"/>
    <w:rsid w:val="63A44B97"/>
    <w:rsid w:val="63F107E3"/>
    <w:rsid w:val="654437E1"/>
    <w:rsid w:val="663E7B40"/>
    <w:rsid w:val="664D5AEA"/>
    <w:rsid w:val="66F26570"/>
    <w:rsid w:val="672C17F1"/>
    <w:rsid w:val="68083929"/>
    <w:rsid w:val="684B5F38"/>
    <w:rsid w:val="698E7EF7"/>
    <w:rsid w:val="69B52DD6"/>
    <w:rsid w:val="69DE6CA7"/>
    <w:rsid w:val="6AD246EE"/>
    <w:rsid w:val="6B2E749A"/>
    <w:rsid w:val="6B451F93"/>
    <w:rsid w:val="6BD423DB"/>
    <w:rsid w:val="6BFB4D9F"/>
    <w:rsid w:val="6C1D09DC"/>
    <w:rsid w:val="6E8F577B"/>
    <w:rsid w:val="6F201400"/>
    <w:rsid w:val="6FE27182"/>
    <w:rsid w:val="72706B69"/>
    <w:rsid w:val="739B661D"/>
    <w:rsid w:val="74533041"/>
    <w:rsid w:val="7466539E"/>
    <w:rsid w:val="77362975"/>
    <w:rsid w:val="77BC47DA"/>
    <w:rsid w:val="77F419AE"/>
    <w:rsid w:val="78532758"/>
    <w:rsid w:val="797E79BE"/>
    <w:rsid w:val="79E457C6"/>
    <w:rsid w:val="7A0928AB"/>
    <w:rsid w:val="7A631CD9"/>
    <w:rsid w:val="7B09571A"/>
    <w:rsid w:val="7B0F6C15"/>
    <w:rsid w:val="7B5D0423"/>
    <w:rsid w:val="7BA50A3E"/>
    <w:rsid w:val="7C873251"/>
    <w:rsid w:val="7CD85162"/>
    <w:rsid w:val="7EC35CED"/>
    <w:rsid w:val="7F786B6D"/>
    <w:rsid w:val="7F81437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Style9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TOC5">
    <w:name w:val="toc 5"/>
    <w:basedOn w:val="Normal"/>
    <w:next w:val="Normal"/>
    <w:qFormat/>
    <w:pPr>
      <w:wordWrap w:val="0"/>
      <w:spacing w:after="200" w:line="276" w:lineRule="auto"/>
      <w:ind w:left="1275"/>
    </w:pPr>
    <w:rPr>
      <w:rFonts w:ascii="宋体" w:eastAsia="Times New Roman" w:hAnsi="宋体"/>
    </w:rPr>
  </w:style>
  <w:style w:type="paragraph" w:styleId="BodyText">
    <w:name w:val="Body Text"/>
    <w:basedOn w:val="Normal"/>
    <w:next w:val="TOC5"/>
    <w:qFormat/>
    <w:pPr>
      <w:keepNext w:val="0"/>
      <w:keepLines w:val="0"/>
      <w:widowControl w:val="0"/>
      <w:suppressLineNumbers w:val="0"/>
      <w:autoSpaceDE w:val="0"/>
      <w:autoSpaceDN w:val="0"/>
      <w:spacing w:before="100" w:beforeAutospacing="1" w:after="200" w:afterAutospacing="0" w:line="271" w:lineRule="auto"/>
      <w:ind w:left="540" w:right="0"/>
      <w:jc w:val="left"/>
    </w:pPr>
    <w:rPr>
      <w:rFonts w:ascii="宋体" w:eastAsia="宋体" w:hAnsi="宋体" w:cs="宋体" w:hint="eastAsia"/>
      <w:kern w:val="0"/>
      <w:sz w:val="21"/>
      <w:szCs w:val="21"/>
      <w:lang w:val="en-US" w:eastAsia="zh-CN" w:bidi="ar"/>
    </w:rPr>
  </w:style>
  <w:style w:type="paragraph" w:customStyle="1" w:styleId="Style9">
    <w:name w:val="_Style 9"/>
    <w:basedOn w:val="Normal"/>
    <w:link w:val="DefaultParagraphFont"/>
    <w:pPr>
      <w:widowControl/>
      <w:spacing w:line="300" w:lineRule="auto"/>
      <w:ind w:firstLine="20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Company>OJ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国华</dc:creator>
  <cp:lastModifiedBy>Administrator</cp:lastModifiedBy>
  <cp:revision>5</cp:revision>
  <dcterms:created xsi:type="dcterms:W3CDTF">2021-03-02T00:52:00Z</dcterms:created>
  <dcterms:modified xsi:type="dcterms:W3CDTF">2022-02-25T07:42:31Z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