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2552"/>
          <w:tab w:val="left" w:pos="4678"/>
          <w:tab w:val="left" w:pos="6804"/>
        </w:tabs>
        <w:spacing w:line="240" w:lineRule="auto"/>
        <w:jc w:val="center"/>
        <w:rPr>
          <w:rFonts w:hint="eastAsia" w:ascii="隶书" w:hAnsi="宋体" w:eastAsia="隶书"/>
          <w:b/>
          <w:sz w:val="30"/>
          <w:szCs w:val="30"/>
        </w:rPr>
      </w:pPr>
      <w:r>
        <w:rPr>
          <w:rFonts w:hint="eastAsia" w:ascii="隶书" w:hAnsi="宋体" w:eastAsia="隶书"/>
          <w:b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12369800</wp:posOffset>
            </wp:positionH>
            <wp:positionV relativeFrom="topMargin">
              <wp:posOffset>11379200</wp:posOffset>
            </wp:positionV>
            <wp:extent cx="304800" cy="431800"/>
            <wp:effectExtent l="0" t="0" r="0" b="6350"/>
            <wp:wrapNone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隶书" w:hAnsi="宋体" w:eastAsia="隶书"/>
          <w:b/>
          <w:sz w:val="30"/>
          <w:szCs w:val="30"/>
        </w:rPr>
        <w:t>第三章学情评估</w:t>
      </w:r>
    </w:p>
    <w:p>
      <w:pPr>
        <w:tabs>
          <w:tab w:val="left" w:pos="2552"/>
          <w:tab w:val="left" w:pos="4678"/>
          <w:tab w:val="left" w:pos="6804"/>
        </w:tabs>
        <w:spacing w:line="240" w:lineRule="auto"/>
        <w:jc w:val="center"/>
        <w:rPr>
          <w:rFonts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地理八</w:t>
      </w:r>
      <w:r>
        <w:rPr>
          <w:rFonts w:ascii="宋体" w:hAnsi="宋体"/>
          <w:b/>
          <w:szCs w:val="21"/>
        </w:rPr>
        <w:t xml:space="preserve">年级上册 </w:t>
      </w:r>
      <w:r>
        <w:rPr>
          <w:rFonts w:hint="eastAsia" w:ascii="宋体" w:hAnsi="宋体"/>
          <w:b/>
          <w:szCs w:val="21"/>
        </w:rPr>
        <w:t>（R版）</w:t>
      </w:r>
      <w:r>
        <w:rPr>
          <w:rFonts w:ascii="宋体" w:hAnsi="宋体"/>
          <w:b/>
          <w:szCs w:val="21"/>
        </w:rPr>
        <w:t xml:space="preserve">   </w:t>
      </w:r>
    </w:p>
    <w:p>
      <w:pPr>
        <w:tabs>
          <w:tab w:val="left" w:pos="2552"/>
          <w:tab w:val="left" w:pos="4678"/>
          <w:tab w:val="left" w:pos="6804"/>
        </w:tabs>
        <w:spacing w:line="240" w:lineRule="auto"/>
        <w:jc w:val="center"/>
        <w:rPr>
          <w:rFonts w:ascii="宋体" w:hAnsi="宋体"/>
          <w:b/>
          <w:szCs w:val="21"/>
        </w:rPr>
      </w:pPr>
      <w:r>
        <w:rPr>
          <w:rFonts w:ascii="宋体" w:hAnsi="宋体"/>
          <w:b/>
          <w:szCs w:val="21"/>
        </w:rPr>
        <w:t>时间：</w:t>
      </w:r>
      <w:r>
        <w:rPr>
          <w:rFonts w:hint="eastAsia" w:ascii="宋体" w:hAnsi="宋体"/>
          <w:b/>
          <w:szCs w:val="21"/>
        </w:rPr>
        <w:t>45</w:t>
      </w:r>
      <w:r>
        <w:rPr>
          <w:rFonts w:ascii="宋体" w:hAnsi="宋体"/>
          <w:b/>
          <w:szCs w:val="21"/>
        </w:rPr>
        <w:t>分钟    满分：</w:t>
      </w:r>
      <w:r>
        <w:rPr>
          <w:rFonts w:hint="eastAsia" w:ascii="宋体" w:hAnsi="宋体"/>
          <w:b/>
          <w:szCs w:val="21"/>
        </w:rPr>
        <w:t>100</w:t>
      </w:r>
      <w:r>
        <w:rPr>
          <w:rFonts w:ascii="宋体" w:hAnsi="宋体"/>
          <w:b/>
          <w:szCs w:val="21"/>
        </w:rPr>
        <w:t>分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一、选择题(每小题3分，共54分)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读“中国重要资源在世界上的位次表”，回答1～3题。</w:t>
      </w:r>
    </w:p>
    <w:tbl>
      <w:tblPr>
        <w:tblStyle w:val="7"/>
        <w:tblW w:w="6632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7"/>
        <w:gridCol w:w="1247"/>
        <w:gridCol w:w="1247"/>
        <w:gridCol w:w="1304"/>
        <w:gridCol w:w="141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rPr>
          <w:jc w:val="center"/>
        </w:trPr>
        <w:tc>
          <w:tcPr>
            <w:tcW w:w="1417" w:type="dxa"/>
            <w:tcBorders>
              <w:tl2br w:val="single" w:color="auto" w:sz="4" w:space="0"/>
            </w:tcBorders>
            <w:vAlign w:val="center"/>
          </w:tcPr>
          <w:p>
            <w:pPr>
              <w:pStyle w:val="2"/>
              <w:tabs>
                <w:tab w:val="left" w:pos="2552"/>
                <w:tab w:val="left" w:pos="4678"/>
                <w:tab w:val="left" w:pos="6804"/>
              </w:tabs>
              <w:spacing w:line="240" w:lineRule="auto"/>
              <w:jc w:val="right"/>
              <w:rPr>
                <w:rFonts w:hint="eastAsia"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种类　　　</w:t>
            </w:r>
          </w:p>
          <w:p>
            <w:pPr>
              <w:pStyle w:val="2"/>
              <w:tabs>
                <w:tab w:val="left" w:pos="2552"/>
                <w:tab w:val="left" w:pos="4678"/>
                <w:tab w:val="left" w:pos="6804"/>
              </w:tabs>
              <w:spacing w:line="240" w:lineRule="auto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位次</w:t>
            </w:r>
          </w:p>
        </w:tc>
        <w:tc>
          <w:tcPr>
            <w:tcW w:w="1247" w:type="dxa"/>
            <w:vAlign w:val="center"/>
          </w:tcPr>
          <w:p>
            <w:pPr>
              <w:pStyle w:val="2"/>
              <w:tabs>
                <w:tab w:val="left" w:pos="2552"/>
                <w:tab w:val="left" w:pos="4678"/>
                <w:tab w:val="left" w:pos="6804"/>
              </w:tabs>
              <w:spacing w:line="240" w:lineRule="auto"/>
              <w:jc w:val="center"/>
              <w:rPr>
                <w:rFonts w:hint="eastAsia"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矿产总量</w:t>
            </w:r>
          </w:p>
          <w:p>
            <w:pPr>
              <w:pStyle w:val="2"/>
              <w:tabs>
                <w:tab w:val="left" w:pos="2552"/>
                <w:tab w:val="left" w:pos="4678"/>
                <w:tab w:val="left" w:pos="6804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(已探明)</w:t>
            </w:r>
          </w:p>
        </w:tc>
        <w:tc>
          <w:tcPr>
            <w:tcW w:w="1247" w:type="dxa"/>
            <w:vAlign w:val="center"/>
          </w:tcPr>
          <w:p>
            <w:pPr>
              <w:pStyle w:val="2"/>
              <w:tabs>
                <w:tab w:val="left" w:pos="2552"/>
                <w:tab w:val="left" w:pos="4678"/>
                <w:tab w:val="left" w:pos="6804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耕地面积</w:t>
            </w:r>
          </w:p>
        </w:tc>
        <w:tc>
          <w:tcPr>
            <w:tcW w:w="1304" w:type="dxa"/>
            <w:vAlign w:val="center"/>
          </w:tcPr>
          <w:p>
            <w:pPr>
              <w:pStyle w:val="2"/>
              <w:tabs>
                <w:tab w:val="left" w:pos="2552"/>
                <w:tab w:val="left" w:pos="4678"/>
                <w:tab w:val="left" w:pos="6804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森林面积</w:t>
            </w:r>
          </w:p>
        </w:tc>
        <w:tc>
          <w:tcPr>
            <w:tcW w:w="1417" w:type="dxa"/>
            <w:vAlign w:val="center"/>
          </w:tcPr>
          <w:p>
            <w:pPr>
              <w:pStyle w:val="2"/>
              <w:tabs>
                <w:tab w:val="left" w:pos="2552"/>
                <w:tab w:val="left" w:pos="4678"/>
                <w:tab w:val="left" w:pos="6804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水资源总量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17" w:type="dxa"/>
            <w:vAlign w:val="center"/>
          </w:tcPr>
          <w:p>
            <w:pPr>
              <w:pStyle w:val="2"/>
              <w:tabs>
                <w:tab w:val="left" w:pos="2552"/>
                <w:tab w:val="left" w:pos="4678"/>
                <w:tab w:val="left" w:pos="6804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总量</w:t>
            </w:r>
          </w:p>
        </w:tc>
        <w:tc>
          <w:tcPr>
            <w:tcW w:w="1247" w:type="dxa"/>
            <w:vAlign w:val="center"/>
          </w:tcPr>
          <w:p>
            <w:pPr>
              <w:pStyle w:val="2"/>
              <w:tabs>
                <w:tab w:val="left" w:pos="2552"/>
                <w:tab w:val="left" w:pos="4678"/>
                <w:tab w:val="left" w:pos="6804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第3位</w:t>
            </w:r>
          </w:p>
        </w:tc>
        <w:tc>
          <w:tcPr>
            <w:tcW w:w="1247" w:type="dxa"/>
            <w:vAlign w:val="center"/>
          </w:tcPr>
          <w:p>
            <w:pPr>
              <w:pStyle w:val="2"/>
              <w:tabs>
                <w:tab w:val="left" w:pos="2552"/>
                <w:tab w:val="left" w:pos="4678"/>
                <w:tab w:val="left" w:pos="6804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第4位</w:t>
            </w:r>
          </w:p>
        </w:tc>
        <w:tc>
          <w:tcPr>
            <w:tcW w:w="1304" w:type="dxa"/>
            <w:vAlign w:val="center"/>
          </w:tcPr>
          <w:p>
            <w:pPr>
              <w:pStyle w:val="2"/>
              <w:tabs>
                <w:tab w:val="left" w:pos="2552"/>
                <w:tab w:val="left" w:pos="4678"/>
                <w:tab w:val="left" w:pos="6804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第5位</w:t>
            </w:r>
          </w:p>
        </w:tc>
        <w:tc>
          <w:tcPr>
            <w:tcW w:w="1417" w:type="dxa"/>
            <w:vAlign w:val="center"/>
          </w:tcPr>
          <w:p>
            <w:pPr>
              <w:pStyle w:val="2"/>
              <w:tabs>
                <w:tab w:val="left" w:pos="2552"/>
                <w:tab w:val="left" w:pos="4678"/>
                <w:tab w:val="left" w:pos="6804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第6位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17" w:type="dxa"/>
            <w:vAlign w:val="center"/>
          </w:tcPr>
          <w:p>
            <w:pPr>
              <w:pStyle w:val="2"/>
              <w:tabs>
                <w:tab w:val="left" w:pos="2552"/>
                <w:tab w:val="left" w:pos="4678"/>
                <w:tab w:val="left" w:pos="6804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人均占有量</w:t>
            </w:r>
          </w:p>
        </w:tc>
        <w:tc>
          <w:tcPr>
            <w:tcW w:w="1247" w:type="dxa"/>
            <w:vAlign w:val="center"/>
          </w:tcPr>
          <w:p>
            <w:pPr>
              <w:pStyle w:val="2"/>
              <w:tabs>
                <w:tab w:val="left" w:pos="2552"/>
                <w:tab w:val="left" w:pos="4678"/>
                <w:tab w:val="left" w:pos="6804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第53位</w:t>
            </w:r>
          </w:p>
        </w:tc>
        <w:tc>
          <w:tcPr>
            <w:tcW w:w="1247" w:type="dxa"/>
            <w:vAlign w:val="center"/>
          </w:tcPr>
          <w:p>
            <w:pPr>
              <w:pStyle w:val="2"/>
              <w:tabs>
                <w:tab w:val="left" w:pos="2552"/>
                <w:tab w:val="left" w:pos="4678"/>
                <w:tab w:val="left" w:pos="6804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第67位</w:t>
            </w:r>
          </w:p>
        </w:tc>
        <w:tc>
          <w:tcPr>
            <w:tcW w:w="1304" w:type="dxa"/>
            <w:vAlign w:val="center"/>
          </w:tcPr>
          <w:p>
            <w:pPr>
              <w:pStyle w:val="2"/>
              <w:tabs>
                <w:tab w:val="left" w:pos="2552"/>
                <w:tab w:val="left" w:pos="4678"/>
                <w:tab w:val="left" w:pos="6804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第121位</w:t>
            </w:r>
          </w:p>
        </w:tc>
        <w:tc>
          <w:tcPr>
            <w:tcW w:w="1417" w:type="dxa"/>
            <w:vAlign w:val="center"/>
          </w:tcPr>
          <w:p>
            <w:pPr>
              <w:pStyle w:val="2"/>
              <w:tabs>
                <w:tab w:val="left" w:pos="2552"/>
                <w:tab w:val="left" w:pos="4678"/>
                <w:tab w:val="left" w:pos="6804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第110位</w:t>
            </w:r>
          </w:p>
        </w:tc>
      </w:tr>
    </w:tbl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表中属于非可再生资源的是(　　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283" w:firstLine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A. 矿产资源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B. 耕地资源 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C. 森林资源 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D. 水资源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我国自然资源的基本国情是(　　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283" w:firstLine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A. 总量丰富，人均占有量也大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283" w:firstLine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B. 总量丰富，人均占有量不足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283" w:firstLine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C. 总量贫乏，但人均占有量大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283" w:firstLine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D. 总量贫乏，人均占有量不足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有关我国自然资源分布特点的说法，正确的是(　　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283" w:firstLine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A. 水资源—华北多，西南少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283" w:firstLine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B. 草地—主要分布在东南部湿润地区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283" w:firstLine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C. 林地—西北多，东北少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283" w:firstLine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D. 矿产—南方多有色金属，北方多煤、铁、石油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566" w:firstLineChars="23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太阳能路灯(图3－1)是以太阳光为能源，白天充电，晚上放电照明；具有安装维护简便、节能环保等优点；可广泛应用于城市主、次干道，小区、工厂等场所。据此，回答4～5题。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jc w:val="center"/>
        <w:rPr>
          <w:rFonts w:hint="eastAsia"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pict>
          <v:shape id="_x0000_i1025" o:spt="75" type="#_x0000_t75" style="height:89.85pt;width:97.3pt;" filled="f" o:preferrelative="t" stroked="f" coordsize="21600,21600">
            <v:path/>
            <v:fill on="f" focussize="0,0"/>
            <v:stroke on="f"/>
            <v:imagedata r:id="rId7" o:title=""/>
            <o:lock v:ext="edit" aspectratio="t"/>
            <w10:wrap type="none"/>
            <w10:anchorlock/>
          </v:shape>
        </w:pic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图3－1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下列城市中，最适宜安装太阳能路灯的是(　　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283" w:firstLine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A. 拉萨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B. 重庆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C. 武汉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D. 上海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正常情况下，夏至日傍晚太阳能路灯亮灯时间最早的城市是(　　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283" w:firstLine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A. 哈尔滨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B. 北京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C. 武汉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D. 广州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 图3－2表示我国土地资源的分布状况，下列选项与图中内容相符的是(　　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jc w:val="center"/>
        <w:rPr>
          <w:rFonts w:hint="eastAsia"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>
          <v:shape id="_x0000_i1026" o:spt="75" type="#_x0000_t75" style="height:153.3pt;width:197.1pt;" filled="f" o:preferrelative="t" stroked="f" coordsize="21600,21600">
            <v:path/>
            <v:fill on="f" focussize="0,0"/>
            <v:stroke on="f"/>
            <v:imagedata r:id="rId8" o:title="图3-2"/>
            <o:lock v:ext="edit" aspectratio="t"/>
            <w10:wrap type="none"/>
            <w10:anchorlock/>
          </v:shape>
        </w:pic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图3－2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283" w:firstLine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A. </w:t>
      </w:r>
      <w:r>
        <w:rPr>
          <w:rFonts w:hint="eastAsia" w:hAnsi="宋体" w:cs="宋体"/>
          <w:sz w:val="24"/>
          <w:szCs w:val="24"/>
        </w:rPr>
        <w:t>①</w:t>
      </w:r>
      <w:r>
        <w:rPr>
          <w:rFonts w:ascii="Times New Roman" w:hAnsi="Times New Roman" w:cs="Times New Roman"/>
          <w:sz w:val="24"/>
          <w:szCs w:val="24"/>
        </w:rPr>
        <w:t>水田　</w:t>
      </w:r>
      <w:r>
        <w:rPr>
          <w:rFonts w:hint="eastAsia" w:hAnsi="宋体" w:cs="宋体"/>
          <w:sz w:val="24"/>
          <w:szCs w:val="24"/>
        </w:rPr>
        <w:t>②</w:t>
      </w:r>
      <w:r>
        <w:rPr>
          <w:rFonts w:ascii="Times New Roman" w:hAnsi="Times New Roman" w:cs="Times New Roman"/>
          <w:sz w:val="24"/>
          <w:szCs w:val="24"/>
        </w:rPr>
        <w:t>林地　</w:t>
      </w:r>
      <w:r>
        <w:rPr>
          <w:rFonts w:hint="eastAsia" w:hAnsi="宋体" w:cs="宋体"/>
          <w:sz w:val="24"/>
          <w:szCs w:val="24"/>
        </w:rPr>
        <w:t>③</w:t>
      </w:r>
      <w:r>
        <w:rPr>
          <w:rFonts w:ascii="Times New Roman" w:hAnsi="Times New Roman" w:cs="Times New Roman"/>
          <w:sz w:val="24"/>
          <w:szCs w:val="24"/>
        </w:rPr>
        <w:t>旱地　</w:t>
      </w:r>
      <w:r>
        <w:rPr>
          <w:rFonts w:hint="eastAsia" w:hAnsi="宋体" w:cs="宋体"/>
          <w:sz w:val="24"/>
          <w:szCs w:val="24"/>
        </w:rPr>
        <w:t>④</w:t>
      </w:r>
      <w:r>
        <w:rPr>
          <w:rFonts w:ascii="Times New Roman" w:hAnsi="Times New Roman" w:cs="Times New Roman"/>
          <w:sz w:val="24"/>
          <w:szCs w:val="24"/>
        </w:rPr>
        <w:t>草地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283" w:firstLine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B. </w:t>
      </w:r>
      <w:r>
        <w:rPr>
          <w:rFonts w:hint="eastAsia" w:hAnsi="宋体" w:cs="宋体"/>
          <w:sz w:val="24"/>
          <w:szCs w:val="24"/>
        </w:rPr>
        <w:t>①</w:t>
      </w:r>
      <w:r>
        <w:rPr>
          <w:rFonts w:ascii="Times New Roman" w:hAnsi="Times New Roman" w:cs="Times New Roman"/>
          <w:sz w:val="24"/>
          <w:szCs w:val="24"/>
        </w:rPr>
        <w:t>水田　</w:t>
      </w:r>
      <w:r>
        <w:rPr>
          <w:rFonts w:hint="eastAsia" w:hAnsi="宋体" w:cs="宋体"/>
          <w:sz w:val="24"/>
          <w:szCs w:val="24"/>
        </w:rPr>
        <w:t>②</w:t>
      </w:r>
      <w:r>
        <w:rPr>
          <w:rFonts w:ascii="Times New Roman" w:hAnsi="Times New Roman" w:cs="Times New Roman"/>
          <w:sz w:val="24"/>
          <w:szCs w:val="24"/>
        </w:rPr>
        <w:t>旱地　</w:t>
      </w:r>
      <w:r>
        <w:rPr>
          <w:rFonts w:hint="eastAsia" w:hAnsi="宋体" w:cs="宋体"/>
          <w:sz w:val="24"/>
          <w:szCs w:val="24"/>
        </w:rPr>
        <w:t>③</w:t>
      </w:r>
      <w:r>
        <w:rPr>
          <w:rFonts w:ascii="Times New Roman" w:hAnsi="Times New Roman" w:cs="Times New Roman"/>
          <w:sz w:val="24"/>
          <w:szCs w:val="24"/>
        </w:rPr>
        <w:t>林地　</w:t>
      </w:r>
      <w:r>
        <w:rPr>
          <w:rFonts w:hint="eastAsia" w:hAnsi="宋体" w:cs="宋体"/>
          <w:sz w:val="24"/>
          <w:szCs w:val="24"/>
        </w:rPr>
        <w:t>④</w:t>
      </w:r>
      <w:r>
        <w:rPr>
          <w:rFonts w:ascii="Times New Roman" w:hAnsi="Times New Roman" w:cs="Times New Roman"/>
          <w:sz w:val="24"/>
          <w:szCs w:val="24"/>
        </w:rPr>
        <w:t>草地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283" w:firstLine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C. </w:t>
      </w:r>
      <w:r>
        <w:rPr>
          <w:rFonts w:hint="eastAsia" w:hAnsi="宋体" w:cs="宋体"/>
          <w:sz w:val="24"/>
          <w:szCs w:val="24"/>
        </w:rPr>
        <w:t>①</w:t>
      </w:r>
      <w:r>
        <w:rPr>
          <w:rFonts w:ascii="Times New Roman" w:hAnsi="Times New Roman" w:cs="Times New Roman"/>
          <w:sz w:val="24"/>
          <w:szCs w:val="24"/>
        </w:rPr>
        <w:t>旱地　</w:t>
      </w:r>
      <w:r>
        <w:rPr>
          <w:rFonts w:hint="eastAsia" w:hAnsi="宋体" w:cs="宋体"/>
          <w:sz w:val="24"/>
          <w:szCs w:val="24"/>
        </w:rPr>
        <w:t>②</w:t>
      </w:r>
      <w:r>
        <w:rPr>
          <w:rFonts w:ascii="Times New Roman" w:hAnsi="Times New Roman" w:cs="Times New Roman"/>
          <w:sz w:val="24"/>
          <w:szCs w:val="24"/>
        </w:rPr>
        <w:t>水田　</w:t>
      </w:r>
      <w:r>
        <w:rPr>
          <w:rFonts w:hint="eastAsia" w:hAnsi="宋体" w:cs="宋体"/>
          <w:sz w:val="24"/>
          <w:szCs w:val="24"/>
        </w:rPr>
        <w:t>③</w:t>
      </w:r>
      <w:r>
        <w:rPr>
          <w:rFonts w:ascii="Times New Roman" w:hAnsi="Times New Roman" w:cs="Times New Roman"/>
          <w:sz w:val="24"/>
          <w:szCs w:val="24"/>
        </w:rPr>
        <w:t>林地　</w:t>
      </w:r>
      <w:r>
        <w:rPr>
          <w:rFonts w:hint="eastAsia" w:hAnsi="宋体" w:cs="宋体"/>
          <w:sz w:val="24"/>
          <w:szCs w:val="24"/>
        </w:rPr>
        <w:t>④</w:t>
      </w:r>
      <w:r>
        <w:rPr>
          <w:rFonts w:ascii="Times New Roman" w:hAnsi="Times New Roman" w:cs="Times New Roman"/>
          <w:sz w:val="24"/>
          <w:szCs w:val="24"/>
        </w:rPr>
        <w:t>草地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283" w:firstLine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D. </w:t>
      </w:r>
      <w:r>
        <w:rPr>
          <w:rFonts w:hint="eastAsia" w:hAnsi="宋体" w:cs="宋体"/>
          <w:sz w:val="24"/>
          <w:szCs w:val="24"/>
        </w:rPr>
        <w:t>①</w:t>
      </w:r>
      <w:r>
        <w:rPr>
          <w:rFonts w:ascii="Times New Roman" w:hAnsi="Times New Roman" w:cs="Times New Roman"/>
          <w:sz w:val="24"/>
          <w:szCs w:val="24"/>
        </w:rPr>
        <w:t>旱地　</w:t>
      </w:r>
      <w:r>
        <w:rPr>
          <w:rFonts w:hint="eastAsia" w:hAnsi="宋体" w:cs="宋体"/>
          <w:sz w:val="24"/>
          <w:szCs w:val="24"/>
        </w:rPr>
        <w:t>②</w:t>
      </w:r>
      <w:r>
        <w:rPr>
          <w:rFonts w:ascii="Times New Roman" w:hAnsi="Times New Roman" w:cs="Times New Roman"/>
          <w:sz w:val="24"/>
          <w:szCs w:val="24"/>
        </w:rPr>
        <w:t>水田　</w:t>
      </w:r>
      <w:r>
        <w:rPr>
          <w:rFonts w:hint="eastAsia" w:hAnsi="宋体" w:cs="宋体"/>
          <w:sz w:val="24"/>
          <w:szCs w:val="24"/>
        </w:rPr>
        <w:t>③</w:t>
      </w:r>
      <w:r>
        <w:rPr>
          <w:rFonts w:ascii="Times New Roman" w:hAnsi="Times New Roman" w:cs="Times New Roman"/>
          <w:sz w:val="24"/>
          <w:szCs w:val="24"/>
        </w:rPr>
        <w:t>草地　</w:t>
      </w:r>
      <w:r>
        <w:rPr>
          <w:rFonts w:hint="eastAsia" w:hAnsi="宋体" w:cs="宋体"/>
          <w:sz w:val="24"/>
          <w:szCs w:val="24"/>
        </w:rPr>
        <w:t>④</w:t>
      </w:r>
      <w:r>
        <w:rPr>
          <w:rFonts w:ascii="Times New Roman" w:hAnsi="Times New Roman" w:cs="Times New Roman"/>
          <w:sz w:val="24"/>
          <w:szCs w:val="24"/>
        </w:rPr>
        <w:t>林地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566" w:firstLineChars="23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读图3－3，回答7～8题。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 关于我国土地资源的叙述，错误的是(　　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pict>
          <v:shape id="_x0000_i1027" o:spt="75" type="#_x0000_t75" style="height:138.55pt;width:162.75pt;" filled="f" o:preferrelative="t" stroked="f" coordsize="21600,21600">
            <v:path/>
            <v:fill on="f" focussize="0,0"/>
            <v:stroke on="f"/>
            <v:imagedata r:id="rId9" chromakey="#FFFFFF" o:title=""/>
            <o:lock v:ext="edit" aspectratio="t"/>
            <w10:wrap type="none"/>
            <w10:anchorlock/>
          </v:shape>
        </w:pic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图3－3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283" w:firstLine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A. 我国土地类型齐全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283" w:firstLine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B. 耕地少，难以利用的土地较多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283" w:firstLine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C. 林地主要分布在横断山区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283" w:firstLine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D. 草地主要分布在西部干旱、半干旱区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 我国东部季风区主要的土地利用类型是(　　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283" w:firstLine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A. 沙漠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B. 耕地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283" w:firstLine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C. 草地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D. 高寒荒漠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566" w:firstLineChars="23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某中学地理学习小组绘制了一幅框图，探究某国家粮食短缺、自然灾害频发的原因。读图3－4，回答9～10题。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jc w:val="center"/>
        <w:rPr>
          <w:rFonts w:hint="eastAsia"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>
          <v:shape id="_x0000_i1028" o:spt="75" type="#_x0000_t75" style="height:93.7pt;width:258.65pt;" filled="f" o:preferrelative="t" stroked="f" coordsize="21600,21600">
            <v:path/>
            <v:fill on="f" focussize="0,0"/>
            <v:stroke on="f"/>
            <v:imagedata r:id="rId10" o:title="3-5"/>
            <o:lock v:ext="edit" aspectratio="t"/>
            <w10:wrap type="none"/>
            <w10:anchorlock/>
          </v:shape>
        </w:pic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图3－4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 框图</w:t>
      </w:r>
      <w:r>
        <w:rPr>
          <w:rFonts w:hint="eastAsia" w:hAnsi="宋体" w:cs="宋体"/>
          <w:sz w:val="24"/>
          <w:szCs w:val="24"/>
        </w:rPr>
        <w:t>①②③④</w:t>
      </w:r>
      <w:r>
        <w:rPr>
          <w:rFonts w:ascii="Times New Roman" w:hAnsi="Times New Roman" w:cs="Times New Roman"/>
          <w:sz w:val="24"/>
          <w:szCs w:val="24"/>
        </w:rPr>
        <w:t>中所填内容，不正确的是(　　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283" w:firstLine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A. </w:t>
      </w:r>
      <w:r>
        <w:rPr>
          <w:rFonts w:hint="eastAsia" w:hAnsi="宋体" w:cs="宋体"/>
          <w:sz w:val="24"/>
          <w:szCs w:val="24"/>
        </w:rPr>
        <w:t>①</w:t>
      </w:r>
      <w:r>
        <w:rPr>
          <w:rFonts w:ascii="Times New Roman" w:hAnsi="Times New Roman" w:cs="Times New Roman"/>
          <w:sz w:val="24"/>
          <w:szCs w:val="24"/>
        </w:rPr>
        <w:t xml:space="preserve">—人口增长过快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B. </w:t>
      </w:r>
      <w:r>
        <w:rPr>
          <w:rFonts w:hint="eastAsia" w:hAnsi="宋体" w:cs="宋体"/>
          <w:sz w:val="24"/>
          <w:szCs w:val="24"/>
        </w:rPr>
        <w:t>②</w:t>
      </w:r>
      <w:r>
        <w:rPr>
          <w:rFonts w:ascii="Times New Roman" w:hAnsi="Times New Roman" w:cs="Times New Roman"/>
          <w:sz w:val="24"/>
          <w:szCs w:val="24"/>
        </w:rPr>
        <w:t>—围湖造田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283" w:firstLine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C. </w:t>
      </w:r>
      <w:r>
        <w:rPr>
          <w:rFonts w:hint="eastAsia" w:hAnsi="宋体" w:cs="宋体"/>
          <w:sz w:val="24"/>
          <w:szCs w:val="24"/>
        </w:rPr>
        <w:t>③</w:t>
      </w:r>
      <w:r>
        <w:rPr>
          <w:rFonts w:ascii="Times New Roman" w:hAnsi="Times New Roman" w:cs="Times New Roman"/>
          <w:sz w:val="24"/>
          <w:szCs w:val="24"/>
        </w:rPr>
        <w:t xml:space="preserve">—土地荒漠化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D. </w:t>
      </w:r>
      <w:r>
        <w:rPr>
          <w:rFonts w:hint="eastAsia" w:hAnsi="宋体" w:cs="宋体"/>
          <w:sz w:val="24"/>
          <w:szCs w:val="24"/>
        </w:rPr>
        <w:t>④</w:t>
      </w:r>
      <w:r>
        <w:rPr>
          <w:rFonts w:ascii="Times New Roman" w:hAnsi="Times New Roman" w:cs="Times New Roman"/>
          <w:sz w:val="24"/>
          <w:szCs w:val="24"/>
        </w:rPr>
        <w:t>—滥垦草原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10. 为解决该问题，下列做法不正确的是(　　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A. 控制人口过快增长，提高人口素质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B. 保护生态环境，减少自然灾害的发生频率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C. 提高农业生产技术，缓解粮食短缺问题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D. 转变经济结构，大力发展重工业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566" w:firstLineChars="23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水资源对人类的生存和发展越来越重要。读我国水资源空间分布示意图(图3－5)，回答11～12题。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jc w:val="center"/>
        <w:rPr>
          <w:rFonts w:hint="eastAsia"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>
          <v:shape id="_x0000_i1029" o:spt="75" type="#_x0000_t75" style="height:139.2pt;width:173.8pt;" filled="f" o:preferrelative="t" stroked="f" coordsize="21600,21600">
            <v:path/>
            <v:fill on="f" focussize="0,0"/>
            <v:stroke on="f"/>
            <v:imagedata r:id="rId11" o:title="P102图3-6"/>
            <o:lock v:ext="edit" aspectratio="t"/>
            <w10:wrap type="none"/>
            <w10:anchorlock/>
          </v:shape>
        </w:pic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图3－5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11. 平水带与多水带的分界线大致经过(　　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A. 长江一线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B. 秦岭—淮河一线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C. 大兴安岭—太行山一线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D. 南岭—淮河一线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12. 下列关于丰水带的叙述，正确的是(　　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850" w:leftChars="203" w:hanging="424" w:hanging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A. 是我国平原主要分布地区，耕地资源广阔，水土配合良好，有利于农业发展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B. 水资源丰富主要是因为距海洋近，降水丰富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850" w:leftChars="203" w:hanging="424" w:hanging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C. 水资源丰富，永远都不会缺水，所以不需要节约用水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850" w:leftChars="203" w:hanging="424" w:hanging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D. 我国已将丰水带多余的水资源大量调到了缺水带，从根本上解决了缺水带地区水资源不足的问题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566" w:firstLineChars="23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水资源开发利用率是指流域或区域用水量与水资源可利用量的比率。一条河流合理开发的上限是水资源开发利用率为40%。图3－6为2020年我国部分地区水资源开发利用率比较图。据此完成13～15题。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jc w:val="center"/>
        <w:rPr>
          <w:rFonts w:hint="eastAsia"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>
          <v:shape id="_x0000_i1030" o:spt="75" type="#_x0000_t75" style="height:65.25pt;width:236.55pt;" filled="f" o:preferrelative="t" stroked="f" coordsize="21600,21600">
            <v:path/>
            <v:fill on="f" focussize="0,0"/>
            <v:stroke on="f"/>
            <v:imagedata r:id="rId12" o:title="3-8"/>
            <o:lock v:ext="edit" aspectratio="t"/>
            <w10:wrap type="none"/>
            <w10:anchorlock/>
          </v:shape>
        </w:pic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图3－6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13. 西北诸河区水资源开发利用率偏高的根本原因是(　　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A. 农业发达   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B. 气候干旱，降水少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C. 节水技术发达  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D. 生产生活需水量大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14. 黄河流域水资源缺乏的主要人为原因有(　　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>①</w:t>
      </w:r>
      <w:r>
        <w:rPr>
          <w:rFonts w:ascii="Times New Roman" w:hAnsi="Times New Roman" w:cs="Times New Roman"/>
          <w:sz w:val="24"/>
          <w:szCs w:val="24"/>
        </w:rPr>
        <w:t>气候干旱　</w:t>
      </w:r>
      <w:r>
        <w:rPr>
          <w:rFonts w:hint="eastAsia" w:hAnsi="宋体" w:cs="宋体"/>
          <w:sz w:val="24"/>
          <w:szCs w:val="24"/>
        </w:rPr>
        <w:t>②</w:t>
      </w:r>
      <w:r>
        <w:rPr>
          <w:rFonts w:ascii="Times New Roman" w:hAnsi="Times New Roman" w:cs="Times New Roman"/>
          <w:sz w:val="24"/>
          <w:szCs w:val="24"/>
        </w:rPr>
        <w:t>河流流量较小　</w:t>
      </w:r>
      <w:r>
        <w:rPr>
          <w:rFonts w:hint="eastAsia" w:hAnsi="宋体" w:cs="宋体"/>
          <w:sz w:val="24"/>
          <w:szCs w:val="24"/>
        </w:rPr>
        <w:t>③</w:t>
      </w:r>
      <w:r>
        <w:rPr>
          <w:rFonts w:ascii="Times New Roman" w:hAnsi="Times New Roman" w:cs="Times New Roman"/>
          <w:sz w:val="24"/>
          <w:szCs w:val="24"/>
        </w:rPr>
        <w:t>生产生活需水量大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>④</w:t>
      </w:r>
      <w:r>
        <w:rPr>
          <w:rFonts w:ascii="Times New Roman" w:hAnsi="Times New Roman" w:cs="Times New Roman"/>
          <w:sz w:val="24"/>
          <w:szCs w:val="24"/>
        </w:rPr>
        <w:t>农业灌溉用水量大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A. </w:t>
      </w:r>
      <w:r>
        <w:rPr>
          <w:rFonts w:hint="eastAsia" w:hAnsi="宋体" w:cs="宋体"/>
          <w:sz w:val="24"/>
          <w:szCs w:val="24"/>
        </w:rPr>
        <w:t>①②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B. </w:t>
      </w:r>
      <w:r>
        <w:rPr>
          <w:rFonts w:hint="eastAsia" w:hAnsi="宋体" w:cs="宋体"/>
          <w:sz w:val="24"/>
          <w:szCs w:val="24"/>
        </w:rPr>
        <w:t>③④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C. </w:t>
      </w:r>
      <w:r>
        <w:rPr>
          <w:rFonts w:hint="eastAsia" w:hAnsi="宋体" w:cs="宋体"/>
          <w:sz w:val="24"/>
          <w:szCs w:val="24"/>
        </w:rPr>
        <w:t>①③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D. </w:t>
      </w:r>
      <w:r>
        <w:rPr>
          <w:rFonts w:hint="eastAsia" w:hAnsi="宋体" w:cs="宋体"/>
          <w:sz w:val="24"/>
          <w:szCs w:val="24"/>
        </w:rPr>
        <w:t>②④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15. 为降低黄河流域水资源开发利用率，可利用长江开展(　　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hint="eastAsia"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A. 节约用水　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B. 人工降水　</w:t>
      </w:r>
      <w:r>
        <w:rPr>
          <w:rFonts w:hint="eastAsia" w:ascii="Times New Roman" w:hAnsi="Times New Roman" w:cs="Times New Roman"/>
          <w:sz w:val="24"/>
          <w:szCs w:val="24"/>
        </w:rPr>
        <w:tab/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C. 修建水库　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D. 跨流域调水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hint="eastAsia"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hint="eastAsia"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图3－7为我国南水北调工程局部示意图。读图，回答16～18题。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jc w:val="center"/>
        <w:rPr>
          <w:rFonts w:hint="eastAsia" w:ascii="Times New Roman" w:hAnsi="Times New Roman" w:cs="Times New Roman"/>
          <w:sz w:val="24"/>
          <w:szCs w:val="24"/>
        </w:rPr>
      </w:pPr>
      <w:r>
        <w:pict>
          <v:shape id="_x0000_i1031" o:spt="75" type="#_x0000_t75" style="height:217.8pt;width:186.85pt;" filled="f" o:preferrelative="t" stroked="f" coordsize="21600,21600">
            <v:path/>
            <v:fill on="f" focussize="0,0"/>
            <v:stroke on="f"/>
            <v:imagedata r:id="rId13" o:title=""/>
            <o:lock v:ext="edit" aspectratio="t"/>
            <w10:wrap type="none"/>
            <w10:anchorlock/>
          </v:shape>
        </w:pic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图3－7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16. 中线工程沿途经过的省级行政区域的简称分别是(　　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hint="eastAsia"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A. 湘、赣、鲁、豫、京  </w:t>
      </w:r>
      <w:r>
        <w:rPr>
          <w:rFonts w:hint="eastAsia" w:ascii="Times New Roman" w:hAnsi="Times New Roman" w:cs="Times New Roman"/>
          <w:sz w:val="24"/>
          <w:szCs w:val="24"/>
        </w:rPr>
        <w:tab/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B. 鄂、豫、冀、津、京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hint="eastAsia"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C. 沪、苏、鲁、津、京  </w:t>
      </w:r>
      <w:r>
        <w:rPr>
          <w:rFonts w:hint="eastAsia" w:ascii="Times New Roman" w:hAnsi="Times New Roman" w:cs="Times New Roman"/>
          <w:sz w:val="24"/>
          <w:szCs w:val="24"/>
        </w:rPr>
        <w:tab/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D. 闽、豫、苏、鲁、津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17. 关于东线工程经过的地区，下列说法正确的是(　　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A. 多为林地和草地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B. 是人口分布最稀疏的地区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C. 主要为季风气候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D. 沿途经过的绝大部分地区盛产水稻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18. 该工程是为了解决我国水资源的(　　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hint="eastAsia"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A. 地区分布不均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hint="eastAsia" w:ascii="Times New Roman" w:hAnsi="Times New Roman" w:cs="Times New Roman"/>
          <w:sz w:val="24"/>
          <w:szCs w:val="24"/>
        </w:rPr>
        <w:tab/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B. 季节分布不均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hint="eastAsia"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C. 年际分布不均  </w:t>
      </w:r>
      <w:r>
        <w:rPr>
          <w:rFonts w:hint="eastAsia" w:ascii="Times New Roman" w:hAnsi="Times New Roman" w:cs="Times New Roman"/>
          <w:sz w:val="24"/>
          <w:szCs w:val="24"/>
        </w:rPr>
        <w:tab/>
      </w:r>
      <w:r>
        <w:rPr>
          <w:rFonts w:hint="eastAsia" w:ascii="Times New Roman" w:hAnsi="Times New Roman" w:cs="Times New Roman"/>
          <w:sz w:val="24"/>
          <w:szCs w:val="24"/>
        </w:rPr>
        <w:tab/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firstLine="424" w:firstLineChars="17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D. 水污染问题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二、综合题(共46分)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19. 读我国主要土地利用类型分布图(图3－8)，回答下列问题。(18分)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jc w:val="center"/>
        <w:rPr>
          <w:rFonts w:hint="eastAsia" w:ascii="Times New Roman" w:hAnsi="Times New Roman" w:cs="Times New Roman"/>
          <w:sz w:val="24"/>
          <w:szCs w:val="24"/>
        </w:rPr>
      </w:pPr>
      <w:r>
        <w:pict>
          <v:shape id="_x0000_i1032" o:spt="75" type="#_x0000_t75" style="height:181.4pt;width:232.85pt;" filled="f" o:preferrelative="t" stroked="f" coordsize="21600,21600">
            <v:path/>
            <v:fill on="f" focussize="0,0"/>
            <v:stroke on="f"/>
            <v:imagedata r:id="rId14" o:title=""/>
            <o:lock v:ext="edit" aspectratio="t"/>
            <w10:wrap type="none"/>
            <w10:anchorlock/>
          </v:shape>
        </w:pic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图3－8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283" w:hanging="283" w:hanging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(1)青藏高原的土地利用类型以________为主。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283" w:hanging="283" w:hanging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(2)横断山脉主要受来自________洋的暖湿气流影响，气候湿润，土地利用类型以________为主。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283" w:hanging="283" w:hanging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(3)说出我国耕地的主要分布地区及自然成因。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283" w:hanging="283" w:hangingChars="118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283" w:hanging="283" w:hangingChars="118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283" w:hanging="283" w:hangingChars="118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283" w:hanging="283" w:hanging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(4)图中甲地区由于水土流失，出现了规模不等的“红色荒漠”，分析该地区水土流失的成因。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480" w:hanging="480" w:hangingChars="2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20. 南水北调工程是世界上规模最大的调水工程。读图3－9，回答下列问题。(13分)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jc w:val="center"/>
        <w:rPr>
          <w:rFonts w:hint="eastAsia"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>
          <v:shape id="_x0000_i1033" o:spt="75" type="#_x0000_t75" style="height:111.05pt;width:172.5pt;" filled="f" o:preferrelative="t" stroked="f" coordsize="21600,21600">
            <v:path/>
            <v:fill on="f" focussize="0,0"/>
            <v:stroke on="f"/>
            <v:imagedata r:id="rId15" o:title="图3-8"/>
            <o:lock v:ext="edit" aspectratio="t"/>
            <w10:wrap type="none"/>
            <w10:anchorlock/>
          </v:shape>
        </w:pic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图3－9　南水北调三线工程输水路线分布图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283" w:hanging="283" w:hanging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(1)南水北调工程是为了解决我国水资源________分布不均的问题，该工程中线和东线都到达________平原，与我国南方地区相比，该地区缺水的气候原因是(　　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281" w:leftChars="134" w:firstLine="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A. 降水集中在冬季，季节变化大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281" w:leftChars="134" w:firstLine="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B. 降水集中在夏季，年际变化大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281" w:leftChars="134" w:firstLine="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C. 降水总量较小，年际变化大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281" w:leftChars="134" w:firstLine="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D. 降水总量较大，季节变化小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283" w:hanging="283" w:hanging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(2)中线输水路线的水源地是____________，经过湖北省、________省和________省，最终抵达________市和________市；中线自南向北沟通了长江、淮河、________和________四大水系。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283" w:hanging="283" w:hanging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(3)在我国地势的第________级阶梯上正在规划修建西线工程，以补充________河水源的不足，缓解我国________地区干旱缺水的问题。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21. 阅读图文材料，回答下列问题。(15分)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424" w:leftChars="20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材料一　从时间分配看，夏秋季节我国大部分地区降水丰沛，河流处于丰水期，水资源较为丰富，但容易造成洪涝灾害；冬春季节降水少，河流处于枯水期，北方一些河流甚至干涸见底，水资源相对不足。兴建水库可以在河流丰水期蓄水、枯水期放水，从而调节河流水量的时间变化。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424" w:leftChars="20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材料二　如图3－10所示。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>
          <v:shape id="_x0000_i1034" o:spt="75" type="#_x0000_t75" style="height:79.55pt;width:94.6pt;" filled="f" o:preferrelative="t" stroked="f" coordsize="21600,21600">
            <v:path/>
            <v:fill on="f" focussize="0,0"/>
            <v:stroke on="f"/>
            <v:imagedata r:id="rId16" o:title="图3-9"/>
            <o:lock v:ext="edit" aspectratio="t"/>
            <w10:wrap type="none"/>
            <w10:anchorlock/>
          </v:shape>
        </w:pic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图3－10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283" w:hanging="283" w:hanging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(1)水资源是____________(填“可再生”或“非可再生”)资源。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283" w:hanging="283" w:hanging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(2)我国降水__________季节多。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283" w:hanging="283" w:hanging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(3)我国解决水资源时间分配不均的措施是______________________。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283" w:hanging="283" w:hangingChars="118"/>
        <w:rPr>
          <w:rFonts w:hint="eastAsia"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(4)漫画反映水资源利用中存在的问题是_____________________________</w:t>
      </w:r>
      <w:r>
        <w:rPr>
          <w:rFonts w:hint="eastAsia" w:ascii="Times New Roman" w:hAnsi="Times New Roman" w:cs="Times New Roman"/>
          <w:sz w:val="24"/>
          <w:szCs w:val="24"/>
        </w:rPr>
        <w:t>__</w:t>
      </w:r>
      <w:r>
        <w:rPr>
          <w:rFonts w:ascii="Times New Roman" w:hAnsi="Times New Roman" w:cs="Times New Roman"/>
          <w:sz w:val="24"/>
          <w:szCs w:val="24"/>
        </w:rPr>
        <w:t>__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281" w:leftChars="134" w:firstLine="1"/>
        <w:rPr>
          <w:rFonts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。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283" w:hanging="283" w:hangingChars="118"/>
        <w:rPr>
          <w:rFonts w:hint="eastAsia"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ind w:left="283" w:hanging="283" w:hangingChars="11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(5)在日常生活中，你是怎样节约用水的？</w:t>
      </w: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>
      <w:pPr>
        <w:pStyle w:val="2"/>
        <w:tabs>
          <w:tab w:val="left" w:pos="2552"/>
          <w:tab w:val="left" w:pos="4678"/>
          <w:tab w:val="left" w:pos="6804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>
      <w:pPr>
        <w:tabs>
          <w:tab w:val="left" w:pos="2552"/>
          <w:tab w:val="left" w:pos="4678"/>
          <w:tab w:val="left" w:pos="6804"/>
        </w:tabs>
        <w:adjustRightInd/>
        <w:spacing w:line="240" w:lineRule="auto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t>(6)请你帮忙设计一则简单的节水广告词。</w:t>
      </w:r>
    </w:p>
    <w:p>
      <w:pPr>
        <w:keepNext w:val="0"/>
        <w:keepLines w:val="0"/>
        <w:pageBreakBefore w:val="0"/>
        <w:widowControl w:val="0"/>
        <w:tabs>
          <w:tab w:val="left" w:pos="2552"/>
          <w:tab w:val="left" w:pos="4678"/>
          <w:tab w:val="left" w:pos="680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center"/>
        <w:textAlignment w:val="auto"/>
        <w:outlineLvl w:val="9"/>
        <w:rPr>
          <w:rFonts w:hint="eastAsia" w:ascii="隶书" w:hAnsi="宋体" w:eastAsia="隶书"/>
          <w:b/>
          <w:sz w:val="30"/>
          <w:szCs w:val="30"/>
        </w:rPr>
      </w:pPr>
      <w:r>
        <w:rPr>
          <w:sz w:val="24"/>
          <w:szCs w:val="24"/>
        </w:rPr>
        <w:br w:type="page"/>
      </w:r>
      <w:r>
        <w:rPr>
          <w:rFonts w:hint="eastAsia" w:ascii="隶书" w:hAnsi="宋体" w:eastAsia="隶书"/>
          <w:b/>
          <w:sz w:val="30"/>
          <w:szCs w:val="30"/>
        </w:rPr>
        <w:t>答案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-2" w:leftChars="-1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一、1. A　2. B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283" w:leftChars="-1" w:hanging="285" w:hangingChars="119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D　点拨：我国水资源东南多，西北少；草地主要分布在西部干旱、半干旱区；林地集中分布在东北、西南的山区和东南丘陵。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283" w:leftChars="-1" w:hanging="285" w:hangingChars="119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A　点拨：太阳能路灯利用太阳光将太阳能转化为电能，拉萨位于青藏高原，晴天多，太阳光照充足。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283" w:leftChars="-1" w:hanging="285" w:hangingChars="119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D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283" w:leftChars="-1" w:hanging="285" w:hangingChars="119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 B　点拨：水田主要分布在南方地区，旱地主要分布在北方地区，林地主要分布在东北、西南的山区和东南丘陵，草地主要分布在西部干旱、半干旱区的高原和山地。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283" w:leftChars="-1" w:hanging="285" w:hangingChars="119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 C　点拨：我国土地类型齐全；但是耕地少，难以利用的土地较多，后备耕地不足；我国耕地和林地集中分布在东部湿润、半湿润区；草地主要分布在西部干旱、半干旱区。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283" w:leftChars="-1" w:hanging="285" w:hangingChars="119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 B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283" w:leftChars="-1" w:hanging="285" w:hangingChars="119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 B　10. D　点拨：第9题，围湖造田导致湖泊面积减少，旱涝灾害频繁；毁林开荒等导致土地肥力降低。第10题，为改善生态环境，减少自然灾害，要控制人口过快增长，提高人口素质；保护生态环境，减少自然灾害的发生频率；提高农业生产技术，缓解粮食短缺问题；转变经济结构，大力发展高新技术产业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-2" w:leftChars="-1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11. B　点拨：平水带与多水带大致以秦岭—淮河一线为界。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425" w:leftChars="-1" w:hanging="427" w:hangingChars="178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12. B　点拨：丰水带位于我国东南和南部沿海地区，以丘陵为主，水多地少，配合良好；该区域水资源非常丰富，但如果不合理利用和保护，也会造成水资源短缺；我国北方地区(主要是平水带)地多水少，南方地区(多水带)地少水多，为此实施了南水北调工程，此工程只是缓解了北方地区用水紧张的现状，并未根本解决水资源短缺问题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-2" w:leftChars="-1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13. B　14. B　15. D　16. B　17. C　18. A　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-2" w:leftChars="-1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二、19. (1)草地　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424" w:leftChars="202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(2)印度；林地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424" w:leftChars="202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耕地主要分布在东部季风区，南方以水田为主，北方以旱地为主。成因：东部地区地形平坦，土壤肥沃，利于耕作；东部为季风区，夏季高温多雨，雨热同期，利于农作物的生长；南方降水多，以水田为主，北方降水少，以旱地为主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424" w:leftChars="202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(4)自然原因：亚热带季风气候，降水量大且多暴雨，对土壤的冲刷力强；地形以丘陵、平原为主，坡地较多，坡面水流速度快，对土壤的侵蚀力强。人为原因：人类采伐林木、毁林开荒、采矿等行为破坏了植被，使地表裸露；同时使地表土壤的结构变得疏松，加剧了水土流失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-2" w:leftChars="-1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20. (1)空间；华北；C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424" w:leftChars="202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(2)丹江口水库；河南；河北；北京；天津；黄河；海河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424" w:leftChars="202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(3)一；黄；西北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-2" w:leftChars="-1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21. (1)可再生　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424" w:leftChars="202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(2)夏秋　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424" w:leftChars="202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(3)兴建水库　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424" w:leftChars="202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(4)水资源浪费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424" w:leftChars="202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(5)一水多用，使用节水器具，用完水后及时关闭水龙头等。(合理即可)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424" w:leftChars="202"/>
        <w:textAlignment w:val="auto"/>
        <w:outlineLvl w:val="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(6)节约用水，从点滴开始。(合理即可)</w:t>
      </w:r>
    </w:p>
    <w:p>
      <w:pPr>
        <w:tabs>
          <w:tab w:val="left" w:pos="2552"/>
          <w:tab w:val="left" w:pos="4678"/>
          <w:tab w:val="left" w:pos="6804"/>
        </w:tabs>
        <w:adjustRightInd/>
        <w:spacing w:line="240" w:lineRule="auto"/>
        <w:jc w:val="left"/>
        <w:textAlignment w:val="auto"/>
        <w:rPr>
          <w:kern w:val="2"/>
          <w:sz w:val="24"/>
          <w:szCs w:val="24"/>
        </w:rPr>
      </w:pPr>
    </w:p>
    <w:p>
      <w:pPr>
        <w:tabs>
          <w:tab w:val="left" w:pos="2552"/>
          <w:tab w:val="left" w:pos="4678"/>
          <w:tab w:val="left" w:pos="6804"/>
        </w:tabs>
        <w:adjustRightInd/>
        <w:spacing w:line="240" w:lineRule="auto"/>
        <w:jc w:val="left"/>
        <w:textAlignment w:val="auto"/>
        <w:rPr>
          <w:kern w:val="2"/>
          <w:sz w:val="24"/>
          <w:szCs w:val="24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</w:p>
    <w:p>
      <w:pPr>
        <w:spacing w:line="240" w:lineRule="auto"/>
      </w:pP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隶书">
    <w:altName w:val="微软雅黑"/>
    <w:panose1 w:val="0201050906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</w:p>
  <w:p>
    <w:pPr>
      <w:tabs>
        <w:tab w:val="center" w:pos="4153"/>
        <w:tab w:val="right" w:pos="8306"/>
      </w:tabs>
      <w:adjustRightInd/>
      <w:snapToGrid w:val="0"/>
      <w:spacing w:line="240" w:lineRule="auto"/>
      <w:jc w:val="left"/>
      <w:textAlignment w:val="auto"/>
      <w:rPr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snapToGrid/>
      <w:textAlignment w:val="center"/>
      <w:rPr>
        <w:rFonts w:ascii="仿宋" w:hAnsi="仿宋" w:eastAsia="仿宋"/>
        <w:b/>
      </w:rPr>
    </w:pPr>
  </w:p>
  <w:p>
    <w:pPr>
      <w:pBdr>
        <w:bottom w:val="none" w:color="auto" w:sz="0" w:space="1"/>
      </w:pBdr>
      <w:adjustRightInd/>
      <w:snapToGrid w:val="0"/>
      <w:spacing w:line="240" w:lineRule="auto"/>
      <w:textAlignment w:val="auto"/>
      <w:rPr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YTRhZjA3ZmI3MjNiNTQ2YzAxYjlhNjk1ZWQzOWFhN2UifQ=="/>
  </w:docVars>
  <w:rsids>
    <w:rsidRoot w:val="00D705D1"/>
    <w:rsid w:val="00006DE0"/>
    <w:rsid w:val="00036FC5"/>
    <w:rsid w:val="000428A2"/>
    <w:rsid w:val="00047B7C"/>
    <w:rsid w:val="00054BD3"/>
    <w:rsid w:val="000559E6"/>
    <w:rsid w:val="00056C00"/>
    <w:rsid w:val="00065FA5"/>
    <w:rsid w:val="000678FA"/>
    <w:rsid w:val="00070E77"/>
    <w:rsid w:val="0007300A"/>
    <w:rsid w:val="000C09A4"/>
    <w:rsid w:val="000C34DD"/>
    <w:rsid w:val="000D5D8E"/>
    <w:rsid w:val="00102F3E"/>
    <w:rsid w:val="00115703"/>
    <w:rsid w:val="0013023D"/>
    <w:rsid w:val="001456E4"/>
    <w:rsid w:val="0016314A"/>
    <w:rsid w:val="00165A08"/>
    <w:rsid w:val="001811D5"/>
    <w:rsid w:val="001A0EEA"/>
    <w:rsid w:val="001A1738"/>
    <w:rsid w:val="001A3866"/>
    <w:rsid w:val="001B6DA3"/>
    <w:rsid w:val="001C52A2"/>
    <w:rsid w:val="001C68AE"/>
    <w:rsid w:val="001D589D"/>
    <w:rsid w:val="001E2DE3"/>
    <w:rsid w:val="001E5E10"/>
    <w:rsid w:val="001E784C"/>
    <w:rsid w:val="00212FB0"/>
    <w:rsid w:val="002163D7"/>
    <w:rsid w:val="00237443"/>
    <w:rsid w:val="0024232A"/>
    <w:rsid w:val="00244E2E"/>
    <w:rsid w:val="00247A1E"/>
    <w:rsid w:val="002555DC"/>
    <w:rsid w:val="00256DE2"/>
    <w:rsid w:val="00262AB9"/>
    <w:rsid w:val="0027655F"/>
    <w:rsid w:val="00290222"/>
    <w:rsid w:val="0029250E"/>
    <w:rsid w:val="00292DF8"/>
    <w:rsid w:val="0029515F"/>
    <w:rsid w:val="002A491F"/>
    <w:rsid w:val="002B1B43"/>
    <w:rsid w:val="002D76B2"/>
    <w:rsid w:val="002E01AE"/>
    <w:rsid w:val="002F1B23"/>
    <w:rsid w:val="00301298"/>
    <w:rsid w:val="003112FF"/>
    <w:rsid w:val="00315B1E"/>
    <w:rsid w:val="00315DE5"/>
    <w:rsid w:val="00335659"/>
    <w:rsid w:val="003443F3"/>
    <w:rsid w:val="00345AE2"/>
    <w:rsid w:val="0035214A"/>
    <w:rsid w:val="00352164"/>
    <w:rsid w:val="00354CCA"/>
    <w:rsid w:val="00377110"/>
    <w:rsid w:val="00381D88"/>
    <w:rsid w:val="00382CFF"/>
    <w:rsid w:val="003A688E"/>
    <w:rsid w:val="003C09BE"/>
    <w:rsid w:val="003D5047"/>
    <w:rsid w:val="003E0CCB"/>
    <w:rsid w:val="003E5816"/>
    <w:rsid w:val="003F0920"/>
    <w:rsid w:val="00407B56"/>
    <w:rsid w:val="004151FC"/>
    <w:rsid w:val="00460E47"/>
    <w:rsid w:val="00467457"/>
    <w:rsid w:val="004743F3"/>
    <w:rsid w:val="004808CF"/>
    <w:rsid w:val="004876D0"/>
    <w:rsid w:val="004B0CF3"/>
    <w:rsid w:val="004B447C"/>
    <w:rsid w:val="004B6F3A"/>
    <w:rsid w:val="004C7CAC"/>
    <w:rsid w:val="004D1FB7"/>
    <w:rsid w:val="004D7842"/>
    <w:rsid w:val="004E505B"/>
    <w:rsid w:val="004E50B3"/>
    <w:rsid w:val="004E5BBD"/>
    <w:rsid w:val="004F7C20"/>
    <w:rsid w:val="00500655"/>
    <w:rsid w:val="00511AD0"/>
    <w:rsid w:val="00526E11"/>
    <w:rsid w:val="00533C88"/>
    <w:rsid w:val="005364E5"/>
    <w:rsid w:val="00550A67"/>
    <w:rsid w:val="005527BF"/>
    <w:rsid w:val="00556921"/>
    <w:rsid w:val="0056391C"/>
    <w:rsid w:val="005665E6"/>
    <w:rsid w:val="005842ED"/>
    <w:rsid w:val="005B10FE"/>
    <w:rsid w:val="005B25F1"/>
    <w:rsid w:val="005B53FD"/>
    <w:rsid w:val="005C0863"/>
    <w:rsid w:val="005C5770"/>
    <w:rsid w:val="005D23BC"/>
    <w:rsid w:val="005D4A2C"/>
    <w:rsid w:val="005F1951"/>
    <w:rsid w:val="005F1D2B"/>
    <w:rsid w:val="005F5BF4"/>
    <w:rsid w:val="005F6B04"/>
    <w:rsid w:val="006012C9"/>
    <w:rsid w:val="006204F1"/>
    <w:rsid w:val="00622918"/>
    <w:rsid w:val="006257E1"/>
    <w:rsid w:val="006311EC"/>
    <w:rsid w:val="00664821"/>
    <w:rsid w:val="006733F5"/>
    <w:rsid w:val="0067344F"/>
    <w:rsid w:val="006864BE"/>
    <w:rsid w:val="00690BE5"/>
    <w:rsid w:val="00695B8E"/>
    <w:rsid w:val="006A00E1"/>
    <w:rsid w:val="006C0E4C"/>
    <w:rsid w:val="006C747B"/>
    <w:rsid w:val="006F4F9E"/>
    <w:rsid w:val="00712A0F"/>
    <w:rsid w:val="0072457A"/>
    <w:rsid w:val="00741D06"/>
    <w:rsid w:val="007439A2"/>
    <w:rsid w:val="00752BA0"/>
    <w:rsid w:val="00760210"/>
    <w:rsid w:val="00761C65"/>
    <w:rsid w:val="007721E2"/>
    <w:rsid w:val="007734BE"/>
    <w:rsid w:val="00777550"/>
    <w:rsid w:val="00791201"/>
    <w:rsid w:val="007B3E5E"/>
    <w:rsid w:val="007C718E"/>
    <w:rsid w:val="007D4699"/>
    <w:rsid w:val="0080109D"/>
    <w:rsid w:val="00803D68"/>
    <w:rsid w:val="008132D4"/>
    <w:rsid w:val="00820191"/>
    <w:rsid w:val="008207D0"/>
    <w:rsid w:val="008338BD"/>
    <w:rsid w:val="008376A3"/>
    <w:rsid w:val="00837AE7"/>
    <w:rsid w:val="00853E43"/>
    <w:rsid w:val="008776F7"/>
    <w:rsid w:val="0089353B"/>
    <w:rsid w:val="008A028D"/>
    <w:rsid w:val="008B2FB6"/>
    <w:rsid w:val="008B41BE"/>
    <w:rsid w:val="008C3985"/>
    <w:rsid w:val="008C3B86"/>
    <w:rsid w:val="008D4B60"/>
    <w:rsid w:val="008E4E7A"/>
    <w:rsid w:val="008F033F"/>
    <w:rsid w:val="009224F9"/>
    <w:rsid w:val="00923158"/>
    <w:rsid w:val="00936163"/>
    <w:rsid w:val="00940B50"/>
    <w:rsid w:val="0095614D"/>
    <w:rsid w:val="00960F3E"/>
    <w:rsid w:val="00962D02"/>
    <w:rsid w:val="009637CC"/>
    <w:rsid w:val="00964EC1"/>
    <w:rsid w:val="009804C3"/>
    <w:rsid w:val="00981483"/>
    <w:rsid w:val="009A7DAE"/>
    <w:rsid w:val="009B3982"/>
    <w:rsid w:val="009C5BCC"/>
    <w:rsid w:val="009C7A2B"/>
    <w:rsid w:val="009F6543"/>
    <w:rsid w:val="00A01B08"/>
    <w:rsid w:val="00A02118"/>
    <w:rsid w:val="00A03FB0"/>
    <w:rsid w:val="00A056B1"/>
    <w:rsid w:val="00A06771"/>
    <w:rsid w:val="00A26318"/>
    <w:rsid w:val="00A26ED3"/>
    <w:rsid w:val="00AA022C"/>
    <w:rsid w:val="00AB3A26"/>
    <w:rsid w:val="00AB7020"/>
    <w:rsid w:val="00AD536C"/>
    <w:rsid w:val="00AF1D19"/>
    <w:rsid w:val="00AF558A"/>
    <w:rsid w:val="00AF5F5E"/>
    <w:rsid w:val="00AF6D22"/>
    <w:rsid w:val="00B05261"/>
    <w:rsid w:val="00B2413F"/>
    <w:rsid w:val="00B355F1"/>
    <w:rsid w:val="00B555AB"/>
    <w:rsid w:val="00B55F58"/>
    <w:rsid w:val="00B56FD3"/>
    <w:rsid w:val="00B579F9"/>
    <w:rsid w:val="00B75C40"/>
    <w:rsid w:val="00B76A35"/>
    <w:rsid w:val="00BA1F17"/>
    <w:rsid w:val="00BA48DA"/>
    <w:rsid w:val="00BA4922"/>
    <w:rsid w:val="00BA4B70"/>
    <w:rsid w:val="00BB27BF"/>
    <w:rsid w:val="00BB49F3"/>
    <w:rsid w:val="00BC0B7F"/>
    <w:rsid w:val="00BC792B"/>
    <w:rsid w:val="00BD2D7D"/>
    <w:rsid w:val="00BE3AD4"/>
    <w:rsid w:val="00C02FC6"/>
    <w:rsid w:val="00C1713C"/>
    <w:rsid w:val="00C24665"/>
    <w:rsid w:val="00C275B2"/>
    <w:rsid w:val="00C3512E"/>
    <w:rsid w:val="00C5432A"/>
    <w:rsid w:val="00C56AF7"/>
    <w:rsid w:val="00C818ED"/>
    <w:rsid w:val="00C92711"/>
    <w:rsid w:val="00CB228C"/>
    <w:rsid w:val="00CF2D65"/>
    <w:rsid w:val="00CF6C57"/>
    <w:rsid w:val="00D012F2"/>
    <w:rsid w:val="00D11CCE"/>
    <w:rsid w:val="00D2712B"/>
    <w:rsid w:val="00D34CFE"/>
    <w:rsid w:val="00D34D6A"/>
    <w:rsid w:val="00D705D1"/>
    <w:rsid w:val="00D8332B"/>
    <w:rsid w:val="00D91690"/>
    <w:rsid w:val="00DA3458"/>
    <w:rsid w:val="00DB28F4"/>
    <w:rsid w:val="00DC0DB5"/>
    <w:rsid w:val="00DD25A4"/>
    <w:rsid w:val="00DD29E9"/>
    <w:rsid w:val="00DD64FF"/>
    <w:rsid w:val="00DE0478"/>
    <w:rsid w:val="00DE74A9"/>
    <w:rsid w:val="00E0625D"/>
    <w:rsid w:val="00E13F15"/>
    <w:rsid w:val="00E14B2B"/>
    <w:rsid w:val="00E23266"/>
    <w:rsid w:val="00E3114C"/>
    <w:rsid w:val="00E34447"/>
    <w:rsid w:val="00E43006"/>
    <w:rsid w:val="00E472D4"/>
    <w:rsid w:val="00E80862"/>
    <w:rsid w:val="00E81E8C"/>
    <w:rsid w:val="00E82F56"/>
    <w:rsid w:val="00E92E21"/>
    <w:rsid w:val="00EA18A5"/>
    <w:rsid w:val="00EA2BE2"/>
    <w:rsid w:val="00EC22A7"/>
    <w:rsid w:val="00ED07C1"/>
    <w:rsid w:val="00ED13A7"/>
    <w:rsid w:val="00ED3747"/>
    <w:rsid w:val="00ED3870"/>
    <w:rsid w:val="00EF343D"/>
    <w:rsid w:val="00EF62A7"/>
    <w:rsid w:val="00F04C76"/>
    <w:rsid w:val="00F11BC2"/>
    <w:rsid w:val="00F17AD2"/>
    <w:rsid w:val="00F30178"/>
    <w:rsid w:val="00F42A16"/>
    <w:rsid w:val="00F474FD"/>
    <w:rsid w:val="00F66049"/>
    <w:rsid w:val="00F734E2"/>
    <w:rsid w:val="00F935F3"/>
    <w:rsid w:val="00FA0E66"/>
    <w:rsid w:val="00FB24B2"/>
    <w:rsid w:val="00FB67B0"/>
    <w:rsid w:val="00FE6678"/>
    <w:rsid w:val="00FF0FF1"/>
    <w:rsid w:val="00FF3859"/>
    <w:rsid w:val="00FF4A0D"/>
    <w:rsid w:val="0E4D2BD9"/>
    <w:rsid w:val="2131702C"/>
    <w:rsid w:val="50B32D9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Times New Roman" w:hAnsi="Times New Roman" w:eastAsia="宋体" w:cs="Times New Roman"/>
      <w:sz w:val="21"/>
      <w:lang w:val="en-US" w:eastAsia="zh-CN" w:bidi="ar-SA"/>
    </w:rPr>
  </w:style>
  <w:style w:type="character" w:default="1" w:styleId="6">
    <w:name w:val="Default Paragraph Font"/>
    <w:unhideWhenUsed/>
    <w:uiPriority w:val="1"/>
  </w:style>
  <w:style w:type="table" w:default="1" w:styleId="7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8"/>
    <w:unhideWhenUsed/>
    <w:uiPriority w:val="99"/>
    <w:pPr>
      <w:adjustRightInd/>
      <w:spacing w:line="240" w:lineRule="auto"/>
      <w:textAlignment w:val="auto"/>
    </w:pPr>
    <w:rPr>
      <w:rFonts w:ascii="宋体" w:hAnsi="Courier New" w:cs="Courier New"/>
      <w:kern w:val="2"/>
      <w:szCs w:val="21"/>
    </w:rPr>
  </w:style>
  <w:style w:type="paragraph" w:styleId="3">
    <w:name w:val="Balloon Text"/>
    <w:basedOn w:val="1"/>
    <w:link w:val="9"/>
    <w:unhideWhenUsed/>
    <w:uiPriority w:val="99"/>
    <w:pPr>
      <w:adjustRightInd/>
      <w:spacing w:line="240" w:lineRule="auto"/>
      <w:textAlignment w:val="auto"/>
    </w:pPr>
    <w:rPr>
      <w:rFonts w:ascii="Calibri" w:hAnsi="Calibri" w:eastAsia="宋体" w:cs="Times New Roman"/>
      <w:kern w:val="2"/>
      <w:sz w:val="18"/>
      <w:szCs w:val="18"/>
    </w:rPr>
  </w:style>
  <w:style w:type="paragraph" w:styleId="4">
    <w:name w:val="footer"/>
    <w:basedOn w:val="1"/>
    <w:link w:val="10"/>
    <w:unhideWhenUsed/>
    <w:uiPriority w:val="99"/>
    <w:pPr>
      <w:tabs>
        <w:tab w:val="center" w:pos="4153"/>
        <w:tab w:val="right" w:pos="8306"/>
      </w:tabs>
      <w:adjustRightInd/>
      <w:snapToGrid w:val="0"/>
      <w:spacing w:line="240" w:lineRule="auto"/>
      <w:jc w:val="left"/>
      <w:textAlignment w:val="auto"/>
    </w:pPr>
    <w:rPr>
      <w:rFonts w:ascii="Calibri" w:hAnsi="Calibri" w:eastAsia="宋体" w:cs="Times New Roman"/>
      <w:kern w:val="2"/>
      <w:sz w:val="18"/>
      <w:szCs w:val="18"/>
    </w:rPr>
  </w:style>
  <w:style w:type="paragraph" w:styleId="5">
    <w:name w:val="header"/>
    <w:basedOn w:val="1"/>
    <w:link w:val="11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adjustRightInd/>
      <w:snapToGrid w:val="0"/>
      <w:spacing w:line="240" w:lineRule="auto"/>
      <w:jc w:val="center"/>
      <w:textAlignment w:val="auto"/>
    </w:pPr>
    <w:rPr>
      <w:rFonts w:ascii="Calibri" w:hAnsi="Calibri" w:eastAsia="宋体" w:cs="Times New Roman"/>
      <w:kern w:val="2"/>
      <w:sz w:val="18"/>
      <w:szCs w:val="18"/>
    </w:rPr>
  </w:style>
  <w:style w:type="character" w:customStyle="1" w:styleId="8">
    <w:name w:val="纯文本 Char"/>
    <w:link w:val="2"/>
    <w:uiPriority w:val="99"/>
    <w:rPr>
      <w:rFonts w:ascii="宋体" w:hAnsi="Courier New" w:cs="Courier New"/>
      <w:kern w:val="2"/>
      <w:sz w:val="21"/>
      <w:szCs w:val="21"/>
    </w:rPr>
  </w:style>
  <w:style w:type="character" w:customStyle="1" w:styleId="9">
    <w:name w:val="批注框文本 Char"/>
    <w:link w:val="3"/>
    <w:uiPriority w:val="99"/>
    <w:rPr>
      <w:sz w:val="18"/>
      <w:szCs w:val="18"/>
    </w:rPr>
  </w:style>
  <w:style w:type="character" w:customStyle="1" w:styleId="10">
    <w:name w:val="页脚 Char"/>
    <w:link w:val="4"/>
    <w:qFormat/>
    <w:uiPriority w:val="99"/>
    <w:rPr>
      <w:sz w:val="18"/>
      <w:szCs w:val="18"/>
    </w:rPr>
  </w:style>
  <w:style w:type="character" w:customStyle="1" w:styleId="11">
    <w:name w:val="页眉 Char"/>
    <w:link w:val="5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emf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微软中国</Company>
  <Pages>10</Pages>
  <Words>3213</Words>
  <Characters>3690</Characters>
  <Lines>34</Lines>
  <Paragraphs>9</Paragraphs>
  <TotalTime>1</TotalTime>
  <ScaleCrop>false</ScaleCrop>
  <LinksUpToDate>false</LinksUpToDate>
  <CharactersWithSpaces>3980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2016-01-15T05:00:00Z</dcterms:created>
  <dc:creator>Administrator</dc:creator>
  <cp:lastModifiedBy>Administrator</cp:lastModifiedBy>
  <dcterms:modified xsi:type="dcterms:W3CDTF">2022-07-01T06:19:07Z</dcterms:modified>
  <cp:revision>108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