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widowControl w:val="false"/>
        <w:numPr>
          <w:ilvl w:val="0"/>
          <w:numId w:val="0"/>
        </w:numPr>
        <w:ind w:firstLine="1600" w:firstLineChars="500"/>
        <w:jc w:val="both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12484100</wp:posOffset>
            </wp:positionH>
            <wp:positionV relativeFrom="topMargin">
              <wp:posOffset>10566400</wp:posOffset>
            </wp:positionV>
            <wp:extent cx="292100" cy="3683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92100" cy="36830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pStyle w:val="style0"/>
        <w:widowControl w:val="false"/>
        <w:numPr>
          <w:ilvl w:val="0"/>
          <w:numId w:val="0"/>
        </w:numPr>
        <w:ind w:firstLine="1600" w:firstLineChars="500"/>
        <w:jc w:val="both"/>
        <w:rPr>
          <w:rFonts w:eastAsia="宋体" w:hint="eastAsia"/>
          <w:u w:val="none"/>
          <w:lang w:val="en-US" w:eastAsia="zh-CN"/>
        </w:rPr>
      </w:pPr>
      <w:r>
        <w:rPr>
          <w:rFonts w:ascii="宋体" w:hAnsi="宋体" w:hint="eastAsia"/>
          <w:b/>
          <w:bCs/>
          <w:sz w:val="32"/>
          <w:szCs w:val="32"/>
        </w:rPr>
        <w:t>八年级语文</w:t>
      </w:r>
      <w:r>
        <w:rPr>
          <w:rFonts w:ascii="宋体" w:hAnsi="宋体" w:hint="eastAsia"/>
          <w:b/>
          <w:bCs/>
          <w:sz w:val="32"/>
          <w:szCs w:val="32"/>
          <w:lang w:eastAsia="zh-CN"/>
        </w:rPr>
        <w:t>参考答案及评分标准</w:t>
      </w:r>
    </w:p>
    <w:p>
      <w:pPr>
        <w:pStyle w:val="style0"/>
        <w:widowControl w:val="false"/>
        <w:numPr>
          <w:ilvl w:val="0"/>
          <w:numId w:val="0"/>
        </w:numPr>
        <w:jc w:val="both"/>
        <w:rPr>
          <w:rFonts w:hint="eastAsia"/>
          <w:u w:val="none"/>
          <w:lang w:val="en-US" w:eastAsia="zh-CN"/>
        </w:rPr>
      </w:pPr>
    </w:p>
    <w:p>
      <w:pPr>
        <w:pStyle w:val="style0"/>
        <w:widowControl w:val="false"/>
        <w:numPr>
          <w:ilvl w:val="0"/>
          <w:numId w:val="0"/>
        </w:numPr>
        <w:jc w:val="both"/>
        <w:rPr>
          <w:rFonts w:ascii="宋体" w:cs="宋体" w:eastAsia="宋体" w:hAnsi="宋体"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ascii="宋体" w:cs="宋体" w:eastAsia="宋体" w:hAnsi="宋体" w:hint="eastAsia"/>
          <w:b/>
          <w:bCs/>
          <w:sz w:val="24"/>
          <w:szCs w:val="24"/>
          <w:u w:val="none"/>
          <w:lang w:val="en-US" w:eastAsia="zh-CN"/>
        </w:rPr>
        <w:t>一、积累与运用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>（共2</w:t>
      </w:r>
      <w:r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  <w:t>7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>分）</w:t>
      </w:r>
    </w:p>
    <w:p>
      <w:pPr>
        <w:pStyle w:val="style0"/>
        <w:widowControl w:val="false"/>
        <w:numPr>
          <w:ilvl w:val="0"/>
          <w:numId w:val="1"/>
        </w:numPr>
        <w:tabs>
          <w:tab w:val="left" w:leader="none" w:pos="312"/>
        </w:tabs>
        <w:ind w:left="105" w:leftChars="0" w:firstLine="0" w:firstLineChars="0"/>
        <w:jc w:val="both"/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  <w:t>（1）C（2分）  （2）D（2分）</w:t>
      </w:r>
    </w:p>
    <w:p>
      <w:pPr>
        <w:pStyle w:val="style0"/>
        <w:widowControl w:val="false"/>
        <w:numPr>
          <w:ilvl w:val="0"/>
          <w:numId w:val="1"/>
        </w:numPr>
        <w:tabs>
          <w:tab w:val="left" w:leader="none" w:pos="312"/>
        </w:tabs>
        <w:ind w:left="105" w:leftChars="0" w:firstLine="0" w:firstLineChars="0"/>
        <w:jc w:val="both"/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  <w:t>（1）衣带渐宽终不悔 （2）虎踞龙盘今胜昔（3）祗辱于奴隶人之手，骈死于槽枥之间 （4）曲径通幽处，禅房花木深 （5）安得广厦千万间，大庇天下寒士俱欢颜</w:t>
      </w:r>
    </w:p>
    <w:p>
      <w:pPr>
        <w:pStyle w:val="style0"/>
        <w:widowControl w:val="false"/>
        <w:numPr>
          <w:ilvl w:val="0"/>
          <w:numId w:val="0"/>
        </w:numPr>
        <w:ind w:left="315" w:leftChars="0" w:firstLine="240" w:firstLineChars="100"/>
        <w:jc w:val="both"/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  <w:t>（每空1分，</w:t>
      </w:r>
      <w:r>
        <w:rPr>
          <w:rFonts w:ascii="宋体" w:cs="宋体" w:eastAsia="宋体" w:hAnsi="宋体" w:hint="eastAsia"/>
          <w:b w:val="false"/>
          <w:bCs w:val="false"/>
          <w:color w:val="auto"/>
          <w:sz w:val="24"/>
          <w:szCs w:val="24"/>
          <w:lang w:val="en-US" w:eastAsia="zh-CN"/>
        </w:rPr>
        <w:t>有错字不得分，共8分</w:t>
      </w:r>
      <w:r>
        <w:rPr>
          <w:rFonts w:ascii="宋体" w:cs="宋体" w:eastAsia="宋体" w:hAnsi="宋体" w:hint="eastAsia"/>
          <w:sz w:val="24"/>
          <w:szCs w:val="24"/>
          <w:u w:val="none"/>
          <w:lang w:val="en-US" w:eastAsia="zh-CN"/>
        </w:rPr>
        <w:t>）</w:t>
      </w:r>
    </w:p>
    <w:p>
      <w:pPr>
        <w:pStyle w:val="style0"/>
        <w:numPr>
          <w:ilvl w:val="0"/>
          <w:numId w:val="1"/>
        </w:numPr>
        <w:tabs>
          <w:tab w:val="left" w:leader="none" w:pos="312"/>
        </w:tabs>
        <w:ind w:left="105" w:leftChars="0" w:firstLine="0" w:firstLineChars="0"/>
        <w:jc w:val="both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（1）尼古拉</w:t>
      </w:r>
      <w:r>
        <w:rPr>
          <w:rFonts w:ascii="宋体" w:cs="宋体" w:hAnsi="宋体" w:hint="eastAsia"/>
          <w:sz w:val="24"/>
          <w:szCs w:val="24"/>
          <w:lang w:val="en-US" w:eastAsia="zh-CN"/>
        </w:rPr>
        <w:t>·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奥斯特洛夫斯基 （或：奥斯特洛夫斯基）  朱赫来（每空1分，共2分）</w:t>
      </w:r>
    </w:p>
    <w:p>
      <w:pPr>
        <w:pStyle w:val="style0"/>
        <w:numPr>
          <w:ilvl w:val="0"/>
          <w:numId w:val="2"/>
        </w:numPr>
        <w:ind w:left="315" w:leftChars="0" w:firstLine="0" w:firstLineChars="0"/>
        <w:jc w:val="both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示例：保尔在全身瘫痪、双目失明的情况下，仍然不向命运屈服，克服种种苦难，拿起创作这个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“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新的武器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”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，重新回到战斗的行列，开始新的生活，表现了保尔钢铁般的意志、坚定不移的信念和顽强奋斗的高贵品质。（符合题意，意思对即可，2分）</w:t>
      </w:r>
    </w:p>
    <w:p>
      <w:pPr>
        <w:pStyle w:val="style0"/>
        <w:numPr>
          <w:ilvl w:val="0"/>
          <w:numId w:val="1"/>
        </w:numPr>
        <w:tabs>
          <w:tab w:val="left" w:leader="none" w:pos="312"/>
        </w:tabs>
        <w:ind w:left="105" w:leftChars="0" w:firstLine="0" w:firstLineChars="0"/>
        <w:jc w:val="both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B（3分）</w:t>
      </w:r>
    </w:p>
    <w:p>
      <w:pPr>
        <w:pStyle w:val="style0"/>
        <w:numPr>
          <w:ilvl w:val="0"/>
          <w:numId w:val="1"/>
        </w:numPr>
        <w:tabs>
          <w:tab w:val="left" w:leader="none" w:pos="312"/>
        </w:tabs>
        <w:ind w:left="105" w:leftChars="0" w:firstLine="0" w:firstLineChars="0"/>
        <w:jc w:val="both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 xml:space="preserve">(1)示例：东盟十国与中日韩加强合作、携手抗疫。（意思对即可，2分） </w:t>
      </w:r>
    </w:p>
    <w:p>
      <w:pPr>
        <w:pStyle w:val="style0"/>
        <w:numPr>
          <w:ilvl w:val="0"/>
          <w:numId w:val="0"/>
        </w:numPr>
        <w:ind w:left="105" w:leftChars="0"/>
        <w:jc w:val="both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 xml:space="preserve">  （2）C D（2分）</w:t>
      </w:r>
    </w:p>
    <w:p>
      <w:pPr>
        <w:pStyle w:val="style0"/>
        <w:numPr>
          <w:ilvl w:val="0"/>
          <w:numId w:val="0"/>
        </w:numPr>
        <w:ind w:firstLine="480" w:firstLineChars="200"/>
        <w:jc w:val="both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（3）示例：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“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和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”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是修德养性的关键,是社会交往的准绳,更被尊奉为国家共处的原则。爱好和平、追求安稳是为了长治久安,但这不等于任人宰割。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“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和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”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是心不争,而不是八面玲珑、无原则的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“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混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”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。（意思对即可，共4分）</w:t>
      </w:r>
    </w:p>
    <w:p>
      <w:pPr>
        <w:pStyle w:val="style0"/>
        <w:numPr>
          <w:ilvl w:val="0"/>
          <w:numId w:val="0"/>
        </w:numPr>
        <w:jc w:val="both"/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  <w:t>二、现代文阅读（共28分）</w:t>
      </w:r>
    </w:p>
    <w:p>
      <w:pPr>
        <w:pStyle w:val="style0"/>
        <w:numPr>
          <w:ilvl w:val="0"/>
          <w:numId w:val="0"/>
        </w:numPr>
        <w:ind w:firstLine="240" w:firstLineChars="100"/>
        <w:jc w:val="both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（一）</w:t>
      </w:r>
      <w:r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  <w:t>（共16分）</w:t>
      </w:r>
    </w:p>
    <w:p>
      <w:pPr>
        <w:pStyle w:val="style0"/>
        <w:numPr>
          <w:ilvl w:val="0"/>
          <w:numId w:val="0"/>
        </w:numPr>
        <w:ind w:firstLine="240" w:firstLineChars="100"/>
        <w:jc w:val="both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6．枯水季和雨季；雨季壶口瀑布的特点是不太像瀑布，而像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“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一锅沸水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”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，水势浩大，涛声如雷，令人害怕。枯水季节的壶口瀑布真的是瀑布，景观丰富多样，有雄浑壮阔，有陡奇绝，有多姿多彩。（季节2分，特点2分，共4分，意思对即可）</w:t>
      </w:r>
    </w:p>
    <w:p>
      <w:pPr>
        <w:pStyle w:val="style0"/>
        <w:numPr>
          <w:ilvl w:val="0"/>
          <w:numId w:val="0"/>
        </w:numPr>
        <w:ind w:firstLine="240" w:firstLineChars="100"/>
        <w:jc w:val="both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7．（1）本句运用比喻、拟人等修辞手法,生动形象地写出了黄河排山倒海、湍急汹涌的特点，表现了黄河勇往直前的精神。</w:t>
      </w:r>
    </w:p>
    <w:p>
      <w:pPr>
        <w:pStyle w:val="style0"/>
        <w:numPr>
          <w:ilvl w:val="0"/>
          <w:numId w:val="0"/>
        </w:numPr>
        <w:ind w:firstLine="480" w:firstLineChars="200"/>
        <w:jc w:val="both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或：本句使用叠词，一是增强了文章的音律美,读起来更有节奏感。二是将壶口瀑布磅礴的气势表现得淋漓尽致,增强了文章的感染力。（2分）</w:t>
      </w:r>
    </w:p>
    <w:p>
      <w:pPr>
        <w:pStyle w:val="style0"/>
        <w:numPr>
          <w:ilvl w:val="0"/>
          <w:numId w:val="0"/>
        </w:numPr>
        <w:ind w:firstLine="480" w:firstLineChars="200"/>
        <w:jc w:val="both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（2）使用了比喻、拟人的修辞手法,生动形象地写出了瀑布气势磅礴的壮美。</w:t>
      </w:r>
    </w:p>
    <w:p>
      <w:pPr>
        <w:pStyle w:val="style0"/>
        <w:numPr>
          <w:ilvl w:val="0"/>
          <w:numId w:val="0"/>
        </w:numPr>
        <w:ind w:firstLine="480" w:firstLineChars="200"/>
        <w:jc w:val="both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或：反复强调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“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跌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”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字,哪怕粉身碎骨也要勇往直前,表现了黄河百折不挠的精神。（2分）</w:t>
      </w:r>
    </w:p>
    <w:p>
      <w:pPr>
        <w:pStyle w:val="style0"/>
        <w:numPr>
          <w:ilvl w:val="0"/>
          <w:numId w:val="0"/>
        </w:numPr>
        <w:ind w:firstLine="480" w:firstLineChars="200"/>
        <w:jc w:val="both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（每小题2分，共4分。言之有理即可）</w:t>
      </w:r>
    </w:p>
    <w:p>
      <w:pPr>
        <w:pStyle w:val="style0"/>
        <w:numPr>
          <w:ilvl w:val="0"/>
          <w:numId w:val="0"/>
        </w:numPr>
        <w:ind w:firstLine="240" w:firstLineChars="100"/>
        <w:jc w:val="both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8．</w:t>
      </w:r>
      <w:r>
        <w:rPr>
          <w:rFonts w:ascii="宋体" w:cs="宋体" w:hAnsi="宋体" w:hint="eastAsia"/>
          <w:sz w:val="24"/>
          <w:szCs w:val="24"/>
          <w:lang w:val="en-US" w:eastAsia="zh-CN"/>
        </w:rPr>
        <w:t>示例：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黄河浩荡广阔,至柔至和,但她遇到壶口这一险阻,却毫不屈服,奋力抗争,形成了壮观的壶口瀑布。这是黄河的伟大性格，也象征了中华民族无坚不摧、勇往直前、坚韧刚强的精神。（</w:t>
      </w:r>
      <w:r>
        <w:rPr>
          <w:rFonts w:ascii="宋体" w:cs="宋体" w:hAnsi="宋体" w:hint="eastAsia"/>
          <w:sz w:val="24"/>
          <w:szCs w:val="24"/>
          <w:lang w:val="en-US" w:eastAsia="zh-CN"/>
        </w:rPr>
        <w:t>意思对即可。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4分）</w:t>
      </w:r>
    </w:p>
    <w:p>
      <w:pPr>
        <w:pStyle w:val="style0"/>
        <w:numPr>
          <w:ilvl w:val="0"/>
          <w:numId w:val="0"/>
        </w:numPr>
        <w:ind w:firstLine="240" w:firstLineChars="100"/>
        <w:jc w:val="both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9．</w:t>
      </w:r>
      <w:r>
        <w:rPr>
          <w:rFonts w:ascii="宋体" w:cs="宋体" w:hAnsi="宋体" w:hint="eastAsia"/>
          <w:sz w:val="24"/>
          <w:szCs w:val="24"/>
          <w:lang w:val="en-US" w:eastAsia="zh-CN"/>
        </w:rPr>
        <w:t>略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（4分，言之有理即可）</w:t>
      </w:r>
    </w:p>
    <w:p>
      <w:pPr>
        <w:pStyle w:val="style0"/>
        <w:numPr>
          <w:ilvl w:val="0"/>
          <w:numId w:val="0"/>
        </w:numPr>
        <w:ind w:firstLine="240" w:firstLineChars="100"/>
        <w:jc w:val="both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  <w:t>（二）（共12分）</w:t>
      </w:r>
    </w:p>
    <w:p>
      <w:pPr>
        <w:pStyle w:val="style0"/>
        <w:numPr>
          <w:ilvl w:val="0"/>
          <w:numId w:val="0"/>
        </w:numPr>
        <w:ind w:left="210" w:leftChars="100"/>
        <w:jc w:val="both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10.B（2分）</w:t>
      </w:r>
    </w:p>
    <w:p>
      <w:pPr>
        <w:pStyle w:val="style0"/>
        <w:numPr>
          <w:ilvl w:val="0"/>
          <w:numId w:val="0"/>
        </w:numPr>
        <w:ind w:left="210" w:leftChars="100"/>
        <w:jc w:val="both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11.</w:t>
      </w:r>
      <w:r>
        <w:rPr>
          <w:rFonts w:ascii="宋体" w:cs="宋体" w:hAnsi="宋体" w:hint="eastAsia"/>
          <w:sz w:val="24"/>
          <w:szCs w:val="24"/>
          <w:lang w:val="en-US" w:eastAsia="zh-CN"/>
        </w:rPr>
        <w:t>示例：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标题运用比喻，生动形象地揭示了本文的说明对象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——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微笑抑郁症，激发读者的阅读兴趣。（</w:t>
      </w:r>
      <w:r>
        <w:rPr>
          <w:rFonts w:ascii="宋体" w:cs="宋体" w:hAnsi="宋体" w:hint="eastAsia"/>
          <w:sz w:val="24"/>
          <w:szCs w:val="24"/>
          <w:lang w:val="en-US" w:eastAsia="zh-CN"/>
        </w:rPr>
        <w:t>意思对即可，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2分）</w:t>
      </w:r>
    </w:p>
    <w:p>
      <w:pPr>
        <w:pStyle w:val="style0"/>
        <w:numPr>
          <w:ilvl w:val="0"/>
          <w:numId w:val="0"/>
        </w:numPr>
        <w:ind w:firstLine="240" w:firstLineChars="100"/>
        <w:jc w:val="both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12.举例子、作诠释。具体详细地列举患有微笑抑郁症的重要原因及几种治疗方法，并具体阐述了其治疗的原理，说明</w:t>
      </w:r>
      <w:r>
        <w:rPr>
          <w:rFonts w:ascii="宋体" w:cs="宋体" w:hAnsi="宋体" w:hint="eastAsia"/>
          <w:sz w:val="24"/>
          <w:szCs w:val="24"/>
          <w:lang w:val="en-US" w:eastAsia="zh-CN"/>
        </w:rPr>
        <w:t>条理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清晰，使人一目了然。（</w:t>
      </w:r>
      <w:r>
        <w:rPr>
          <w:rFonts w:ascii="宋体" w:cs="宋体" w:hAnsi="宋体" w:hint="eastAsia"/>
          <w:sz w:val="24"/>
          <w:szCs w:val="24"/>
          <w:lang w:val="en-US" w:eastAsia="zh-CN"/>
        </w:rPr>
        <w:t>说明方法2分，作用2分，意思对即可。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4分）</w:t>
      </w:r>
    </w:p>
    <w:p>
      <w:pPr>
        <w:pStyle w:val="style0"/>
        <w:numPr>
          <w:ilvl w:val="0"/>
          <w:numId w:val="0"/>
        </w:numPr>
        <w:ind w:firstLine="240" w:firstLineChars="100"/>
        <w:jc w:val="both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13．</w:t>
      </w:r>
      <w:r>
        <w:rPr>
          <w:rFonts w:ascii="宋体" w:cs="宋体" w:hAnsi="宋体" w:hint="eastAsia"/>
          <w:sz w:val="24"/>
          <w:szCs w:val="24"/>
          <w:lang w:val="en-US" w:eastAsia="zh-CN"/>
        </w:rPr>
        <w:t>示例：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不能删。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“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可能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”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表推测，这里是指当承受的压力大到再也无法承受的时候，一个人有可能从极度自信变成极度自卑，若删去，与事实不符，体现了说明文语言的准确性、严谨性。（</w:t>
      </w:r>
      <w:r>
        <w:rPr>
          <w:rFonts w:ascii="宋体" w:cs="宋体" w:hAnsi="宋体" w:hint="eastAsia"/>
          <w:sz w:val="24"/>
          <w:szCs w:val="24"/>
          <w:lang w:val="en-US" w:eastAsia="zh-CN"/>
        </w:rPr>
        <w:t>意思对即可。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4分）</w:t>
      </w:r>
    </w:p>
    <w:p>
      <w:pPr>
        <w:pStyle w:val="style0"/>
        <w:numPr>
          <w:ilvl w:val="0"/>
          <w:numId w:val="0"/>
        </w:numPr>
        <w:ind w:left="210" w:leftChars="100"/>
        <w:jc w:val="both"/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  <w:t>三、古诗文阅读 （共15分）</w:t>
      </w:r>
    </w:p>
    <w:p>
      <w:pPr>
        <w:pStyle w:val="style0"/>
        <w:numPr>
          <w:ilvl w:val="0"/>
          <w:numId w:val="0"/>
        </w:numPr>
        <w:ind w:left="210" w:leftChars="100"/>
        <w:jc w:val="both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14.A（2分）</w:t>
      </w:r>
    </w:p>
    <w:p>
      <w:pPr>
        <w:pStyle w:val="style0"/>
        <w:numPr>
          <w:ilvl w:val="0"/>
          <w:numId w:val="0"/>
        </w:numPr>
        <w:ind w:left="210" w:leftChars="100"/>
        <w:jc w:val="both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15.意思对即可</w:t>
      </w:r>
      <w:r>
        <w:rPr>
          <w:rFonts w:ascii="宋体" w:cs="宋体" w:hAnsi="宋体" w:hint="eastAsia"/>
          <w:sz w:val="24"/>
          <w:szCs w:val="24"/>
          <w:lang w:val="en-US" w:eastAsia="zh-CN"/>
        </w:rPr>
        <w:t>。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（2分）</w:t>
      </w:r>
    </w:p>
    <w:p>
      <w:pPr>
        <w:pStyle w:val="style0"/>
        <w:numPr>
          <w:ilvl w:val="0"/>
          <w:numId w:val="0"/>
        </w:numPr>
        <w:ind w:left="210" w:leftChars="100"/>
        <w:jc w:val="both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16.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“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故曰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”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之前，全都是对偶句。</w:t>
      </w:r>
    </w:p>
    <w:p>
      <w:pPr>
        <w:pStyle w:val="style0"/>
        <w:numPr>
          <w:ilvl w:val="0"/>
          <w:numId w:val="0"/>
        </w:numPr>
        <w:ind w:firstLine="480" w:firstLineChars="200"/>
        <w:jc w:val="both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第一组，以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“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虽有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……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，弗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……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，不知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……”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的句式类比论证，导出议题</w:t>
      </w:r>
      <w:r>
        <w:rPr>
          <w:rFonts w:ascii="宋体" w:cs="宋体" w:hAnsi="宋体" w:hint="eastAsia"/>
          <w:sz w:val="24"/>
          <w:szCs w:val="24"/>
          <w:lang w:val="en-US" w:eastAsia="zh-CN"/>
        </w:rPr>
        <w:t>；</w:t>
      </w:r>
    </w:p>
    <w:p>
      <w:pPr>
        <w:pStyle w:val="style0"/>
        <w:numPr>
          <w:ilvl w:val="0"/>
          <w:numId w:val="0"/>
        </w:numPr>
        <w:ind w:firstLine="480" w:firstLineChars="200"/>
        <w:jc w:val="both"/>
        <w:rPr>
          <w:rFonts w:ascii="宋体" w:cs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第二组，用两个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“……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然后知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”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的句式，构成对比，说明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“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学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”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与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“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教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”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的两种困境</w:t>
      </w:r>
      <w:r>
        <w:rPr>
          <w:rFonts w:ascii="宋体" w:cs="宋体" w:hAnsi="宋体" w:hint="eastAsia"/>
          <w:sz w:val="24"/>
          <w:szCs w:val="24"/>
          <w:lang w:val="en-US" w:eastAsia="zh-CN"/>
        </w:rPr>
        <w:t>；</w:t>
      </w:r>
    </w:p>
    <w:p>
      <w:pPr>
        <w:pStyle w:val="style0"/>
        <w:numPr>
          <w:ilvl w:val="0"/>
          <w:numId w:val="0"/>
        </w:numPr>
        <w:ind w:firstLine="480" w:firstLineChars="200"/>
        <w:jc w:val="both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第三组，用两个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“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知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……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然后能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……”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的句式，进一步论述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“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学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”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与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“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教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”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的情境。</w:t>
      </w:r>
    </w:p>
    <w:p>
      <w:pPr>
        <w:pStyle w:val="style0"/>
        <w:numPr>
          <w:ilvl w:val="0"/>
          <w:numId w:val="0"/>
        </w:numPr>
        <w:ind w:firstLine="480" w:firstLineChars="200"/>
        <w:jc w:val="both"/>
        <w:rPr>
          <w:rFonts w:ascii="宋体" w:cs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这种句式，两相对举，结构相同，用词相对，语气一致，相互辉映，明快有力，连用铺排，强化了比喻说理的效果</w:t>
      </w:r>
      <w:r>
        <w:rPr>
          <w:rFonts w:ascii="宋体" w:cs="宋体" w:hAnsi="宋体" w:hint="eastAsia"/>
          <w:sz w:val="24"/>
          <w:szCs w:val="24"/>
          <w:lang w:val="en-US" w:eastAsia="zh-CN"/>
        </w:rPr>
        <w:t>。</w:t>
      </w:r>
    </w:p>
    <w:p>
      <w:pPr>
        <w:pStyle w:val="style0"/>
        <w:numPr>
          <w:ilvl w:val="0"/>
          <w:numId w:val="0"/>
        </w:numPr>
        <w:ind w:firstLine="480" w:firstLineChars="200"/>
        <w:jc w:val="both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 xml:space="preserve"> （</w:t>
      </w:r>
      <w:r>
        <w:rPr>
          <w:rFonts w:ascii="宋体" w:cs="宋体" w:hAnsi="宋体" w:hint="eastAsia"/>
          <w:sz w:val="24"/>
          <w:szCs w:val="24"/>
          <w:lang w:val="en-US" w:eastAsia="zh-CN"/>
        </w:rPr>
        <w:t>能举出其中任一例，分析合理即可。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2分）</w:t>
      </w:r>
    </w:p>
    <w:p>
      <w:pPr>
        <w:pStyle w:val="style0"/>
        <w:numPr>
          <w:ilvl w:val="0"/>
          <w:numId w:val="0"/>
        </w:numPr>
        <w:ind w:firstLine="480" w:firstLineChars="200"/>
        <w:rPr>
          <w:rFonts w:ascii="宋体" w:cs="宋体" w:eastAsia="宋体" w:hAnsi="宋体" w:hint="eastAsia"/>
          <w:b w:val="false"/>
          <w:bCs/>
          <w:sz w:val="24"/>
          <w:szCs w:val="24"/>
        </w:rPr>
      </w:pPr>
      <w:r>
        <w:rPr>
          <w:rFonts w:ascii="宋体" w:cs="宋体" w:eastAsia="宋体" w:hAnsi="宋体" w:hint="eastAsia"/>
          <w:b w:val="false"/>
          <w:bCs/>
          <w:sz w:val="24"/>
          <w:szCs w:val="24"/>
          <w:lang w:val="en-US" w:eastAsia="zh-CN"/>
        </w:rPr>
        <w:t>17.</w:t>
      </w:r>
      <w:r>
        <w:rPr>
          <w:rFonts w:ascii="宋体" w:cs="宋体" w:hAnsi="宋体" w:hint="eastAsia"/>
          <w:b w:val="false"/>
          <w:bCs/>
          <w:sz w:val="24"/>
          <w:szCs w:val="24"/>
          <w:lang w:val="en-US" w:eastAsia="zh-CN"/>
        </w:rPr>
        <w:t>示例：</w:t>
      </w:r>
      <w:r>
        <w:rPr>
          <w:rFonts w:ascii="宋体" w:cs="宋体" w:eastAsia="宋体" w:hAnsi="宋体" w:hint="eastAsia"/>
          <w:b w:val="false"/>
          <w:bCs/>
          <w:sz w:val="24"/>
          <w:szCs w:val="24"/>
        </w:rPr>
        <w:t>语段（一）</w:t>
      </w:r>
      <w:r>
        <w:rPr>
          <w:rFonts w:ascii="宋体" w:cs="宋体" w:hAnsi="宋体" w:hint="eastAsia"/>
          <w:b w:val="false"/>
          <w:bCs/>
          <w:sz w:val="24"/>
          <w:szCs w:val="24"/>
          <w:lang w:eastAsia="zh-CN"/>
        </w:rPr>
        <w:t>的中心论点是</w:t>
      </w:r>
      <w:r>
        <w:rPr>
          <w:rFonts w:ascii="宋体" w:cs="宋体" w:hAnsi="宋体" w:hint="eastAsia"/>
          <w:b w:val="false"/>
          <w:bCs/>
          <w:sz w:val="24"/>
          <w:szCs w:val="24"/>
          <w:lang w:eastAsia="zh-CN"/>
        </w:rPr>
        <w:t>“</w:t>
      </w:r>
      <w:r>
        <w:rPr>
          <w:rFonts w:ascii="宋体" w:cs="宋体" w:eastAsia="宋体" w:hAnsi="宋体" w:hint="eastAsia"/>
          <w:b w:val="false"/>
          <w:bCs/>
          <w:sz w:val="24"/>
          <w:szCs w:val="24"/>
        </w:rPr>
        <w:t>教学相长也</w:t>
      </w:r>
      <w:r>
        <w:rPr>
          <w:rFonts w:ascii="宋体" w:cs="宋体" w:hAnsi="宋体" w:hint="eastAsia"/>
          <w:b w:val="false"/>
          <w:bCs/>
          <w:sz w:val="24"/>
          <w:szCs w:val="24"/>
          <w:lang w:eastAsia="zh-CN"/>
        </w:rPr>
        <w:t>”</w:t>
      </w:r>
      <w:r>
        <w:rPr>
          <w:rFonts w:ascii="宋体" w:cs="宋体" w:hAnsi="宋体" w:hint="eastAsia"/>
          <w:b w:val="false"/>
          <w:bCs/>
          <w:sz w:val="24"/>
          <w:szCs w:val="24"/>
          <w:lang w:eastAsia="zh-CN"/>
        </w:rPr>
        <w:t>；</w:t>
      </w:r>
      <w:r>
        <w:rPr>
          <w:rFonts w:ascii="宋体" w:cs="宋体" w:eastAsia="宋体" w:hAnsi="宋体" w:hint="eastAsia"/>
          <w:b w:val="false"/>
          <w:bCs/>
          <w:sz w:val="24"/>
          <w:szCs w:val="24"/>
        </w:rPr>
        <w:t>语段(二)</w:t>
      </w:r>
      <w:r>
        <w:rPr>
          <w:rFonts w:ascii="宋体" w:cs="宋体" w:hAnsi="宋体" w:hint="eastAsia"/>
          <w:b w:val="false"/>
          <w:bCs/>
          <w:sz w:val="24"/>
          <w:szCs w:val="24"/>
          <w:lang w:eastAsia="zh-CN"/>
        </w:rPr>
        <w:t>的中心论点是</w:t>
      </w:r>
      <w:r>
        <w:rPr>
          <w:rFonts w:ascii="宋体" w:cs="宋体" w:hAnsi="宋体" w:hint="eastAsia"/>
          <w:b w:val="false"/>
          <w:bCs/>
          <w:sz w:val="24"/>
          <w:szCs w:val="24"/>
          <w:lang w:eastAsia="zh-CN"/>
        </w:rPr>
        <w:t>“</w:t>
      </w:r>
      <w:r>
        <w:rPr>
          <w:rFonts w:ascii="宋体" w:cs="宋体" w:eastAsia="宋体" w:hAnsi="宋体" w:hint="eastAsia"/>
          <w:b w:val="false"/>
          <w:bCs/>
          <w:sz w:val="24"/>
          <w:szCs w:val="24"/>
        </w:rPr>
        <w:t>君子之学必好问</w:t>
      </w:r>
      <w:r>
        <w:rPr>
          <w:rFonts w:ascii="宋体" w:cs="宋体" w:hAnsi="宋体" w:hint="eastAsia"/>
          <w:b w:val="false"/>
          <w:bCs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b w:val="false"/>
          <w:bCs/>
          <w:sz w:val="24"/>
          <w:szCs w:val="24"/>
        </w:rPr>
        <w:t>。以上两语段都运用道理论证</w:t>
      </w:r>
      <w:r>
        <w:rPr>
          <w:rFonts w:ascii="宋体" w:cs="宋体" w:eastAsia="宋体" w:hAnsi="宋体" w:hint="eastAsia"/>
          <w:b w:val="false"/>
          <w:bCs/>
          <w:color w:val="auto"/>
          <w:sz w:val="24"/>
          <w:szCs w:val="24"/>
          <w:lang w:eastAsia="zh-CN"/>
        </w:rPr>
        <w:t>和对比论证</w:t>
      </w:r>
      <w:r>
        <w:rPr>
          <w:rFonts w:ascii="宋体" w:cs="宋体" w:eastAsia="宋体" w:hAnsi="宋体" w:hint="eastAsia"/>
          <w:b w:val="false"/>
          <w:bCs/>
          <w:color w:val="auto"/>
          <w:sz w:val="24"/>
          <w:szCs w:val="24"/>
        </w:rPr>
        <w:t>的论证方法</w:t>
      </w:r>
      <w:r>
        <w:rPr>
          <w:rFonts w:ascii="宋体" w:cs="宋体" w:eastAsia="宋体" w:hAnsi="宋体" w:hint="eastAsia"/>
          <w:b w:val="false"/>
          <w:bCs/>
          <w:sz w:val="24"/>
          <w:szCs w:val="24"/>
        </w:rPr>
        <w:t>,论证层层推进,有很强的逻辑性</w:t>
      </w:r>
      <w:r>
        <w:rPr>
          <w:rFonts w:ascii="宋体" w:cs="宋体" w:hAnsi="宋体" w:hint="eastAsia"/>
          <w:b w:val="false"/>
          <w:bCs/>
          <w:sz w:val="24"/>
          <w:szCs w:val="24"/>
          <w:lang w:eastAsia="zh-CN"/>
        </w:rPr>
        <w:t>；</w:t>
      </w:r>
      <w:r>
        <w:rPr>
          <w:rFonts w:ascii="宋体" w:cs="宋体" w:eastAsia="宋体" w:hAnsi="宋体" w:hint="eastAsia"/>
          <w:b w:val="false"/>
          <w:bCs/>
          <w:sz w:val="24"/>
          <w:szCs w:val="24"/>
        </w:rPr>
        <w:t>都从正反两方面进行论证,使论证更有说服力</w:t>
      </w:r>
      <w:r>
        <w:rPr>
          <w:rFonts w:ascii="宋体" w:cs="宋体" w:hAnsi="宋体" w:hint="eastAsia"/>
          <w:b w:val="false"/>
          <w:bCs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b w:val="false"/>
          <w:bCs/>
          <w:sz w:val="24"/>
          <w:szCs w:val="24"/>
        </w:rPr>
        <w:t>(</w:t>
      </w:r>
      <w:r>
        <w:rPr>
          <w:rFonts w:ascii="宋体" w:cs="宋体" w:hAnsi="宋体" w:hint="eastAsia"/>
          <w:b w:val="false"/>
          <w:bCs/>
          <w:sz w:val="24"/>
          <w:szCs w:val="24"/>
          <w:lang w:eastAsia="zh-CN"/>
        </w:rPr>
        <w:t>论点</w:t>
      </w:r>
      <w:r>
        <w:rPr>
          <w:rFonts w:ascii="宋体" w:cs="宋体" w:hAnsi="宋体" w:hint="eastAsia"/>
          <w:b w:val="false"/>
          <w:bCs/>
          <w:sz w:val="24"/>
          <w:szCs w:val="24"/>
          <w:lang w:val="en-US" w:eastAsia="zh-CN"/>
        </w:rPr>
        <w:t>2分，</w:t>
      </w:r>
      <w:r>
        <w:rPr>
          <w:rFonts w:ascii="宋体" w:cs="宋体" w:hAnsi="宋体" w:hint="eastAsia"/>
          <w:b w:val="false"/>
          <w:bCs/>
          <w:sz w:val="24"/>
          <w:szCs w:val="24"/>
          <w:lang w:eastAsia="zh-CN"/>
        </w:rPr>
        <w:t>论证方法</w:t>
      </w:r>
      <w:r>
        <w:rPr>
          <w:rFonts w:ascii="宋体" w:cs="宋体" w:hAnsi="宋体" w:hint="eastAsia"/>
          <w:b w:val="false"/>
          <w:bCs/>
          <w:sz w:val="24"/>
          <w:szCs w:val="24"/>
          <w:lang w:val="en-US" w:eastAsia="zh-CN"/>
        </w:rPr>
        <w:t>2分，共</w:t>
      </w:r>
      <w:r>
        <w:rPr>
          <w:rFonts w:ascii="宋体" w:cs="宋体" w:eastAsia="宋体" w:hAnsi="宋体" w:hint="eastAsia"/>
          <w:b w:val="false"/>
          <w:bCs/>
          <w:sz w:val="24"/>
          <w:szCs w:val="24"/>
        </w:rPr>
        <w:t>4分)</w:t>
      </w:r>
    </w:p>
    <w:p>
      <w:pPr>
        <w:pStyle w:val="style0"/>
        <w:numPr>
          <w:ilvl w:val="0"/>
          <w:numId w:val="0"/>
        </w:numPr>
        <w:ind w:firstLine="480" w:firstLineChars="200"/>
        <w:jc w:val="left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18.</w:t>
      </w:r>
      <w:r>
        <w:rPr>
          <w:rFonts w:ascii="宋体" w:cs="宋体" w:hAnsi="宋体" w:hint="eastAsia"/>
          <w:sz w:val="24"/>
          <w:szCs w:val="24"/>
          <w:lang w:val="en-US" w:eastAsia="zh-CN"/>
        </w:rPr>
        <w:t>示例：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讲了一个卖炭老翁的辛苦劳动所得被宫使掠夺一空的悲惨遭遇，揭露了唐朝(宫市)的黑暗和统治阶级的残暴  （</w:t>
      </w:r>
      <w:r>
        <w:rPr>
          <w:rFonts w:ascii="宋体" w:cs="宋体" w:hAnsi="宋体" w:hint="eastAsia"/>
          <w:sz w:val="24"/>
          <w:szCs w:val="24"/>
          <w:lang w:val="en-US" w:eastAsia="zh-CN"/>
        </w:rPr>
        <w:t>意思对即可。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2分）</w:t>
      </w:r>
    </w:p>
    <w:p>
      <w:pPr>
        <w:pStyle w:val="style0"/>
        <w:numPr>
          <w:ilvl w:val="0"/>
          <w:numId w:val="0"/>
        </w:numPr>
        <w:ind w:firstLine="480" w:firstLineChars="200"/>
        <w:jc w:val="left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19.</w:t>
      </w:r>
      <w:r>
        <w:rPr>
          <w:rFonts w:ascii="宋体" w:cs="宋体" w:hAnsi="宋体" w:hint="eastAsia"/>
          <w:sz w:val="24"/>
          <w:szCs w:val="24"/>
          <w:lang w:val="en-US" w:eastAsia="zh-CN"/>
        </w:rPr>
        <w:t>略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 xml:space="preserve"> （</w:t>
      </w:r>
      <w:r>
        <w:rPr>
          <w:rFonts w:ascii="宋体" w:cs="宋体" w:hAnsi="宋体" w:hint="eastAsia"/>
          <w:sz w:val="24"/>
          <w:szCs w:val="24"/>
          <w:lang w:val="en-US" w:eastAsia="zh-CN"/>
        </w:rPr>
        <w:t>能选取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其中</w:t>
      </w:r>
      <w:r>
        <w:rPr>
          <w:rFonts w:ascii="宋体" w:cs="宋体" w:hAnsi="宋体" w:hint="eastAsia"/>
          <w:sz w:val="24"/>
          <w:szCs w:val="24"/>
          <w:lang w:val="en-US" w:eastAsia="zh-CN"/>
        </w:rPr>
        <w:t>任意一种描写，分析合理即可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，2分）</w:t>
      </w:r>
    </w:p>
    <w:p>
      <w:pPr>
        <w:pStyle w:val="style0"/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b/>
          <w:bCs/>
          <w:sz w:val="24"/>
          <w:szCs w:val="24"/>
          <w:lang w:val="en-US" w:eastAsia="zh-CN"/>
        </w:rPr>
        <w:t>四、作文（50分）</w:t>
      </w:r>
    </w:p>
    <w:p>
      <w:pPr>
        <w:pStyle w:val="style157"/>
        <w:ind w:firstLine="240" w:firstLineChars="100"/>
        <w:rPr>
          <w:rFonts w:hint="default"/>
          <w:b w:val="false"/>
          <w:bCs w:val="false"/>
          <w:lang w:val="en-US" w:eastAsia="zh-CN"/>
        </w:rPr>
      </w:pPr>
      <w:r>
        <w:rPr>
          <w:rFonts w:ascii="宋体" w:cs="宋体" w:eastAsia="宋体" w:hAnsi="宋体" w:hint="eastAsia"/>
          <w:b w:val="false"/>
          <w:bCs w:val="false"/>
          <w:sz w:val="24"/>
          <w:szCs w:val="24"/>
          <w:lang w:val="en-US" w:eastAsia="zh-CN"/>
        </w:rPr>
        <w:t>参考2021年河南中招记叙文评分标准。</w:t>
      </w:r>
    </w:p>
    <w:p>
      <w:pPr>
        <w:pStyle w:val="style0"/>
        <w:numPr>
          <w:ilvl w:val="0"/>
          <w:numId w:val="0"/>
        </w:numPr>
        <w:ind w:firstLine="480" w:firstLineChars="200"/>
        <w:jc w:val="left"/>
        <w:rPr>
          <w:rFonts w:ascii="宋体" w:cs="宋体" w:eastAsia="宋体" w:hAnsi="宋体" w:hint="eastAsia"/>
          <w:sz w:val="24"/>
          <w:szCs w:val="24"/>
          <w:lang w:val="en-US" w:eastAsia="zh-CN"/>
        </w:rPr>
        <w:sectPr>
          <w:headerReference w:type="default" r:id="rId3"/>
          <w:footerReference w:type="default" r:id="rId4"/>
          <w:pgSz w:w="11906" w:h="16838" w:orient="portrait"/>
          <w:pgMar w:top="1440" w:right="1800" w:bottom="1440" w:left="1800" w:header="851" w:footer="992" w:gutter="0"/>
          <w:cols w:space="708"/>
          <w:docGrid w:type="lines" w:linePitch="312"/>
        </w:sectPr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86"/>
    <w:family w:val="roman"/>
    <w:pitch w:val="variable"/>
    <w:sig w:usb0="00007A87" w:usb1="80000000" w:usb2="00000008" w:usb3="00000000" w:csb0="400401FF" w:csb1="FFFF0000"/>
  </w:font>
  <w:font w:name="宋体">
    <w:altName w:val="SimSun"/>
    <w:panose1 w:val="02010600030001010101"/>
    <w:charset w:val="86"/>
    <w:family w:val="auto"/>
    <w:pitch w:val="variable"/>
    <w:sig w:usb0="00000003" w:usb1="080E0000" w:usb2="00000000" w:usb3="00000000" w:csb0="00040001" w:csb1="00000000"/>
  </w:font>
  <w:font w:name="Calibri">
    <w:altName w:val="Calibri"/>
    <w:panose1 w:val="020f0502020002030204"/>
    <w:charset w:val="00"/>
    <w:family w:val="swiss"/>
    <w:pitch w:val="variable"/>
    <w:sig w:usb0="A00002EF" w:usb1="4000207B" w:usb2="00000000" w:usb3="00000000" w:csb0="2000009F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jc w:val="left"/>
      <w:rPr>
        <w:rFonts w:ascii="Times New Roman" w:hAnsi="Times New Roman"/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rPr>
        <w:rFonts w:ascii="Times New Roman" w:hAnsi="Times New Roman"/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AF8D6184"/>
    <w:lvl w:ilvl="0">
      <w:start w:val="2"/>
      <w:numFmt w:val="decimal"/>
      <w:suff w:val="nothing"/>
      <w:lvlText w:val="（%1）"/>
      <w:lvlJc w:val="left"/>
      <w:pPr>
        <w:ind w:left="315" w:firstLine="0"/>
      </w:pPr>
    </w:lvl>
  </w:abstractNum>
  <w:abstractNum w:abstractNumId="1">
    <w:nsid w:val="00000001"/>
    <w:multiLevelType w:val="singleLevel"/>
    <w:tmpl w:val="2F28F8FC"/>
    <w:lvl w:ilvl="0">
      <w:start w:val="1"/>
      <w:numFmt w:val="decimal"/>
      <w:lvlText w:val="%1."/>
      <w:lvlJc w:val="left"/>
      <w:pPr>
        <w:tabs>
          <w:tab w:val="left" w:leader="none" w:pos="312"/>
        </w:tabs>
        <w:ind w:left="105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157"/>
    <w:qFormat/>
    <w:pPr>
      <w:widowControl w:val="false"/>
      <w:jc w:val="both"/>
    </w:pPr>
    <w:rPr>
      <w:rFonts w:ascii="Calibri" w:cs="Times New Roman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</w:style>
  <w:style w:type="table" w:default="1" w:styleId="style105">
    <w:name w:val="Normal Table"/>
    <w:next w:val="style105"/>
    <w:qFormat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157">
    <w:name w:val="No Spacing"/>
    <w:next w:val="style157"/>
    <w:qFormat/>
    <w:uiPriority w:val="1"/>
    <w:pPr>
      <w:widowControl w:val="false"/>
      <w:jc w:val="both"/>
    </w:pPr>
    <w:rPr>
      <w:rFonts w:ascii="Times New Roman" w:cs="Times New Roman" w:eastAsia="Times New Roman" w:hAnsi="Times New Roman"/>
      <w:kern w:val="2"/>
      <w:sz w:val="21"/>
      <w:szCs w:val="22"/>
      <w:lang w:val="en-US" w:bidi="ar-SA" w:eastAsia="zh-CN"/>
    </w:rPr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style4097">
    <w:name w:val="页眉 Char"/>
    <w:next w:val="style4097"/>
    <w:link w:val="style31"/>
    <w:uiPriority w:val="99"/>
    <w:rPr>
      <w:rFonts w:ascii="Times New Roman" w:hAnsi="Times New Roman"/>
      <w:sz w:val="18"/>
      <w:szCs w:val="18"/>
      <w:lang w:eastAsia="zh-CN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style4098">
    <w:name w:val="页脚 Char"/>
    <w:next w:val="style4098"/>
    <w:link w:val="style32"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styles" Target="styles.xml"/><Relationship Id="rId8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header" Target="header1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1578</Words>
  <Pages>2</Pages>
  <Characters>1613</Characters>
  <Application>WPS Office</Application>
  <DocSecurity>0</DocSecurity>
  <Paragraphs>48</Paragraphs>
  <ScaleCrop>false</ScaleCrop>
  <LinksUpToDate>false</LinksUpToDate>
  <CharactersWithSpaces>1630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2022-06-30T02:36:16Z</dcterms:created>
  <dc:creator>Administrator</dc:creator>
  <lastModifiedBy>KNT-AL10</lastModifiedBy>
  <dcterms:modified xsi:type="dcterms:W3CDTF">2022-06-30T02:36:16Z</dcterms:modified>
  <revision>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c3b9b3ba14254cc281e8ab1bf1cc3d0c</vt:lpwstr>
  </property>
</Properties>
</file>