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jc w:val="center"/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eastAsia="zh-CN"/>
        </w:rPr>
        <w:drawing>
          <wp:anchor distT="0" distB="0" distL="0" distR="0" simplePos="false" relativeHeight="2" behindDoc="false" locked="false" layoutInCell="true" allowOverlap="true">
            <wp:simplePos x="0" y="0"/>
            <wp:positionH relativeFrom="page">
              <wp:posOffset>10782300</wp:posOffset>
            </wp:positionH>
            <wp:positionV relativeFrom="topMargin">
              <wp:posOffset>12217400</wp:posOffset>
            </wp:positionV>
            <wp:extent cx="482600" cy="304800"/>
            <wp:effectExtent l="0" t="0" r="0" b="0"/>
            <wp:wrapNone/>
            <wp:docPr id="1026" name="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82600" cy="3048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  <w:lang w:eastAsia="zh-CN"/>
        </w:rPr>
        <w:t>湖北省监利市2021--2022学年八年级下学期期末考试物理试卷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温馨提示∶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1.本卷满分80分，考试时间90分钟;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2.本卷是试题卷，不能答题，答题必须写在答题卡上;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3.在答题卡上答题时，选择题必须用 2B 铅笔填涂，非选择题必须用0.5mm黑色签字笔作答。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4.g.=10Nkg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一、选择题（每小题只有一个答案符合题意。每小题2分，共24分）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1.下面关于力的几种说法中，正确的是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A.人坐在沙发上，沙发凹下去，这表明了力可以改变物体的形状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B.石头砸鸡蛋时石头不受鸡蛋的力的作用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C.重力的方向总是垂直向下的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D.越靠近门轴推门越费力，原因一定是力的方向不同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2.下列事例中，不能够说明"物体间力的作用是相互的"是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A.游泳时手和脚向后划水，人就能前进B.将铅球从手中抛出，铅球由静止变为运动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C.跳高时用力向下蹬地，人能够向上跳起D.火箭升空时需向下喷出燃气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3.下列物理量之间的关系可以用如右图所示的图象描述的是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A.地球表面同一地点..物体所受重力与质量的关系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B.弹性限度内，弹簧所受拉力与弹簧的长度的关系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C.某种物质的质量与密度的关系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D.物体匀速直线运动过程中速度与时间的关系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1447800" cy="781050"/>
            <wp:effectExtent l="0" t="0" r="0" b="0"/>
            <wp:docPr id="1027" name="图片 1" descr="e02aeda7d7cc7510ce98ae822a14b53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447800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4.下列关于惯性说法正确的是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A.锤头松了，人们常用撞击锤柄下端的方法使锤头紧套在锤柄上，是因为锤柄具有惯性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B.高速公路汽车限速是为了安全，因为速度越大惯性越大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</w:t>
      </w:r>
      <w:r>
        <w:rPr>
          <w:rFonts w:hint="eastAsia"/>
          <w:lang w:val="en-US" w:eastAsia="zh-CN"/>
        </w:rPr>
        <w:t>.</w:t>
      </w:r>
      <w:r>
        <w:rPr>
          <w:rFonts w:hint="eastAsia"/>
          <w:lang w:eastAsia="zh-CN"/>
        </w:rPr>
        <w:t>百米赛跑的运动员撞线后还要跑出去一段距离，是由于受到惯性力的作用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D.歼击机投入战斗前要抛掉副油箱，这是为了减小惯性增强战斗机的灵活性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5.如右图，用水平力F将一木块压在竖直墙上保持静止，下列说法中正确的是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1228725" cy="733425"/>
            <wp:effectExtent l="0" t="0" r="9525" b="9525"/>
            <wp:docPr id="1028" name="图片 2" descr="851f87836d818ce7517d8bb41a54f17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228725" cy="733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A.水平力F与木块所受到的重力是一对平衡力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B.正方体所受的摩擦力f等于水平力F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C.若水平力F增大，则木块所受到的摩擦力随着增大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D.木块所受到的重力和摩擦力是一对平衡力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6.如右图所示，木块甲重4N、乙重7N，叠放在一起放在水平桌面上，甲对乙的压强与乙对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桌面的压强相等，甲、乙底面积之比为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 xml:space="preserve">A. 4:11 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eastAsia="zh-CN"/>
        </w:rPr>
        <w:t>B.4:7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eastAsia="zh-CN"/>
        </w:rPr>
        <w:t>C.7:4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eastAsia="zh-CN"/>
        </w:rPr>
        <w:t>D.11:4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1038224" cy="1123950"/>
            <wp:effectExtent l="0" t="0" r="9525" b="0"/>
            <wp:docPr id="1029" name="图片 3" descr="cc11aa1e8628cfbee88d45216eb00d2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038224" cy="1123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7.下列现象中不能说明大气压存在的是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A.堵住茶壶盖上的小孔，茶壶里的水不容易从壶嘴倒出来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B.往连通器中注水，水静止时连通器各部分中的水面保持相平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C.用吸管能从汽水瓶中把汽水吸入口中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D.真空挂衣钩能紧紧地吸附在平面玻璃上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8.小明在宠物店买了淡水热带鱼，用装有水的轻薄塑料袋装好带回家。如果小明回家后没有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把塑料袋打开就直接放入家里的淡水鱼缸中，则下图中最有可能发生的情况是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48275" cy="828675"/>
            <wp:effectExtent l="0" t="0" r="9525" b="9525"/>
            <wp:docPr id="1030" name="图片 4" descr="2783e88c08d160c28f898db594672a3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48275" cy="828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9.如下图甲为盛水的烧杯，上方有弹簧测力计悬挂的圆柱体，将圆柱体缓慢下降，直至将圆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柱体全部浸入水中，整个过程中弹簧测力计示数F 与圆柱体下降高度h变化关系的图象如图乙所示，不考虑液面的变化，下列说法错误的是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2181225" cy="1562100"/>
            <wp:effectExtent l="0" t="0" r="9525" b="0"/>
            <wp:docPr id="1031" name="图片 5" descr="87122d4ef08d90d21e4f0220e41c0d4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181225" cy="1562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numPr>
          <w:ilvl w:val="0"/>
          <w:numId w:val="1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圆柱体受到的重力是9N个</w:t>
      </w:r>
    </w:p>
    <w:p>
      <w:pPr>
        <w:pStyle w:val="style0"/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B. 圆柱体的密度是1.2×10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eastAsia="zh-CN"/>
        </w:rPr>
        <w:t>kg/m³</w:t>
      </w:r>
    </w:p>
    <w:p>
      <w:pPr>
        <w:pStyle w:val="style0"/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C. 圆柱体受到的最大浮力是6N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D.当圆柱体刚好全部浸没时，下表面受到水的压强为400pa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10.甲、乙两辆功率相同的汽车，在相同时间内，甲汽车前进了100m，乙汽车前进了150m，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则下列说法中正确的是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 甲做的功比乙少，甲的牵引力大B.甲做的功比乙少，乙的牵引力大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C.甲、乙做的功一样多，乙的牵引力大D.甲、乙做的功一样多，甲的牵引力大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11.如下图，两个质量相等的小铁球A、B 从两个高度相同的光滑斜面和光滑圆弧面的顶点滑到底部，如果它们都是从静止开始下滑，且忽略各种阻力，则下列说法中不正确的是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A.下滑到底部时，两球速度不相等B.下滑到底部时，重力对两球做的功相等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C.两个小球的重力势能都转化为动能D.下滑过程中两球的机械能总量都不变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3257550" cy="1066800"/>
            <wp:effectExtent l="0" t="0" r="0" b="0"/>
            <wp:docPr id="1032" name="图片 6" descr="2a9887f6f7d41b6021ae3635dd8501b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257550" cy="1066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12.用下列工具提升相同重物G，不计摩擦，不计绳、滑轮和杠杆重，最省力的是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19700" cy="1504950"/>
            <wp:effectExtent l="0" t="0" r="0" b="0"/>
            <wp:docPr id="1033" name="图片 7" descr="5f2af12001ac05c8d02cde92e105098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19700" cy="1504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二、填空题（每空1分，共16分）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13. 如右图是一种常见的订书机，钉槽内的订书钉之所以不会松脱，是因为固定在槽内后部的弹簧给钉子一个向____（选填"左" 订书钉、弹簧、或"右"）的弹力。在使用过程中，随着钉子的减少，弹簧给钉子 钉槽一的弹力将___（选填"增大""减小"或"不变"）。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1743075" cy="942975"/>
            <wp:effectExtent l="0" t="0" r="9525" b="9525"/>
            <wp:docPr id="1034" name="图片 8" descr="4c4093d94e53087462c468520804784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0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743075" cy="942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14.一位跳伞运动员在空中匀速下降，已知运动员和伞总重为1000N，则运动员和伞受到的阻力大小为____N，方向竖直_____（填"向上"或"向下"）。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15.较龙号潜水器在海水下7km 深处作业，海水对潜水器的压强是</w:t>
      </w:r>
      <w:r>
        <w:rPr>
          <w:rFonts w:hint="eastAsia"/>
          <w:u w:val="single"/>
          <w:lang w:val="en-US" w:eastAsia="zh-CN"/>
        </w:rPr>
        <w:t xml:space="preserve">  </w:t>
      </w:r>
      <w:r>
        <w:rPr>
          <w:rFonts w:hint="eastAsia"/>
          <w:lang w:eastAsia="zh-CN"/>
        </w:rPr>
        <w:t>Pa，如果潜水器.的观察窗面积是30dm²，则观察窗受到海水的压力是___N。（取海水密度</w:t>
      </w:r>
      <w:r>
        <w:rPr>
          <w:rFonts w:ascii="微软雅黑" w:cs="微软雅黑" w:eastAsia="微软雅黑" w:hAnsi="微软雅黑" w:hint="eastAsia"/>
          <w:lang w:eastAsia="zh-CN"/>
        </w:rPr>
        <w:t>ρ</w:t>
      </w:r>
      <w:r>
        <w:rPr>
          <w:rFonts w:hint="eastAsia"/>
          <w:lang w:eastAsia="zh-CN"/>
        </w:rPr>
        <w:t xml:space="preserve">=1.0×10 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eastAsia="zh-CN"/>
        </w:rPr>
        <w:t>kg/m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eastAsia="zh-CN"/>
        </w:rPr>
        <w:t>，g</w:t>
      </w:r>
      <w:r>
        <w:rPr>
          <w:rFonts w:hint="eastAsia"/>
          <w:lang w:val="en-US" w:eastAsia="zh-CN"/>
        </w:rPr>
        <w:t>=</w:t>
      </w:r>
      <w:r>
        <w:rPr>
          <w:rFonts w:hint="eastAsia"/>
          <w:lang w:eastAsia="zh-CN"/>
        </w:rPr>
        <w:t>10Nkg）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16.火车站台上，乘客都必须在安全线外等待火车进站，这是因为火车进站时，火车与乘客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间空气流动速度变大，压强____，乘客会受到一个推力，容易发生事故，随着我国火车的提速，安全线的距离应该___。（均选填"变大"变小"或"不变"）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17.体积均为100cm²的木块和合金块，放入水中静止的情况如下图所示。已知木块重为0.8N，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合金块重为3N，则木块受到的浮力为_N，合金块受到的浮力为____N。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18.某汽车发动机输出的机械功率为 30kW，在某段时间内以15m/s的速度在水平路面匀速行驶4.5km，其间发动机共做功___J，汽车行驶时受到的阻力为____N。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19.如下图所示，在斜面上将一个重为15N 的物体匀速拉到高处，沿斜面向上的拉力为 8N，</w:t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斜面长 5m，高 2m。把重物从斜面底端拉到斜面顶端做的有用功是_____J，这个斜面的机械效率是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rFonts w:hint="eastAsia"/>
          <w:lang w:val="en-US" w:eastAsia="zh-CN"/>
        </w:rPr>
        <w:t xml:space="preserve">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69230" cy="1522095"/>
            <wp:effectExtent l="0" t="0" r="7620" b="1905"/>
            <wp:docPr id="1035" name="图片 9" descr="1e1feb787d3914bdb261634c94cf04e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1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69230" cy="152209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20.如上图所示的是搬运泥土的独轮车。设车箱和泥土的总重G=1000N，运泥土时从A 点提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起独轮车把手的力是F，F的大小至少是_____N，这是一个___（选填"省力""费力"或"等臂"）杠杆。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三、实验题（每空1分，共24分）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21.如下图所示，在探究"影响滑动摩擦力大小因素"的实验中，选取三个相同的木块分别放在不同的接触面上，其中甲、乙两图的接触面是相同的木板，丙图的接触面是棉布。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（1）实验中用弹簧测力计拉着木块在水平木板上做__运动;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（2）由_____两图可以探究滑动摩擦力大小与接触面的粗糙程度关系;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（3）若乙装置中，木块在运动过程中拉力突然变大，滑动摩擦力将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</w:t>
      </w:r>
      <w:r>
        <w:rPr>
          <w:rFonts w:hint="eastAsia"/>
          <w:lang w:eastAsia="zh-CN"/>
        </w:rPr>
        <w:t>（选填"不变"变大"或"变小"）。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73040" cy="1400810"/>
            <wp:effectExtent l="0" t="0" r="3810" b="8890"/>
            <wp:docPr id="1036" name="图片 10" descr="900bdb433195901255b33f920d1ac4d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3040" cy="140081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22.如上图所示，用一只矿泉水瓶和一块海绵等器材探究"影响压力的作用效果的因素"。</w:t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（1）在图A、B操作中;观察____可知∶压力一定时，压力的作用效果与受力面积有关;下列实例没有应用该结论的是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   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A.菜刀要经常磨一磨B.书包要用宽的背带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C.汽车限重D.啄木鸟有个坚硬而细长的喙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（2）若将矿泉水瓶放在石块上如图D所示。图D与A比较，矿泉水瓶对石块和海绵的压力作用效果_______（选填"相同"或"不相同"）。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23.如下图是探究"浮力的大小与哪些因素有关"实验的若干操作，根据此图回答下列问题∶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4676775" cy="1457325"/>
            <wp:effectExtent l="0" t="0" r="9525" b="9525"/>
            <wp:docPr id="1037" name="图片 11" descr="b237597695db7145769b8d645bf5c90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676775" cy="1457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numPr>
          <w:ilvl w:val="0"/>
          <w:numId w:val="3"/>
        </w:numPr>
        <w:rPr>
          <w:rFonts w:hint="eastAsia"/>
          <w:u w:val="single"/>
          <w:lang w:eastAsia="zh-CN"/>
        </w:rPr>
      </w:pPr>
      <w:r>
        <w:rPr>
          <w:rFonts w:hint="eastAsia"/>
          <w:lang w:eastAsia="zh-CN"/>
        </w:rPr>
        <w:t>若探究浮力大小与物体浸没的深度的关系，应选用的操作是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  <w:lang w:eastAsia="zh-CN"/>
        </w:rPr>
        <w:t>（填序号）</w:t>
      </w:r>
    </w:p>
    <w:p>
      <w:pPr>
        <w:pStyle w:val="style0"/>
        <w:numPr>
          <w:ilvl w:val="0"/>
          <w:numId w:val="3"/>
        </w:numPr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著选用的操作是②④⑥，可探究浮力的大小与______是否有关</w:t>
      </w:r>
    </w:p>
    <w:p>
      <w:pPr>
        <w:pStyle w:val="style0"/>
        <w:numPr>
          <w:ilvl w:val="0"/>
          <w:numId w:val="3"/>
        </w:numPr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若探究浮力大小与物体排开液体体积的关系，应选用的操作是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eastAsia="zh-CN"/>
        </w:rPr>
        <w:t>（填序号）</w:t>
      </w:r>
    </w:p>
    <w:p>
      <w:pPr>
        <w:pStyle w:val="style0"/>
        <w:numPr>
          <w:ilvl w:val="0"/>
          <w:numId w:val="3"/>
        </w:numPr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实验中采取了______的研究方法</w:t>
      </w:r>
      <w:r>
        <w:rPr>
          <w:rFonts w:hint="eastAsia"/>
          <w:lang w:val="en-US" w:eastAsia="zh-CN"/>
        </w:rPr>
        <w:t>.</w:t>
      </w:r>
    </w:p>
    <w:p>
      <w:pPr>
        <w:pStyle w:val="style0"/>
        <w:numPr>
          <w:ilvl w:val="0"/>
          <w:numId w:val="0"/>
        </w:numPr>
        <w:ind w:leftChars="0"/>
        <w:rPr>
          <w:rFonts w:hint="eastAsia"/>
          <w:lang w:eastAsia="zh-CN"/>
        </w:rPr>
      </w:pPr>
      <w:r>
        <w:rPr>
          <w:rFonts w:hint="eastAsia"/>
          <w:lang w:eastAsia="zh-CN"/>
        </w:rPr>
        <w:t>24.在探究杠杆平衡条件的实验中。</w:t>
      </w:r>
    </w:p>
    <w:p>
      <w:pPr>
        <w:pStyle w:val="style0"/>
        <w:numPr>
          <w:ilvl w:val="0"/>
          <w:numId w:val="2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实验前杠杆如下图甲所示，为了能够进一步实验，接下来的操作是∶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 xml:space="preserve">  </w:t>
      </w:r>
    </w:p>
    <w:p>
      <w:pPr>
        <w:pStyle w:val="style0"/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（2）如下图乙所示，为了使杠杆平衡，应在P点挂______P点沿虚线方向拉弹簧测力计，则测力计示数会_____个同样的钩码;若是改用在（选填"大于"等于"或"小于"）上述所要挂钩码的总重力。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72405" cy="1583055"/>
            <wp:effectExtent l="0" t="0" r="4445" b="17145"/>
            <wp:docPr id="1038" name="图片 12" descr="bd05f4f4ff0466da525e691860a3b84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72405" cy="158305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25.在"测量滑轮组的机械效率"实验中，小丽用同一滑轮组提升不同的物体，如上图甲、乙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所示，实验数据记录如下∶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5269865" cy="1103630"/>
            <wp:effectExtent l="0" t="0" r="6985" b="1270"/>
            <wp:docPr id="1039" name="图片 13" descr="e0ee6fe7d7f71ea0c6cd2018549848c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5269865" cy="110363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（1）实验中要竖直向上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lang w:eastAsia="zh-CN"/>
        </w:rPr>
        <w:t>拉动弹簧测力计，使物体升高;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（2）图乙中弹簧测力计的示数为____N，表格中②处数据应为___%;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（3）如图丙所示，著不计摩擦及绳重，将滑轮组换一种绕绳方法，提升相同的物体时，滑轮组的机械效率____（选填"变大"不变"或"变小"）。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26.某兴趣小组将一张硬卡片对折，在开口的一边剪两个小豁口A和B，然后套上橡皮筋，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做成了一个会跳的卡片（如下图所示）。为了探究卡片跳起的高度与哪些因素有关，该兴趣小组提出了如下猜想∶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A.与卡片的质量有关B.与橡皮筋的形成变量有关C.与橡皮筋的条数有关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R="0" distL="0">
            <wp:extent cx="2152650" cy="971550"/>
            <wp:effectExtent l="0" t="0" r="0" b="0"/>
            <wp:docPr id="1040" name="图片 14" descr="b3b20ab774bba3bc7d379a46253138b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152650" cy="971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为了验证猜想，小组选用几根相同的橡皮筋和几张相同的卡片进行实验。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（1）小明将图中的卡片反过来，把它放在桌面上用手向下压，使橡皮筋伸长，迅速松开手，观察到的现象是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lang w:eastAsia="zh-CN"/>
        </w:rPr>
        <w:t>，这个现象说明∶发生弹性形变的橡皮筋能对卡片____</w:t>
      </w:r>
      <w:r>
        <w:rPr>
          <w:rFonts w:hint="eastAsia"/>
          <w:lang w:val="en-US" w:eastAsia="zh-CN"/>
        </w:rPr>
        <w:t>,</w:t>
      </w:r>
      <w:r>
        <w:rPr>
          <w:rFonts w:hint="eastAsia"/>
          <w:lang w:eastAsia="zh-CN"/>
        </w:rPr>
        <w:t>因此它具有____</w:t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（2）探究跳起高度与质量是否有关，应选择质量不同的卡片，控制其它实验条件_____操作中将卡片反过来，每次把它在桌面上用手压平的目的是</w:t>
      </w:r>
      <w:r>
        <w:rPr>
          <w:rFonts w:hint="eastAsia"/>
          <w:u w:val="single"/>
          <w:lang w:val="en-US" w:eastAsia="zh-CN"/>
        </w:rPr>
        <w:t xml:space="preserve">          </w:t>
      </w:r>
      <w:r>
        <w:rPr>
          <w:rFonts w:hint="eastAsia"/>
          <w:lang w:val="en-US" w:eastAsia="zh-CN"/>
        </w:rPr>
        <w:t xml:space="preserve"> </w:t>
      </w:r>
    </w:p>
    <w:p>
      <w:pPr>
        <w:pStyle w:val="style0"/>
        <w:rPr>
          <w:rFonts w:hint="default"/>
          <w:lang w:val="en-US" w:eastAsia="zh-CN"/>
        </w:rPr>
      </w:pPr>
      <w:r>
        <w:rPr>
          <w:rFonts w:hint="eastAsia"/>
          <w:lang w:eastAsia="zh-CN"/>
        </w:rPr>
        <w:t>（3）探究跳起高度与橡皮筋形变量是否有关，请你为该小组提供使橡皮筋的形变量不同的两种方法∶①</w:t>
      </w:r>
      <w:r>
        <w:rPr>
          <w:rFonts w:hint="eastAsia"/>
          <w:u w:val="single"/>
          <w:lang w:eastAsia="zh-CN"/>
        </w:rPr>
        <w:t>_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②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 xml:space="preserve">   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四、计算题（本题共2小题，27小题7分，28小题9分，共16分。解答过程要求写出必要的文字说明和公式，只写出最后答案的不得分。）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27.有一个重890N的铜块，把它用细绳吊起并浸没在水中。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求（1）铜块的体积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（2）铜块受到的浮力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（3）细绳受到的拉力。（</w:t>
      </w:r>
      <w:r>
        <w:rPr>
          <w:rFonts w:ascii="微软雅黑" w:cs="微软雅黑" w:eastAsia="微软雅黑" w:hAnsi="微软雅黑" w:hint="eastAsia"/>
          <w:lang w:eastAsia="zh-CN"/>
        </w:rPr>
        <w:t>ρ</w:t>
      </w:r>
      <w:r>
        <w:rPr>
          <w:rFonts w:eastAsia="微软雅黑" w:hint="eastAsia"/>
          <w:vertAlign w:val="subscript"/>
          <w:lang w:eastAsia="zh-CN"/>
        </w:rPr>
        <w:t>铜</w:t>
      </w:r>
      <w:r>
        <w:rPr>
          <w:rFonts w:hint="eastAsia"/>
          <w:lang w:eastAsia="zh-CN"/>
        </w:rPr>
        <w:t>=8.9×10³kg/m³，</w:t>
      </w:r>
      <w:r>
        <w:rPr>
          <w:rFonts w:ascii="微软雅黑" w:cs="微软雅黑" w:eastAsia="微软雅黑" w:hAnsi="微软雅黑" w:hint="eastAsia"/>
          <w:lang w:eastAsia="zh-CN"/>
        </w:rPr>
        <w:t>ρ</w:t>
      </w:r>
      <w:r>
        <w:rPr>
          <w:rFonts w:eastAsia="微软雅黑" w:hint="eastAsia"/>
          <w:vertAlign w:val="subscript"/>
          <w:lang w:eastAsia="zh-CN"/>
        </w:rPr>
        <w:t>水</w:t>
      </w:r>
      <w:r>
        <w:rPr>
          <w:rFonts w:hint="eastAsia"/>
          <w:lang w:eastAsia="zh-CN"/>
        </w:rPr>
        <w:t>=1.0×10³kg/m³，g=10N/kg）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28.如下图所示，小车在水平面上通过滑轮组提升重物，动滑轮重400N，与小车连接的绳子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能承受的最大拉力为6000N，小车的最大输出功率为15kW，水平地面上一物体A重1600N，与地面的接触面积为4m</w:t>
      </w:r>
      <w:bookmarkStart w:id="0" w:name="_GoBack"/>
      <w:r>
        <w:rPr>
          <w:rFonts w:hint="eastAsia"/>
          <w:vertAlign w:val="superscript"/>
          <w:lang w:eastAsia="zh-CN"/>
        </w:rPr>
        <w:t>2</w:t>
      </w:r>
      <w:bookmarkEnd w:id="0"/>
      <w:r>
        <w:rPr>
          <w:rFonts w:hint="eastAsia"/>
          <w:lang w:eastAsia="zh-CN"/>
        </w:rPr>
        <w:t>。（不计小车所受摩擦阻力、绳重及滑轮组的摩擦）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求（1）提升前，物体A对水平地面的压强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（2）滑轮组提升重物A时的机械效率</w:t>
      </w:r>
    </w:p>
    <w:p>
      <w:pPr>
        <w:pStyle w:val="style0"/>
        <w:rPr>
          <w:rFonts w:hint="eastAsia"/>
          <w:lang w:eastAsia="zh-CN"/>
        </w:rPr>
      </w:pPr>
      <w:r>
        <w:rPr>
          <w:rFonts w:hint="eastAsia"/>
          <w:lang w:eastAsia="zh-CN"/>
        </w:rPr>
        <w:t>（3）若要使被提升重物以1m/s的速度匀速上升，整个装置工作过程中能提升重物的最大重力。</w:t>
      </w:r>
    </w:p>
    <w:p>
      <w:pPr>
        <w:pStyle w:val="style0"/>
        <w:rPr>
          <w:rFonts w:hint="eastAsia"/>
          <w:lang w:eastAsia="zh-CN"/>
        </w:rPr>
        <w:sectPr>
          <w:headerReference w:type="default" r:id="rId17"/>
          <w:footerReference w:type="default" r:id="rId18"/>
          <w:pgSz w:w="11906" w:h="16838" w:orient="portrait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R="0" distL="0">
            <wp:extent cx="1390650" cy="1352550"/>
            <wp:effectExtent l="0" t="0" r="0" b="0"/>
            <wp:docPr id="1041" name="图片 15" descr="fe9ee8ef346851455917bafff6665b5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/>
                  </pic:nvPicPr>
                  <pic:blipFill>
                    <a:blip r:embed="rId1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390650" cy="1352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sectPr>
      <w:pgSz w:w="11906" w:h="16838" w:orient="portrait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004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001010101"/>
    <w:charset w:val="86"/>
    <w:family w:val="auto"/>
    <w:pitch w:val="variable"/>
    <w:sig w:usb0="00000003" w:usb1="288F0000" w:usb2="00000006" w:usb3="00000000" w:csb0="00040001" w:csb1="00000000"/>
  </w:font>
  <w:font w:name="Wingdings">
    <w:altName w:val="Wingding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Arial"/>
    <w:panose1 w:val="020b0604020002020204"/>
    <w:charset w:val="01"/>
    <w:family w:val="swiss"/>
    <w:pitch w:val="variable"/>
    <w:sig w:usb0="E0002AFF" w:usb1="C0007843" w:usb2="00000009" w:usb3="00000000" w:csb0="400001FF" w:csb1="FFFF0000"/>
  </w:font>
  <w:font w:name="黑体">
    <w:altName w:val="黑体"/>
    <w:panose1 w:val="020106090600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Courier New"/>
    <w:panose1 w:val="02070309020002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Symbol"/>
    <w:panose1 w:val="05050102010007020507"/>
    <w:charset w:val="02"/>
    <w:family w:val="roman"/>
    <w:pitch w:val="variable"/>
    <w:sig w:usb0="00000000" w:usb1="00000000" w:usb2="00000000" w:usb3="00000000" w:csb0="80000000" w:csb1="00000000"/>
  </w:font>
  <w:font w:name="Calibri">
    <w:altName w:val="Calibri"/>
    <w:panose1 w:val="020f0502020002030204"/>
    <w:charset w:val="00"/>
    <w:family w:val="swiss"/>
    <w:pitch w:val="variable"/>
    <w:sig w:usb0="E00002FF" w:usb1="4000ACFF" w:usb2="00000001" w:usb3="00000000" w:csb0="2000019F" w:csb1="00000000"/>
  </w:font>
  <w:font w:name="微软雅黑">
    <w:altName w:val="微软雅黑"/>
    <w:panose1 w:val="020b0503020002020204"/>
    <w:charset w:val="86"/>
    <w:family w:val="auto"/>
    <w:pitch w:val="default"/>
    <w:sig w:usb0="80000287" w:usb1="280F3C52" w:usb2="00000016" w:usb3="00000000" w:csb0="0004001F" w:csb1="00000000"/>
  </w:font>
  <w:font w:name="Cambria Math">
    <w:altName w:val="Cambria Math"/>
    <w:panose1 w:val="02040503050004030204"/>
    <w:charset w:val="01"/>
    <w:family w:val="roman"/>
    <w:pitch w:val="variable"/>
    <w:sig w:usb0="00000000" w:usb1="00000000" w:usb2="00000000" w:usb3="00000000" w:csb0="00000000" w:csb1="00000000"/>
  </w:font>
</w:fonts>
</file>

<file path=word/footer2.xml><?xml version="1.0" encoding="utf-8"?>
<w:ft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tabs>
        <w:tab w:val="center" w:leader="none" w:pos="4153"/>
        <w:tab w:val="right" w:leader="none" w:pos="8306"/>
      </w:tabs>
      <w:snapToGrid w:val="false"/>
      <w:jc w:val="left"/>
      <w:rPr>
        <w:rFonts w:ascii="Times New Roman" w:cs="Times New Roman" w:eastAsia="宋体" w:hAnsi="Times New Roman"/>
        <w:kern w:val="0"/>
        <w:sz w:val="2"/>
        <w:szCs w:val="2"/>
      </w:rPr>
    </w:pPr>
  </w:p>
</w:ftr>
</file>

<file path=word/header1.xml><?xml version="1.0" encoding="utf-8"?>
<w:hdr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p>
    <w:pPr>
      <w:pStyle w:val="style0"/>
      <w:pBdr>
        <w:bottom w:val="none" w:sz="0" w:space="1" w:color="auto"/>
      </w:pBdr>
      <w:tabs>
        <w:tab w:val="clear" w:pos="4153"/>
        <w:tab w:val="clear" w:pos="8306"/>
      </w:tabs>
      <w:snapToGrid w:val="false"/>
      <w:rPr>
        <w:rFonts w:ascii="Times New Roman" w:cs="Times New Roman" w:eastAsia="宋体" w:hAnsi="Times New Roman"/>
        <w:kern w:val="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singleLevel"/>
    <w:tmpl w:val="C27905A5"/>
    <w:lvl w:ilvl="0">
      <w:start w:val="1"/>
      <w:numFmt w:val="decimal"/>
      <w:suff w:val="nothing"/>
      <w:lvlText w:val="（%1）"/>
      <w:lvlJc w:val="left"/>
      <w:pPr/>
    </w:lvl>
  </w:abstractNum>
  <w:abstractNum w:abstractNumId="1">
    <w:nsid w:val="00000001"/>
    <w:multiLevelType w:val="singleLevel"/>
    <w:tmpl w:val="59C63D96"/>
    <w:lvl w:ilvl="0">
      <w:start w:val="1"/>
      <w:numFmt w:val="upperLetter"/>
      <w:lvlText w:val="%1."/>
      <w:lvlJc w:val="left"/>
      <w:pPr>
        <w:tabs>
          <w:tab w:val="left" w:leader="none" w:pos="312"/>
        </w:tabs>
      </w:pPr>
    </w:lvl>
  </w:abstractNum>
  <w:abstractNum w:abstractNumId="2">
    <w:nsid w:val="00000002"/>
    <w:multiLevelType w:val="singleLevel"/>
    <w:tmpl w:val="0FBD04BB"/>
    <w:lvl w:ilvl="0">
      <w:start w:val="1"/>
      <w:numFmt w:val="decimal"/>
      <w:suff w:val="nothing"/>
      <w:lvlText w:val="（%1）"/>
      <w:lvlJc w:val="left"/>
      <w:pPr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40"/>
  <w:embedSystemFonts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宋体" w:hAnsi="Calibri"/>
        <w:lang w:val="en-US" w:bidi="ar-SA" w:eastAsia="en-US"/>
      </w:rPr>
    </w:rPrDefault>
    <w:pPrDefault>
      <w:pPr/>
    </w:pPrDefault>
  </w:docDefaults>
  <w:style w:type="paragraph" w:default="1" w:styleId="style0">
    <w:name w:val="Normal"/>
    <w:next w:val="style0"/>
    <w:qFormat/>
    <w:pPr>
      <w:widowControl w:val="false"/>
      <w:jc w:val="both"/>
    </w:pPr>
    <w:rPr>
      <w:rFonts w:ascii="Calibri" w:cs="宋体" w:eastAsia="宋体" w:hAnsi="Calibri"/>
      <w:kern w:val="2"/>
      <w:sz w:val="21"/>
      <w:szCs w:val="24"/>
      <w:lang w:val="en-US" w:bidi="ar-SA" w:eastAsia="zh-CN"/>
    </w:rPr>
  </w:style>
  <w:style w:type="character" w:default="1" w:styleId="style65">
    <w:name w:val="Default Paragraph Font"/>
    <w:next w:val="style65"/>
    <w:qFormat/>
  </w:style>
  <w:style w:type="table" w:default="1" w:styleId="style105">
    <w:name w:val="Normal Table"/>
    <w:next w:val="style105"/>
    <w:pPr/>
    <w:rPr/>
    <w:tblPr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paragraph" w:styleId="style31">
    <w:name w:val="header"/>
    <w:basedOn w:val="style0"/>
    <w:next w:val="style31"/>
    <w:link w:val="style4097"/>
    <w:uiPriority w:val="99"/>
    <w:pPr>
      <w:pBdr>
        <w:bottom w:val="single" w:sz="6" w:space="1" w:color="auto"/>
      </w:pBdr>
      <w:tabs>
        <w:tab w:val="center" w:leader="none" w:pos="4153"/>
        <w:tab w:val="right" w:leader="none" w:pos="8306"/>
      </w:tabs>
      <w:snapToGrid w:val="false"/>
      <w:jc w:val="center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7">
    <w:name w:val="页眉 Char"/>
    <w:next w:val="style4097"/>
    <w:link w:val="style31"/>
    <w:uiPriority w:val="99"/>
    <w:rPr>
      <w:rFonts w:ascii="Times New Roman" w:cs="Times New Roman" w:eastAsia="宋体" w:hAnsi="Times New Roman"/>
      <w:sz w:val="18"/>
      <w:szCs w:val="18"/>
      <w:lang w:eastAsia="zh-CN"/>
    </w:rPr>
  </w:style>
  <w:style w:type="paragraph" w:styleId="style32">
    <w:name w:val="footer"/>
    <w:basedOn w:val="style0"/>
    <w:next w:val="style32"/>
    <w:link w:val="style4098"/>
    <w:uiPriority w:val="99"/>
    <w:pPr>
      <w:tabs>
        <w:tab w:val="center" w:leader="none" w:pos="4153"/>
        <w:tab w:val="right" w:leader="none" w:pos="8306"/>
      </w:tabs>
      <w:snapToGrid w:val="false"/>
      <w:jc w:val="left"/>
    </w:pPr>
    <w:rPr>
      <w:rFonts w:ascii="Times New Roman" w:cs="Times New Roman" w:eastAsia="宋体" w:hAnsi="Times New Roman"/>
      <w:kern w:val="0"/>
      <w:sz w:val="18"/>
      <w:szCs w:val="18"/>
    </w:rPr>
  </w:style>
  <w:style w:type="character" w:customStyle="1" w:styleId="style4098">
    <w:name w:val="页脚 Char"/>
    <w:next w:val="style4098"/>
    <w:link w:val="style32"/>
    <w:uiPriority w:val="99"/>
    <w:rPr>
      <w:rFonts w:ascii="Times New Roman" w:cs="Times New Roman" w:eastAsia="宋体" w:hAnsi="Times New Roman"/>
      <w:sz w:val="18"/>
      <w:szCs w:val="18"/>
      <w:lang w:eastAsia="zh-CN"/>
    </w:rPr>
  </w:style>
</w:styles>
</file>

<file path=word/_rels/document.xml.rels><?xml version="1.0" encoding="UTF-8"?>
<Relationships xmlns="http://schemas.openxmlformats.org/package/2006/relationships"><Relationship Id="rId18" Type="http://schemas.openxmlformats.org/officeDocument/2006/relationships/footer" Target="footer2.xml"/><Relationship Id="rId5" Type="http://schemas.openxmlformats.org/officeDocument/2006/relationships/image" Target="media/image4.png"/><Relationship Id="rId12" Type="http://schemas.openxmlformats.org/officeDocument/2006/relationships/image" Target="media/image11.png"/><Relationship Id="rId16" Type="http://schemas.openxmlformats.org/officeDocument/2006/relationships/image" Target="media/image15.png"/><Relationship Id="rId20" Type="http://schemas.openxmlformats.org/officeDocument/2006/relationships/styles" Target="styles.xml"/><Relationship Id="rId15" Type="http://schemas.openxmlformats.org/officeDocument/2006/relationships/image" Target="media/image14.png"/><Relationship Id="rId11" Type="http://schemas.openxmlformats.org/officeDocument/2006/relationships/image" Target="media/image10.png"/><Relationship Id="rId14" Type="http://schemas.openxmlformats.org/officeDocument/2006/relationships/image" Target="media/image13.png"/><Relationship Id="rId7" Type="http://schemas.openxmlformats.org/officeDocument/2006/relationships/image" Target="media/image6.png"/><Relationship Id="rId23" Type="http://schemas.openxmlformats.org/officeDocument/2006/relationships/theme" Target="theme/theme1.xml"/><Relationship Id="rId21" Type="http://schemas.openxmlformats.org/officeDocument/2006/relationships/fontTable" Target="fontTable.xml"/><Relationship Id="rId2" Type="http://schemas.openxmlformats.org/officeDocument/2006/relationships/image" Target="media/image1.png"/><Relationship Id="rId10" Type="http://schemas.openxmlformats.org/officeDocument/2006/relationships/image" Target="media/image9.png"/><Relationship Id="rId19" Type="http://schemas.openxmlformats.org/officeDocument/2006/relationships/image" Target="media/image16.png"/><Relationship Id="rId8" Type="http://schemas.openxmlformats.org/officeDocument/2006/relationships/image" Target="media/image7.png"/><Relationship Id="rId13" Type="http://schemas.openxmlformats.org/officeDocument/2006/relationships/image" Target="media/image12.png"/><Relationship Id="rId17" Type="http://schemas.openxmlformats.org/officeDocument/2006/relationships/header" Target="header1.xml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3" Type="http://schemas.openxmlformats.org/officeDocument/2006/relationships/image" Target="media/image2.png"/><Relationship Id="rId6" Type="http://schemas.openxmlformats.org/officeDocument/2006/relationships/image" Target="media/image5.png"/><Relationship Id="rId1" Type="http://schemas.openxmlformats.org/officeDocument/2006/relationships/numbering" Target="numbering.xml"/><Relationship Id="rId2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Words>3523</Words>
  <Pages>1</Pages>
  <Characters>3887</Characters>
  <Application>WPS Office</Application>
  <DocSecurity>0</DocSecurity>
  <Paragraphs>127</Paragraphs>
  <ScaleCrop>false</ScaleCrop>
  <LinksUpToDate>false</LinksUpToDate>
  <CharactersWithSpaces>4002</CharactersWithSpaces>
  <SharedDoc>false</SharedDoc>
  <HyperlinksChanged>false</HyperlinksChanged>
  <AppVersion>12.000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2022-06-29T02:28:58Z</dcterms:created>
  <dc:creator>123</dc:creator>
  <lastModifiedBy>KNT-AL10</lastModifiedBy>
  <dcterms:modified xsi:type="dcterms:W3CDTF">2022-06-29T02:28:58Z</dcterms:modified>
  <revision>0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ICV">
    <vt:lpwstr>0ddfe547bd52429d80c4c6a00c5b0978</vt:lpwstr>
  </property>
</Properties>
</file>