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32"/>
          <w:szCs w:val="32"/>
          <w:lang w:eastAsia="zh-CN"/>
        </w:rPr>
      </w:pP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304800" cy="3810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04800" cy="3810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t>安顺市2021</w:t>
      </w:r>
      <w:r>
        <w:rPr>
          <w:rFonts w:ascii="宋体" w:cs="Arial" w:hAnsi="宋体" w:hint="default"/>
          <w:b/>
          <w:color w:val="000000"/>
          <w:sz w:val="32"/>
          <w:szCs w:val="32"/>
          <w:lang w:val="en-US" w:eastAsia="zh-CN"/>
        </w:rPr>
        <w:t>-2022</w:t>
      </w: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t>年九年级教学质量监控考试</w:t>
      </w:r>
    </w:p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32"/>
          <w:szCs w:val="32"/>
          <w:lang w:eastAsia="zh-CN"/>
        </w:rPr>
      </w:pP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t>道德与法治试题</w:t>
      </w:r>
    </w:p>
    <w:p>
      <w:pPr>
        <w:pStyle w:val="style0"/>
        <w:spacing w:lineRule="auto" w:line="240"/>
        <w:jc w:val="center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（试卷总分：130分 考试时间：120分钟）</w:t>
      </w:r>
    </w:p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第Ⅰ卷（选择题共52分）</w:t>
      </w:r>
    </w:p>
    <w:p>
      <w:pPr>
        <w:pStyle w:val="style0"/>
        <w:spacing w:lineRule="auto" w:line="240"/>
        <w:jc w:val="both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一、请你选择:本大题第1—12题为道德与法治学科选择题（其中第1—8</w:t>
      </w: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题每小题</w:t>
      </w: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2分、第9—12</w:t>
      </w: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题每小</w:t>
      </w: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题3分），共28分；第13—24题为历史学科选择题，每小题2分，共24分。下列各题的备选答案中，只有一项是正确或符合题意的答案</w:t>
      </w: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t>1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.下列认识错误的是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A.改革成为当代中国最显著的特征、最壮丽的景象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改革遇到的阻力逐渐变小，既有进行时，也有完成时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C.改革是基于对人民群众期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吩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和需要的深刻体悟所做的战略决策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D.我国的改革呈现出全面发力、多点突破、蹄疾步稳、纵深推进的局面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2.2021年9月17日，神舟十二号载人飞船安全降落在预定区域。三名航天员聂海胜、刘伯明、 汤洪波顺利返回地球，标志着神舟十二号载人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飞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行任务取得圆满成功！由此,下列理解错误 的是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A.我国已在尖端技术的创新方面打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下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了坚实的基础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B.实施科教兴国和创新驱动发展战略成效显著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C.应该继续坚定不移地走中国特色自主创新道路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D.我国已经成为世界科技强国，引领世界科技发展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3.在我国，“人民当家作主”有着完善的制度体系保障。“通过充分协商，求同存异，找到最大公 约数，画出最大同心圆”描述的是我国的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A.基层群众自治制度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.民族区域自治制度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t>C.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人民代表大会制度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> 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D.中国共产党领导的多党合作和政治协商制度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4. 2021年9月19日，第二届中国矿业法治高峰论坛在北京召开。论坛以“聚焦双碳目标法治建设，助力矿产能源转型升级”为主题,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围绕矿政改革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、矿法修改、“双碳”目标背景下的矿业法治建设、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涉矿服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务一体化等热点难点问题展开学术探讨_卜列选项中不是聚焦法治原因的是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A.法治是现代政治文明的核心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B.法治是发展市场经济、实现强国富民的基本保障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C.法治是民族振兴、社会进步的基石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D.法治是解决社会矛盾、维护社会稳定、实现社会正义的有效方式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5.2021年2月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>11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日农历春节除夕夜，流失海外近一个世纪的天龙山石窟第8窟北壁主尊佛首， 作为2020年回归祖国的第100件流失文物，亮相中央电视台春节联欢晚会，与全国人民共迎 新春、欢庆团圆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一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对此，你认为正确的是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A.漫漫回家之路，映射民族兴衰印迹B.文化不分国界，四海为家未尝不可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C.文化无分优劣，何谈优秀与“国宝”D.发展是硬道理，国力强大方可独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霸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6.右边漫画警示我们</w:t>
      </w:r>
      <w:r>
        <w:rPr>
          <w:rFonts w:ascii="宋体" w:cs="Arial" w:hAnsi="宋体" w:hint="eastAsia"/>
          <w:noProof/>
          <w:color w:val="000000"/>
          <w:sz w:val="21"/>
          <w:szCs w:val="21"/>
          <w:lang w:eastAsia="zh-CN"/>
        </w:rPr>
        <w:drawing>
          <wp:anchor distT="0" distB="0" distL="0" distR="0" simplePos="false" relativeHeight="3" behindDoc="true" locked="false" layoutInCell="true" allowOverlap="true">
            <wp:simplePos x="0" y="0"/>
            <wp:positionH relativeFrom="page">
              <wp:posOffset>4200125</wp:posOffset>
            </wp:positionH>
            <wp:positionV relativeFrom="page">
              <wp:posOffset>1661795</wp:posOffset>
            </wp:positionV>
            <wp:extent cx="1501140" cy="1066800"/>
            <wp:effectExtent l="0" t="0" r="0" b="0"/>
            <wp:wrapNone/>
            <wp:docPr id="1028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501140" cy="10668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环保问责应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注重经济指标的达成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B.经济发展快可以掩盖环境污染的问题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.以牺牲环境来换取经济发展是可行的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D.要处理好经济发展和环境保护的关系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7.2021年是新疆维吾尔自治区成立66周年。这60多年来，中央财政对新疆补助累计超过 2.35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万亿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元，全国19个省市对口支援新疆，新疆各族群众齐心协力，共同建设“大美新疆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”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这有利于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A.建立起民族平等、民族团结和各民族共同繁荣的社会主义新型民族关系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B.保障和改善民生，消除新疆地区与东部地区的差距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C.加强和维护民族团结,筑牢中华民族的共同体意识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D.实行民族区域自治，保障少数民族地区的高度自治权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8.为热烈庆祝中国共产党成立100周年，深入学习贯彻习近平新时代中国特色社会主义思想， 加强党史学习教育，教育部决定在中小学组织开展“从小学党史永远跟党走”主题教育活动，对此,下列理解不正确的是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A.树立远大理想，自觉肩负起时代赋予的历史责任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B.理性分析条件，仅从个人爱好和需求出发规划人生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C.增强道路自信,坚定不移地走中国特色社会主义道路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t>D.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在担当中历练，做社会主义国家的建设者和接班人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> 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9.2021年4月19日.习近平总书记在清华大学考察时，察看实验室开展计算光学、脑科学与人工智能交叉科学实验研究和开发新科技应用场景情况,听取实验室理论研究、技术攻关、成果转化应用等情况介绍，并充分肯定中国教育是能够培养出大师来的。这表明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①我国教育事业取得长足进步②党和国家高度重视科技和教育的发展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③我国的教育不再需要改革④教育是培养创新型人才的根本途径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A.①②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B.①②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10.中央纪委国家监委网站开通纠正“四风”监督举报无通车，引导网友积极举报各种公款吃喝、公款旅游等“四风”问题。这一做法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①扩大了我国公民的政治经济权利②有利于政府依法行政，实现国家长治久安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③有利于提高我国公民的民主监督意识④有利于国家机关及其工作人员勤政廉洁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A.①②③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B.①②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①③④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D.②③④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11.随着电影《长津湖》的热映，抗美援朝那段波澜壮阔的历史重新走进人们的视野，引发人们对抗美援朝精神的高度关注。对于抗美援朝精神的认识，下列说法正确的是 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①是当代中国精神的集中体现②为中华民族精神注入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了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新的内涵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③增强了民族凝聚力④体现了以爱国主义为核心的民族精神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A.①②③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B.①②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①③④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D.②③④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12.实现中华民族伟大复兴,是中华民族近代以来最伟大的梦想，我们称之为“中国梦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”，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其基本内涵是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①人民幸福②民族振兴③国家富强④社会和谐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A.①②③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B.①②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C.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①③④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D.②③④</w:t>
      </w:r>
    </w:p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第Ⅱ卷（非选择题共78分）</w:t>
      </w:r>
    </w:p>
    <w:bookmarkStart w:id="0" w:name="_GoBack"/>
    <w:bookmarkEnd w:id="0"/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道德与法治（共42分）</w:t>
      </w:r>
    </w:p>
    <w:p>
      <w:pPr>
        <w:pStyle w:val="style0"/>
        <w:spacing w:lineRule="auto" w:line="240"/>
        <w:jc w:val="both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五、非连续性文本:请按照题目要求，完成相关任务。第33小题，本题6分。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33.人民民主的实现，岗不开民主制度的保障，下列图表中,分别体现的是哪种民主制度？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4388"/>
        <w:gridCol w:w="4388"/>
      </w:tblGrid>
      <w:tr>
        <w:trPr/>
        <w:tc>
          <w:tcPr>
            <w:tcW w:w="4388" w:type="dxa"/>
            <w:tcBorders/>
          </w:tcPr>
          <w:p>
            <w:pPr>
              <w:pStyle w:val="style0"/>
              <w:jc w:val="center"/>
              <w:rPr>
                <w:rFonts w:ascii="宋体" w:cs="Arial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b/>
                <w:color w:val="000000"/>
                <w:sz w:val="21"/>
                <w:szCs w:val="21"/>
                <w:lang w:eastAsia="zh-CN"/>
              </w:rPr>
              <w:t>表现</w:t>
            </w:r>
          </w:p>
        </w:tc>
        <w:tc>
          <w:tcPr>
            <w:tcW w:w="4388" w:type="dxa"/>
            <w:tcBorders/>
          </w:tcPr>
          <w:p>
            <w:pPr>
              <w:pStyle w:val="style0"/>
              <w:jc w:val="center"/>
              <w:rPr>
                <w:rFonts w:ascii="宋体" w:cs="Arial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b/>
                <w:color w:val="000000"/>
                <w:sz w:val="21"/>
                <w:szCs w:val="21"/>
                <w:lang w:eastAsia="zh-CN"/>
              </w:rPr>
              <w:t>民主制度</w:t>
            </w:r>
          </w:p>
        </w:tc>
      </w:tr>
      <w:tr>
        <w:tblPrEx/>
        <w:trPr/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社会主义民主政治建设的基础</w:t>
            </w:r>
          </w:p>
        </w:tc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①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ab/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（2分）</w:t>
            </w:r>
          </w:p>
        </w:tc>
      </w:tr>
      <w:tr>
        <w:tblPrEx/>
        <w:trPr/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人民掌握国家政权、行使权力的根本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途径</w:t>
            </w:r>
          </w:p>
        </w:tc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②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ab/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（2分）</w:t>
            </w:r>
          </w:p>
        </w:tc>
      </w:tr>
      <w:tr>
        <w:tblPrEx/>
        <w:trPr/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独具中国特色的实现民族平等的基本权利</w:t>
            </w:r>
          </w:p>
        </w:tc>
        <w:tc>
          <w:tcPr>
            <w:tcW w:w="4388" w:type="dxa"/>
            <w:tcBorders/>
          </w:tcPr>
          <w:p>
            <w:pPr>
              <w:pStyle w:val="style0"/>
              <w:jc w:val="both"/>
              <w:rPr>
                <w:rFonts w:ascii="宋体" w:cs="Arial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③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ab/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u w:val="single"/>
                <w:lang w:eastAsia="zh-CN"/>
              </w:rPr>
              <w:t xml:space="preserve"> </w:t>
            </w:r>
            <w:r>
              <w:rPr>
                <w:rFonts w:ascii="宋体" w:cs="Arial" w:hAnsi="宋体"/>
                <w:color w:val="000000"/>
                <w:sz w:val="21"/>
                <w:szCs w:val="21"/>
                <w:u w:val="single"/>
                <w:lang w:eastAsia="zh-CN"/>
              </w:rPr>
              <w:t xml:space="preserve">     </w:t>
            </w:r>
            <w:r>
              <w:rPr>
                <w:rFonts w:ascii="宋体" w:cs="Arial" w:hAnsi="宋体" w:hint="eastAsia"/>
                <w:color w:val="000000"/>
                <w:sz w:val="21"/>
                <w:szCs w:val="21"/>
                <w:lang w:eastAsia="zh-CN"/>
              </w:rPr>
              <w:t>（2分）</w:t>
            </w:r>
          </w:p>
        </w:tc>
      </w:tr>
    </w:tbl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jc w:val="both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六、阅读与思考:仔细阅读材料，回答时紧扣题意、简明扼要。第34小题，本题8分。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34.材料 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2021年9月6日，中共中央、国务院印发了《全面深化前海深港现代服务业合作区改革开放方案》。开发建设前海深港现代服务业合作区是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支持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香港经济社会发展、提升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粤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港 澳合作水平、构建对外开放新格局的重要举措，对推进粤港澳大湾区建设、支持深圳建设中 国特色社会主义先行示范区等具有重要意义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（1）运用“改革进行时”相关知识,简述我国开启全面深化改革的原因。请写出两点° （4分）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（2）说说改革开放的重要性。请写出两点。（4分）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jc w:val="both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七、判断与分析:仔细阅读材料后，运用所学知识作答，要求先判断再说明理由。第35小题，本 题8分。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35.材料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习近平总书记曾讲过：“文化兴国运兴，文化强民族强、没有高度的文化自信，没有文化的繁荣兴盛，就没有中华民族伟大复兴「'中华民族上下五千年，创造了博大精深的优秀传统文化，长期领先于世界，这是值得我们十分骄傲的,但是我们更值得骄傲的是中华人民共和国成立后的70多年来，特别是十八大以后，我们的文化发展越来越繁荣，越来越兴盛,越来越充满生机和活力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小王：中华文化源远流长，博大精深，虽历经沧桑，仍薪火相传、历久弥新, 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小宫：中华文化底气强大，我们要在文化创新中坚定文化自信。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请你对上述观点进行辨析，井说出理由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jc w:val="both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八、实践与探究：阅读材料后，结合课本有关知识作答。第36小题，本题20分。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36.以下是小雪同学在学习中搜集到的三个材料，请你运用所学知识，对其进行探究。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材料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一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习近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平主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席强调：“像爱护自己的眼睛一样爱护民族团结，像珍视自己的生命一样 珍视民族团结，像石榴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籽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那样紧紧抱在一起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。”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材料二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2021年3月II日，北京人民大会堂 经久不息的掌声，在会场上响起,十三届全国人大四次会议以高票表决通过《全国人民代表大会关于完善香港特别行政区选举制度的决定》。</w:t>
      </w:r>
    </w:p>
    <w:p>
      <w:pPr>
        <w:pStyle w:val="style0"/>
        <w:spacing w:lineRule="auto" w:line="240"/>
        <w:ind w:firstLine="420" w:firstLineChars="20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香港回归以来，全国人大常委会为完善香港选举制度、解决相关问题，已经两次解释基本法,5次做出相关问题的决定,可以说，中央一直在国家层面行使有关宪制权力，一直是推动香港民主发展、完善选举制度的主导者、决定者。完善香港特别行政区选举制度，落实“爱国者治港”，既是推进“一国两制”事业、保持香港长治久安的实际需要，也是宪法赋予全国人大的权力和责任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</w:t>
      </w:r>
    </w:p>
    <w:p>
      <w:pPr>
        <w:pStyle w:val="style0"/>
        <w:spacing w:lineRule="auto" w:line="240"/>
        <w:jc w:val="both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材料三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2020年12月31日，习近平总书记在新年贺词中指出“2021年是中国共产党百年 华诞” 百年征程波澜壮阔，百年初心历久弥坚；我们秉持以人民为中心，永葆初心、牢记使 命，乘风破浪、扬机远航，一定能实现中华民族伟大复兴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”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（1）结合材料一中关于习近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平主席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的讲话,谈谈为维护民族团结，你准备如何做？（写出两 点,8分）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（2）用实际行动捍卫国家安全就是维护国家统一，反对分裂,那么，反对分裂，我们应该怎 样做？（写出两点,8分）</w:t>
      </w:r>
    </w:p>
    <w:p>
      <w:pPr>
        <w:pStyle w:val="style0"/>
        <w:spacing w:lineRule="auto" w:line="240"/>
        <w:jc w:val="both"/>
        <w:rPr>
          <w:rFonts w:ascii="宋体" w:cs="Arial" w:hAnsi="宋体"/>
          <w:color w:val="000000"/>
          <w:sz w:val="21"/>
          <w:szCs w:val="21"/>
          <w:lang w:eastAsia="zh-CN"/>
        </w:rPr>
        <w:sectPr>
          <w:headerReference w:type="default" r:id="rId4"/>
          <w:footerReference w:type="default" r:id="rId5"/>
          <w:pgSz w:w="11920" w:h="16840" w:orient="portrait"/>
          <w:pgMar w:top="1380" w:right="1680" w:bottom="1180" w:left="1680" w:header="0" w:footer="997" w:gutter="0"/>
          <w:cols w:space="720"/>
        </w:sect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（3）展望未来，你觉得怎样才能做一个自信的中国人？（写出两点,4分）</w:t>
      </w:r>
    </w:p>
    <w:p>
      <w:pPr>
        <w:pStyle w:val="style0"/>
        <w:rPr/>
      </w:pPr>
    </w:p>
    <w:sectPr>
      <w:pgSz w:w="1192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spacing w:after="0" w:lineRule="auto" w:line="240"/>
      <w:rPr>
        <w:rFonts w:ascii="Times New Roman" w:cs="Times New Roman" w:eastAsia="宋体" w:hAnsi="Times New Roman"/>
        <w:sz w:val="2"/>
        <w:szCs w:val="2"/>
        <w:lang w:eastAsia="zh-CN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spacing w:after="0" w:lineRule="auto" w:line="240"/>
      <w:jc w:val="both"/>
      <w:rPr>
        <w:rFonts w:ascii="Times New Roman" w:cs="Times New Roman" w:eastAsia="宋体" w:hAnsi="Times New Roman"/>
        <w:sz w:val="2"/>
        <w:szCs w:val="2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spacing w:lineRule="auto" w:line="240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3" Type="http://schemas.openxmlformats.org/officeDocument/2006/relationships/image" Target="media/image2.pn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3219</Words>
  <Pages>4</Pages>
  <Characters>3376</Characters>
  <Application>WPS Office</Application>
  <DocSecurity>0</DocSecurity>
  <Paragraphs>98</Paragraphs>
  <ScaleCrop>false</ScaleCrop>
  <LinksUpToDate>false</LinksUpToDate>
  <CharactersWithSpaces>3452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2022-06-20T08:27:27Z</dcterms:created>
  <dc:creator>rbm.xkw.com</dc:creator>
  <lastModifiedBy>KNT-AL10</lastModifiedBy>
  <dcterms:modified xsi:type="dcterms:W3CDTF">2022-06-20T08:27:27Z</dcterms:modified>
  <revision>40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8a6c0a9ab72747b2b1ecc851ca1c0b55</vt:lpwstr>
  </property>
</Properties>
</file>