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11798300</wp:posOffset>
            </wp:positionV>
            <wp:extent cx="368300" cy="444500"/>
            <wp:effectExtent l="0" t="0" r="12700" b="1270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2022-2023学年七年级语文上册：第三单元综合测试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</w:t>
      </w:r>
      <w:r>
        <w:rPr>
          <w:rFonts w:hint="eastAsia" w:ascii="宋体" w:hAnsi="宋体" w:cs="宋体"/>
          <w:b/>
          <w:sz w:val="21"/>
          <w:lang w:eastAsia="zh-CN"/>
        </w:rPr>
        <w:t>积累与运用</w:t>
      </w:r>
      <w:r>
        <w:rPr>
          <w:rFonts w:hint="eastAsia" w:ascii="宋体" w:hAnsi="宋体" w:eastAsia="宋体" w:cs="宋体"/>
          <w:b/>
          <w:sz w:val="21"/>
        </w:rPr>
        <w:t>(共</w:t>
      </w:r>
      <w:r>
        <w:rPr>
          <w:rFonts w:hint="eastAsia" w:ascii="宋体" w:hAnsi="宋体" w:cs="宋体"/>
          <w:b/>
          <w:sz w:val="21"/>
          <w:lang w:val="en-US" w:eastAsia="zh-CN"/>
        </w:rPr>
        <w:t>28</w:t>
      </w:r>
      <w:r>
        <w:rPr>
          <w:rFonts w:hint="eastAsia" w:ascii="宋体" w:hAnsi="宋体" w:eastAsia="宋体" w:cs="宋体"/>
          <w:b/>
          <w:sz w:val="21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1．下列词语中划线字的音、形全对的一组是（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rPr>
          <w:u w:val="single"/>
        </w:rPr>
        <w:t>可</w:t>
      </w:r>
      <w:r>
        <w:t>汗（kè）</w:t>
      </w:r>
      <w:r>
        <w:rPr>
          <w:rFonts w:ascii="'Times New Roman'" w:hAnsi="'Times New Roman'" w:eastAsia="'Times New Roman'" w:cs="'Times New Roman'"/>
        </w:rPr>
        <w:t>             </w:t>
      </w:r>
      <w:r>
        <w:t>机</w:t>
      </w:r>
      <w:r>
        <w:rPr>
          <w:u w:val="single"/>
        </w:rPr>
        <w:t>杼</w:t>
      </w:r>
      <w:r>
        <w:t>（zhù）</w:t>
      </w:r>
      <w:r>
        <w:rPr>
          <w:rFonts w:ascii="'Times New Roman'" w:hAnsi="'Times New Roman'" w:eastAsia="'Times New Roman'" w:cs="'Times New Roman'"/>
        </w:rPr>
        <w:t>             </w:t>
      </w:r>
      <w:r>
        <w:rPr>
          <w:u w:val="single"/>
        </w:rPr>
        <w:t>燕</w:t>
      </w:r>
      <w:r>
        <w:t>山（yān）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B．金</w:t>
      </w:r>
      <w:r>
        <w:rPr>
          <w:u w:val="single"/>
        </w:rPr>
        <w:t>柝</w:t>
      </w:r>
      <w:r>
        <w:t>（tuò）</w:t>
      </w:r>
      <w:r>
        <w:rPr>
          <w:rFonts w:ascii="'Times New Roman'" w:hAnsi="'Times New Roman'" w:eastAsia="'Times New Roman'" w:cs="'Times New Roman'"/>
        </w:rPr>
        <w:t>            </w:t>
      </w:r>
      <w:r>
        <w:t>胡</w:t>
      </w:r>
      <w:r>
        <w:rPr>
          <w:u w:val="single"/>
        </w:rPr>
        <w:t>骑</w:t>
      </w:r>
      <w:r>
        <w:t>（jì）</w:t>
      </w:r>
      <w:r>
        <w:rPr>
          <w:rFonts w:ascii="'Times New Roman'" w:hAnsi="'Times New Roman'" w:eastAsia="'Times New Roman'" w:cs="'Times New Roman'"/>
        </w:rPr>
        <w:t>               </w:t>
      </w:r>
      <w:r>
        <w:rPr>
          <w:u w:val="single"/>
        </w:rPr>
        <w:t>塑</w:t>
      </w:r>
      <w:r>
        <w:t>气（shuò）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rPr>
          <w:u w:val="single"/>
        </w:rPr>
        <w:t>戎</w:t>
      </w:r>
      <w:r>
        <w:t>机（rǒng）</w:t>
      </w:r>
      <w:r>
        <w:rPr>
          <w:rFonts w:ascii="'Times New Roman'" w:hAnsi="'Times New Roman'" w:eastAsia="'Times New Roman'" w:cs="'Times New Roman'"/>
        </w:rPr>
        <w:t>          </w:t>
      </w:r>
      <w:r>
        <w:rPr>
          <w:u w:val="single"/>
        </w:rPr>
        <w:t>辔</w:t>
      </w:r>
      <w:r>
        <w:t>头（pèi）</w:t>
      </w:r>
      <w:r>
        <w:rPr>
          <w:rFonts w:ascii="'Times New Roman'" w:hAnsi="'Times New Roman'" w:eastAsia="'Times New Roman'" w:cs="'Times New Roman'"/>
        </w:rPr>
        <w:t>             </w:t>
      </w:r>
      <w:r>
        <w:rPr>
          <w:u w:val="single"/>
        </w:rPr>
        <w:t>溅</w:t>
      </w:r>
      <w:r>
        <w:t>溅（jiān）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D．鸣</w:t>
      </w:r>
      <w:r>
        <w:rPr>
          <w:u w:val="single"/>
        </w:rPr>
        <w:t>啾</w:t>
      </w:r>
      <w:r>
        <w:t>啾（jiū）</w:t>
      </w:r>
      <w:r>
        <w:rPr>
          <w:rFonts w:ascii="'Times New Roman'" w:hAnsi="'Times New Roman'" w:eastAsia="'Times New Roman'" w:cs="'Times New Roman'"/>
        </w:rPr>
        <w:t>        </w:t>
      </w:r>
      <w:r>
        <w:t>红</w:t>
      </w:r>
      <w:r>
        <w:rPr>
          <w:u w:val="single"/>
        </w:rPr>
        <w:t>妆</w:t>
      </w:r>
      <w:r>
        <w:t>（zhuāng）</w:t>
      </w:r>
      <w:r>
        <w:rPr>
          <w:rFonts w:ascii="'Times New Roman'" w:hAnsi="'Times New Roman'" w:eastAsia="'Times New Roman'" w:cs="'Times New Roman'"/>
        </w:rPr>
        <w:t>        </w:t>
      </w:r>
      <w:r>
        <w:rPr>
          <w:u w:val="single"/>
        </w:rPr>
        <w:t>傍</w:t>
      </w:r>
      <w:r>
        <w:t>地走（bán）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2．下列没有错别字的一项是（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A．我看见五星红旗冉冉升起，国歌响起，一种自豪感、骄傲感由然而生。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B．发明和发现是两个不同的概念，不能将这两个概念浑为一谈。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C．疲倦不堪的月亮躲进了云层休息，只留下几颗星星在天边放哨。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D．记得那一天，大雪纷纷，雪似软软的棉花般四下飘零，美不盛收！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3．下列句子中加点成语的使用，不正确的一项是（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A．学校操场上</w:t>
      </w:r>
      <w:r>
        <w:rPr>
          <w:u w:val="none"/>
          <w:em w:val="dot"/>
        </w:rPr>
        <w:t>人声鼎沸</w:t>
      </w:r>
      <w:r>
        <w:t>，热闹非凡。一场趣味体育联欢活动正热火朝天地进行。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B．桂林山水甲天下，这里的山如林，水如画，实在是</w:t>
      </w:r>
      <w:r>
        <w:rPr>
          <w:u w:val="none"/>
          <w:em w:val="dot"/>
        </w:rPr>
        <w:t>美不胜收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C．宋濂求学的经历说明：学有所成的关键在于自己学习的勤奋和</w:t>
      </w:r>
      <w:r>
        <w:rPr>
          <w:u w:val="none"/>
          <w:em w:val="dot"/>
        </w:rPr>
        <w:t>不求甚解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D．老师的点拨一下子让我</w:t>
      </w:r>
      <w:r>
        <w:rPr>
          <w:u w:val="none"/>
          <w:em w:val="dot"/>
        </w:rPr>
        <w:t>恍然大悟</w:t>
      </w:r>
      <w:r>
        <w:t>，原来这道题还有这样简便的方法啊。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4．在下列句子中，标点符号使用完全规范的一项是（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A．才几年不见，原来貌不惊人的熙哥哥已经长成了一个十七、八岁的帅小伙了。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B．我曾经问他得失的缘由，他只静静地笑道：“你太性急，来不及等它走到中间去”。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C．你要是叫道：“孩子，你在哪里呀？”我暗暗地在那里匿笑，却一声儿不响。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D．我们在田野上散步——我，我的母亲，我的妻子和儿子。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5．将下列句子组成语段顺序排列正确的一项是（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①一次，富兰克林买到一本《旁观者》的刊物，便边读边把几篇文章的大意摘录下来。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②接着，就把自己写的与原文比较，发现自己的缺点，就把它改正过来。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③几年以后，他模拟原文的风格，写出了一篇篇文章。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④这样下来，他不仅掌握了作者的观点，取到了“真经”而且学习了作者的思维方法，锻炼了自己的创造力。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⑤“不动笔墨不读书”是强化记忆、训练思维的好方法。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⑥美国科学家富兰克林的成功就是由此开始的。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A．⑤⑥②③①④</w:t>
      </w:r>
      <w:r>
        <w:tab/>
      </w:r>
      <w:r>
        <w:t>B．⑤⑥①③②④</w:t>
      </w:r>
      <w:r>
        <w:tab/>
      </w:r>
      <w:r>
        <w:t>C．④③②①⑤⑥</w:t>
      </w:r>
      <w:r>
        <w:tab/>
      </w:r>
      <w:r>
        <w:t>D．①②④⑤⑥③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6．(本题6分)默写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（1）逝者如斯夫，___________________。（《论语·子罕》）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（2）峨眉山月半轮秋，__________________。（《峨眉山月歌》）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（3）___________________，不亦君子乎? （《论语·学而》）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（4）___________________，小桥流水人家。（《天净沙·秋思》）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（5）李白在《闻王昌龄左迁龙标遥有此寄》中表达了“对远赴偏壤之地的友人的担忧和思念之情”的诗句是___________________，___________________。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7．(本题4分)经典作品都有超越国家、超越时代的价值。试以《朝花夕拾》为例说说怎么阅读可以消除与经典的隔膜。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8．(本题8分)综合性学习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你所在的班级正在举行以“交友之道”为主题的综合实践活动，请你积极参加并完成以下任务。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（1）【拟写标语】为激发同学们参与活动的热情，请为本次活动拟一条宣传标语。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（2）【设计活动】请为本次活动设计两种活动形式。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</w:t>
      </w:r>
      <w:r>
        <w:rPr>
          <w:u w:val="single"/>
        </w:rPr>
        <w:t xml:space="preserve">                        </w:t>
      </w:r>
      <w:r>
        <w:t>；②</w:t>
      </w:r>
      <w:r>
        <w:rPr>
          <w:u w:val="single"/>
        </w:rPr>
        <w:t xml:space="preserve">                        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（3）【推荐自我】本次综合性学习活动需要一名主持人，你打算毛遂自荐，请用简明的语言向班主任李老师推荐自己。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二</w:t>
      </w:r>
      <w:r>
        <w:rPr>
          <w:rFonts w:ascii="宋体" w:hAnsi="宋体" w:eastAsia="宋体" w:cs="宋体"/>
          <w:b/>
          <w:sz w:val="21"/>
        </w:rPr>
        <w:t>、现代文阅读(共28分)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</w:t>
      </w:r>
      <w:r>
        <w:rPr>
          <w:rFonts w:hint="eastAsia"/>
          <w:lang w:eastAsia="zh-CN"/>
        </w:rPr>
        <w:t>一</w:t>
      </w:r>
      <w:r>
        <w:t>)阅读《从百草园到三味书屋》选段，完成下面问题。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A</w:t>
      </w:r>
      <w:r>
        <w:rPr>
          <w:rFonts w:ascii="楷体" w:hAnsi="楷体" w:eastAsia="楷体" w:cs="楷体"/>
        </w:rPr>
        <w:t>不必说碧绿的菜畦，光滑的石井栏，高大的皂荚树，紫红的桑葚；也不必说鸣蝉在树叶里长吟，肥胖的黄蜂伏在菜花上，轻捷的叫天子（云雀）忽然从草间直窜向云霄里去了。单是周围的短短的泥墙根一带，就有无限趣味。</w:t>
      </w:r>
      <w:r>
        <w:rPr>
          <w:rFonts w:ascii="楷体" w:hAnsi="楷体" w:eastAsia="楷体" w:cs="楷体"/>
          <w:u w:val="single"/>
        </w:rPr>
        <w:t>油蛉在这里低唱，蟋蟀们在这里弹琴。</w:t>
      </w:r>
      <w:r>
        <w:rPr>
          <w:rFonts w:ascii="楷体" w:hAnsi="楷体" w:eastAsia="楷体" w:cs="楷体"/>
        </w:rPr>
        <w:t>翻开断砖来，有时会遇见蜈蚣；还有斑蝥，倘若用手指按住它的脊梁，便会啪的一声，从后窍喷出一阵烟雾。何首乌藤和木莲藤缠络着，木莲有莲房一般的果实，何首乌有臃肿的根。有人说，何首乌根是有像人形的，吃了便可以成仙，我于是常常拔它起来，牵连不断地拔起来，也曾因此弄坏了泥墙，却从来没有见过有一块根像人样。如果不怕刺，还可以摘到覆盆子，像小珊瑚珠攒成的小球，又酸又甜，色味都比桑葚要好得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B</w:t>
      </w:r>
      <w:r>
        <w:rPr>
          <w:rFonts w:ascii="楷体" w:hAnsi="楷体" w:eastAsia="楷体" w:cs="楷体"/>
        </w:rPr>
        <w:t>冬天的百草园比较的无味；雪一下，可就两样了。拍雪人（将自己的全形印在雪上）和塑雪罗汉需要人们鉴赏，这是荒园，人迹罕至，所以不相宜，只好来捕鸟。薄薄的雪，是不行的；总须积雪盖了地面一两天，鸟雀们久已无处觅食的时候才好。扫开一块雪，露出地面，用一枝短棒支起一面大的竹筛来，下面撒些秕谷，棒上系一条长绳，人远远地牵着，看鸟雀下来啄食，走到竹筛底下的时候，将绳子一拉，便罩住了。但所得的是麻雀居多，也有白颊的</w:t>
      </w:r>
      <w:r>
        <w:t>“</w:t>
      </w:r>
      <w:r>
        <w:rPr>
          <w:rFonts w:ascii="楷体" w:hAnsi="楷体" w:eastAsia="楷体" w:cs="楷体"/>
        </w:rPr>
        <w:t>张飞鸟</w:t>
      </w:r>
      <w:r>
        <w:t>”</w:t>
      </w:r>
      <w:r>
        <w:rPr>
          <w:rFonts w:ascii="楷体" w:hAnsi="楷体" w:eastAsia="楷体" w:cs="楷体"/>
        </w:rPr>
        <w:t>，性子很躁，养不过夜的。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9．(3分)A段中“不必说……也不必说……”在表达上有什么作用？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10．(3分)A段中作者主要调动了哪些感官来对百草园进行描写？请结合文句进行分析。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11．(3分)指出A段中画线句子所运用的修辞手法及其作用。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12．(3分)B段中描写捕鸟过程的文字有何特点？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</w:t>
      </w:r>
      <w:r>
        <w:rPr>
          <w:rFonts w:hint="eastAsia"/>
          <w:lang w:eastAsia="zh-CN"/>
        </w:rPr>
        <w:t>二</w:t>
      </w:r>
      <w:r>
        <w:t>)阅读文段完成下面小题。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一夜能走多远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①那年我高考落榜，心情糟糕。我想出去打工，多挣点钱给父母，或许那样能弥补我对他们的愧疚。父亲说，等把地里农活忙完再做打算吧。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②那时候麦子已经收完，妈妈却病倒了，我家还有一块地没种上苞米，夜里落了一场透地雨，正是种苞米的良机，第二天中午，我和父亲出发了。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③种子盛在塑料桶里，父亲刨坑我点种子，每个坑两粒种子。</w:t>
      </w:r>
      <w:r>
        <w:rPr>
          <w:rFonts w:ascii="楷体" w:hAnsi="楷体" w:eastAsia="楷体" w:cs="楷体"/>
          <w:u w:val="single"/>
        </w:rPr>
        <w:t>农历五月毒辣辣的阳光似乎要把昨夜的雨水全部收回，地面热得像蒸笼，</w:t>
      </w:r>
      <w:r>
        <w:rPr>
          <w:rFonts w:ascii="楷体" w:hAnsi="楷体" w:eastAsia="楷体" w:cs="楷体"/>
        </w:rPr>
        <w:t>我汗流浃背，父亲也直喘粗气。太阳落山的时候我已经筋疲力尽，口干舌燥。我们还有四垄地没种完，种子却用光了。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④我如释重负地对父亲说，正好天要黑了，咱们收工，明天再带种子来吧。父亲没说话，把锄头藏在地头的麦秸垛里，我们回家了。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回到家，我喝了水，舒服地躺在炕上想美美地睡上一觉，却看见父亲又在弄苞米种子，我问不是明天才下种吗？现在准备有什么用？父亲笑着说，这块地今晚必须种完，否则将来会欠收。我觉得不可思议，不就差一宿吗？父亲说我们打个盹儿，一宿就过去了，但是种下去的种子不睡觉啊，同地块的苞米晚种一宿，产量差别可就大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见我半信半疑，父亲指指屋檐下挂的苞米说，你看吧，这些和囤里的都是这块地的收成，前后就差一天。我拿起檐下的苞米穗与囤里的比了比，短3厘米左右！我又拿了几个比较，无一例外，檐下的苞米个头普遍偏小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⑦原来，去年这片地还没有播种完，突然下了场雨，无法干活，地北头这5垄比其他地块晚种了一天。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⑧我被这个事实惊呆了。父亲说，大片地玉米同时吐蕊秀穗时，晚种的这几垄还未吐蕊，错过了最好的授粉期，所以收成差了许多。没想到，短短一天差别如此明显。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一个黑夜，一个白天对于我们人类只算一个片刻，但是对于生命周期只有70多天的苞米，的确是一个不短的时间。我们看似漫长的人生不也像一粒种子般短暂吗？刚开始就落后别人一步，如不努力追赶，到后来就像檐下的苞米一样……那天傍晚，我和父亲又回到田里，把那片地全部种完，回到家时已经满天星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那年秋天我没有外出打工，而是选择了复读。经过一年的努力，我考上了一个不错的大学。一晃12年过去了，我有了稳定的工作，而与我一样落榜外出打工的几个同学，如今还辗转在烈日下的工地上辛苦地劳作，经常为讨要工钱而苦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⑪那些装满了理想与希望的种子，短短一夜间，已经吸足了水分，早已迈开了“人生”的脚步，一旦错过，机会永不再来。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13．(4分)文章的“父亲”最令你钦佩的一点是什么？请结合文章内容简要分析。（至少两点）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14．(4分)本文标题为“一夜能走多远”，结合全文说说这个标题的含义。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15．(4分)第③段画线句子运用了什么修辞方法？有什么表达效果？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16．(4分)结合下面句子和自身实际，谈谈你读了选文之后的感受。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那些装满了理想与希望的种子，短短一夜间，已经吸足了水分，早已迈开了“人生”的脚步，一旦错过，机会永不再来。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三</w:t>
      </w:r>
      <w:r>
        <w:rPr>
          <w:rFonts w:ascii="宋体" w:hAnsi="宋体" w:eastAsia="宋体" w:cs="宋体"/>
          <w:b/>
          <w:sz w:val="21"/>
        </w:rPr>
        <w:t>、</w:t>
      </w:r>
      <w:r>
        <w:rPr>
          <w:rFonts w:hint="eastAsia" w:ascii="宋体" w:hAnsi="宋体" w:cs="宋体"/>
          <w:b/>
          <w:sz w:val="21"/>
          <w:lang w:eastAsia="zh-CN"/>
        </w:rPr>
        <w:t>文言文</w:t>
      </w:r>
      <w:r>
        <w:rPr>
          <w:rFonts w:ascii="宋体" w:hAnsi="宋体" w:eastAsia="宋体" w:cs="宋体"/>
          <w:b/>
          <w:sz w:val="21"/>
        </w:rPr>
        <w:t>阅读(共10分)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阅读下面两则文言文，完成下面小题。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【甲】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子曰：</w:t>
      </w:r>
      <w:r>
        <w:t>“</w:t>
      </w:r>
      <w:r>
        <w:rPr>
          <w:rFonts w:ascii="楷体" w:hAnsi="楷体" w:eastAsia="楷体" w:cs="楷体"/>
        </w:rPr>
        <w:t>学而时习之，不亦说乎？有朋自远方来，不亦乐乎？人不知而不愠，不亦君子乎？</w:t>
      </w:r>
      <w:r>
        <w:t>”（《学而》）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曾子曰：</w:t>
      </w:r>
      <w:r>
        <w:t>“</w:t>
      </w:r>
      <w:r>
        <w:rPr>
          <w:rFonts w:ascii="楷体" w:hAnsi="楷体" w:eastAsia="楷体" w:cs="楷体"/>
        </w:rPr>
        <w:t>吾日三省吾身：为人谋而不忠乎？与朋友交而不信乎？传不习乎？</w:t>
      </w:r>
      <w:r>
        <w:t>”（《学而》）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子曰：</w:t>
      </w:r>
      <w:r>
        <w:t>“</w:t>
      </w:r>
      <w:r>
        <w:rPr>
          <w:rFonts w:ascii="楷体" w:hAnsi="楷体" w:eastAsia="楷体" w:cs="楷体"/>
        </w:rPr>
        <w:t>吾十有五而志于学，三十而立，四十而不惑，五十而知天命，六十而耳顺，七十而从心所欲，不逾矩。</w:t>
      </w:r>
      <w:r>
        <w:t>”（《为政》）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子曰：</w:t>
      </w:r>
      <w:r>
        <w:t>“</w:t>
      </w:r>
      <w:r>
        <w:rPr>
          <w:rFonts w:ascii="楷体" w:hAnsi="楷体" w:eastAsia="楷体" w:cs="楷体"/>
        </w:rPr>
        <w:t>温故而知新，可以为师矣。</w:t>
      </w:r>
      <w:r>
        <w:t>”（《为政》）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子曰：</w:t>
      </w:r>
      <w:r>
        <w:t>“</w:t>
      </w:r>
      <w:r>
        <w:rPr>
          <w:rFonts w:ascii="楷体" w:hAnsi="楷体" w:eastAsia="楷体" w:cs="楷体"/>
        </w:rPr>
        <w:t>学而不思则罔，思而不学则殆。</w:t>
      </w:r>
      <w:r>
        <w:t>”（《为政》）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子曰：</w:t>
      </w:r>
      <w:r>
        <w:t>“</w:t>
      </w:r>
      <w:r>
        <w:rPr>
          <w:rFonts w:ascii="楷体" w:hAnsi="楷体" w:eastAsia="楷体" w:cs="楷体"/>
          <w:u w:val="single"/>
        </w:rPr>
        <w:t>知之者不如好之者，好之者不如乐之者。</w:t>
      </w:r>
      <w:r>
        <w:t>”（《雍也》）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子曰：</w:t>
      </w:r>
      <w:r>
        <w:t>“</w:t>
      </w:r>
      <w:r>
        <w:rPr>
          <w:rFonts w:ascii="楷体" w:hAnsi="楷体" w:eastAsia="楷体" w:cs="楷体"/>
        </w:rPr>
        <w:t>三人行，必有我师焉。择其善者而从之，其不善者而改之。</w:t>
      </w:r>
      <w:r>
        <w:t>”（《术而》）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</w:pPr>
      <w:r>
        <w:t>（节选自《论语》十二章</w:t>
      </w:r>
      <w:r>
        <w:rPr>
          <w:rFonts w:ascii="'Times New Roman'" w:hAnsi="'Times New Roman'" w:eastAsia="'Times New Roman'" w:cs="'Times New Roman'"/>
        </w:rPr>
        <w:t>   </w:t>
      </w:r>
      <w:r>
        <w:t>有删减）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【乙】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曾子之妻之市，其子随之而泣，其母曰：</w:t>
      </w:r>
      <w:r>
        <w:t>“</w:t>
      </w:r>
      <w:r>
        <w:rPr>
          <w:rFonts w:ascii="楷体" w:hAnsi="楷体" w:eastAsia="楷体" w:cs="楷体"/>
        </w:rPr>
        <w:t>女还，顾反为女杀彘。</w:t>
      </w:r>
      <w:r>
        <w:t>”</w:t>
      </w:r>
      <w:r>
        <w:rPr>
          <w:rFonts w:ascii="楷体" w:hAnsi="楷体" w:eastAsia="楷体" w:cs="楷体"/>
        </w:rPr>
        <w:t>妻适市来，曾子欲捕彘杀之，妻止之曰：</w:t>
      </w:r>
      <w:r>
        <w:t>“</w:t>
      </w:r>
      <w:r>
        <w:rPr>
          <w:rFonts w:ascii="楷体" w:hAnsi="楷体" w:eastAsia="楷体" w:cs="楷体"/>
        </w:rPr>
        <w:t>特与婴儿戏耳。</w:t>
      </w:r>
      <w:r>
        <w:t>”</w:t>
      </w:r>
      <w:r>
        <w:rPr>
          <w:rFonts w:ascii="楷体" w:hAnsi="楷体" w:eastAsia="楷体" w:cs="楷体"/>
        </w:rPr>
        <w:t>曾子曰：</w:t>
      </w:r>
      <w:r>
        <w:t>“</w:t>
      </w:r>
      <w:r>
        <w:rPr>
          <w:rFonts w:ascii="楷体" w:hAnsi="楷体" w:eastAsia="楷体" w:cs="楷体"/>
        </w:rPr>
        <w:t>婴儿非与戏也。婴儿非有知也，待父母而学者也，听父母之教。今子欺之，是教子欺也。母欺子，子而不信其母，非所以成教也。</w:t>
      </w:r>
      <w:r>
        <w:t>”</w:t>
      </w:r>
      <w:r>
        <w:rPr>
          <w:rFonts w:ascii="楷体" w:hAnsi="楷体" w:eastAsia="楷体" w:cs="楷体"/>
        </w:rPr>
        <w:t>遂烹彘也。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</w:pPr>
      <w:r>
        <w:t>（《韩非子·曾子杀彘》）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17．(2分)下列选项中加点词语解释正确的一项是（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A．人不知而不</w:t>
      </w:r>
      <w:r>
        <w:rPr>
          <w:u w:val="none"/>
          <w:em w:val="dot"/>
        </w:rPr>
        <w:t>愠</w:t>
      </w:r>
      <w:r>
        <w:rPr>
          <w:rFonts w:ascii="'Times New Roman'" w:hAnsi="'Times New Roman'" w:eastAsia="'Times New Roman'" w:cs="'Times New Roman'"/>
        </w:rPr>
        <w:t>   </w:t>
      </w:r>
      <w:r>
        <w:t>愠：不生气</w:t>
      </w:r>
      <w:r>
        <w:tab/>
      </w:r>
      <w:r>
        <w:t>B．与朋友交而不</w:t>
      </w:r>
      <w:r>
        <w:rPr>
          <w:u w:val="none"/>
          <w:em w:val="dot"/>
        </w:rPr>
        <w:t>信</w:t>
      </w:r>
      <w:r>
        <w:t>乎</w:t>
      </w:r>
      <w:r>
        <w:rPr>
          <w:rFonts w:ascii="'Times New Roman'" w:hAnsi="'Times New Roman'" w:eastAsia="'Times New Roman'" w:cs="'Times New Roman'"/>
        </w:rPr>
        <w:t>   </w:t>
      </w:r>
      <w:r>
        <w:t>信：诚信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C．择其</w:t>
      </w:r>
      <w:r>
        <w:rPr>
          <w:u w:val="none"/>
          <w:em w:val="dot"/>
        </w:rPr>
        <w:t>善</w:t>
      </w:r>
      <w:r>
        <w:t>者而从之</w:t>
      </w:r>
      <w:r>
        <w:rPr>
          <w:rFonts w:ascii="'Times New Roman'" w:hAnsi="'Times New Roman'" w:eastAsia="'Times New Roman'" w:cs="'Times New Roman'"/>
        </w:rPr>
        <w:t>   </w:t>
      </w:r>
      <w:r>
        <w:t>善：善良</w:t>
      </w:r>
      <w:r>
        <w:tab/>
      </w:r>
      <w:r>
        <w:t>D．不逾</w:t>
      </w:r>
      <w:r>
        <w:rPr>
          <w:u w:val="none"/>
          <w:em w:val="dot"/>
        </w:rPr>
        <w:t>矩</w:t>
      </w:r>
      <w:r>
        <w:rPr>
          <w:rFonts w:ascii="'Times New Roman'" w:hAnsi="'Times New Roman'" w:eastAsia="'Times New Roman'" w:cs="'Times New Roman'"/>
        </w:rPr>
        <w:t>   </w:t>
      </w:r>
      <w:r>
        <w:t>矩：规矩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18．(2分)翻译文中划线的句子。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知之者不如好之者，好之者不如乐之者。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19．(2分)甲文各章都提到了一个关于学习的话题。其中“学而不思则罔，思而不学则殆”强调了____________的关系，“温故而知新”强调了______的好处。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20．(4分)乙文中曾子的做法与甲文中孔子的哪个观点一致，它对后世的影响有多大？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四</w:t>
      </w:r>
      <w:r>
        <w:rPr>
          <w:rFonts w:ascii="宋体" w:hAnsi="宋体" w:eastAsia="宋体" w:cs="宋体"/>
          <w:b/>
          <w:sz w:val="21"/>
        </w:rPr>
        <w:t>、诗歌鉴赏(共4分)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)阅读下面的唐诗，完成下面小题。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行军九日思长安故园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唐·岑参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强欲登高去，无人送酒来。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遥怜故园菊，应傍战场开。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21．(2分)首句中“强”是____的意思，“登高”“送酒”照应了题目中的“____”。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22．(2分)诗中的“故园菊”寄托了诗人哪些情感？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五</w:t>
      </w:r>
      <w:r>
        <w:rPr>
          <w:rFonts w:ascii="宋体" w:hAnsi="宋体" w:eastAsia="宋体" w:cs="宋体"/>
          <w:b/>
          <w:sz w:val="21"/>
        </w:rPr>
        <w:t>、作文(共50分)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总有一些时光，要在过去后，才会发现它已深深刻在记忆中。多年后，某个灯下的晚上，蓦然想起，会静静微笑。那些人，已在时光的河流中乘舟而去，消失了踪迹，心中却流淌着跨越了时光河流的温暖，永不消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请以“我不会忘记”为题写一篇文章。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要求：（1）要有真情实感；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（2）文中不得出现真实的人名、校名和地名；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（3）不能用本试卷阅读题的材料作为写作内容；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（4）书写规范，卷面整洁。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A正确</w:t>
      </w:r>
      <w:r>
        <w:rPr>
          <w:rFonts w:ascii="'Times New Roman'" w:hAnsi="'Times New Roman'" w:eastAsia="'Times New Roman'" w:cs="'Times New Roman'"/>
        </w:rPr>
        <w:t>     </w:t>
      </w:r>
      <w:r>
        <w:t>B塑气，改为：朔气</w:t>
      </w:r>
      <w:r>
        <w:rPr>
          <w:rFonts w:ascii="'Times New Roman'" w:hAnsi="'Times New Roman'" w:eastAsia="'Times New Roman'" w:cs="'Times New Roman'"/>
        </w:rPr>
        <w:t>     </w:t>
      </w:r>
      <w:r>
        <w:t>C</w:t>
      </w:r>
      <w:r>
        <w:rPr>
          <w:rFonts w:ascii="'Times New Roman'" w:hAnsi="'Times New Roman'" w:eastAsia="'Times New Roman'" w:cs="'Times New Roman'"/>
        </w:rPr>
        <w:t>   </w:t>
      </w:r>
      <w:r>
        <w:t>戎机（rǒng），改为：róng</w:t>
      </w:r>
      <w:r>
        <w:rPr>
          <w:rFonts w:ascii="'Times New Roman'" w:hAnsi="'Times New Roman'" w:eastAsia="'Times New Roman'" w:cs="'Times New Roman'"/>
        </w:rPr>
        <w:t>     </w:t>
      </w:r>
      <w:r>
        <w:t>D 傍地走（bán），改为：bàng。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A. 由然而生——油然而生；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B. 浑为一谈——混为一谈；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D. 美不盛收——美不胜收；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A.人声鼎沸：本意是锅里的水烧开了，发出响声；现指人群的声音吵吵嚷嚷，就像炸开了锅。用在句中形容学校操场“热闹非凡”，正确；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B.美不胜收：美好的东西很多，一时看不过来。句中形容桂林山水美，正确；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C.不求甚解：只求知道个大概，不求彻底了解。常指学习或研究不认真、不深入。句中形容“学有所成的关键”，意思正好相反；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D.恍然大悟：对某一事物突然明白、突然醒悟。句中形容我突然明白，正确；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A.约数之间不需要用顿号停顿；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B.引文独立成句，意思又完整，句末的句号要放在引号内；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D.“我，我的母亲，我的妻子和儿子”是对前面“我们”的分项叙述，应用冒号；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 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通读语段可知是谈读书的，第⑤句是对读书的总述，可确定为首句；第⑥句看关键词“由此”，紧承第五句；①②③④句是介绍富兰克林读书方法的，根据文段内容可确定第①句是这组句子的首句，紧承第⑥句；第③句看关键词“几年以后”，再看内容可确定是紧承第①句内容而来的；第②句抓住关键词“接着”，联系内容可确定紧承第③句；第④句看关键词“这样”，是对前面内容的总结。据此正确的语序为：⑤⑥①③②④。故选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     不舍昼夜     影入平羌江水流     人不知而不愠     枯藤老树昏鸦     我寄愁心与明月     随君直到夜郎西。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鲁迅先生的《朝花夕拾》所写的都是他从幼年到青年时期的生活琐事和心里路程。这些文字描写生动有趣，情感真挚动人，读来令人兴味盎然，常读常新，不会产生隔膜。如《从百草园到三味书屋》里丰富有趣的百草园，令人流连忘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①要耐心的读，带着个人的生活体验去读，读出儿童的天真、好奇、贪玩、善良。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②和现代社会中的现象作比较阅读，可以思考许多问题，如《五猖会》里写儿时要去看庙会，父亲却要“我”背书，背完也对“看会”索然无味了，这里就反映出现在仍时有发生的家庭教育问题。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鲁迅先生文化积淀很深，时时诵读，有利于我们的文化积累。先生写人栩栩如生，无论是严肃正直善良的藤野先生，还是淳朴善良的阿长，都可以给我们写作的借鉴；他对人生、对国家命运的思考也深深激励中国青年塑造“大我”人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8．（1）【拟写标语】“交友之道，贵在真诚”；“一个篱笆三个桩，一个好汉三个帮”；“路遥知马力，日久见人心”（紧扣活动主题即可）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（2）活动一：办一期以“交友之道”为主题的黑板报；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活动二：举行“网络交友利弊谈”的辩论赛；或办一期以“交友之道”为主题的征文比赛；举行“网络交友利弊谈”的演讲比赛。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（3）有称呼，扣主题，能讲明自己的优势即可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9．两个“不必说”与后面的“单是”呼应，用略写与详写相结合的方法写出百草园景色的丰富多样，点明百草园是“我”的乐园的中心。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菜畦的“碧绿”、桑椹的“紫红”、蜂的“黄”是写颜色，“高大”“肥胖”“拥肿”“像小珊瑚珠攒成的小球”是写形状，这两者都是从视觉上来写的；鸣蝉的“长吟”，油蛉的“低唱”，蟋蟀的“弹琴”，都是从听觉上来写的；覆盆子“又酸又甜”是从味觉上来写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11．该句运用了拟人的修辞手法，把油蛉和蟋蟀人格化，生动形象地表现出百草园中的动物带给“我”的无限趣味。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12．运用一系列动词，准确、生动、传神地刻画了捕鸟的整个过程。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13．①勤劳能干：父亲带领“我”连夜种苞米；②有生产生活知识：给儿子讲述玉米吐蕊早晚和收成的关系；③深明事理、教育有方：善于从生活中的小事启发引导孩子，不讲大道理。（答出其中两个方面即可）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14．一是指一夜之间苞米的生长情况会有很大的差距；二是指人生就像一粒种子一般短暂，需要努力追赶，一旦错过，机会永不再来。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15．运用拟人、比喻，将阳光人格化，把炎热的地面比作蒸笼，生动形象写出天气炎热、酷暑难当的情形，表现劳动的艰苦和“我”渴望休息及对父亲的怜爱。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示例：文中的玉米一夜之差，会大大影响收获时果实的大小；文中的“我”领悟到人生道理，选择复读，终于收获了人生的成功。我从中感受到应该抓住人生稍纵即逝的机会，及早打算，及早行动。我们正处于学习的黄金时期，不应虚度光阴，谨记“少壮不努力，老大徒伤悲”的古训，为自己的人生打下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18．知道学习的人比不上爱好学习的人，爱好学习的人比不上以学习为快乐的人。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     学习与思考     复习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曾子要求妻子言而有信，不说假话哄骗孩子。他的做法和孔子的“与朋友交而不信乎”观点一致。都是讲诚信的。诚信是中华民族的传统美德，一直到现在，我们国家还一直奉行诚信待人、诚信传家、诚信治国的行为准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     勉强、尽力     九日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22．对菊花的怜惜之情对家乡的思念之情；对饱经战争忧患的人民的同情；对和平的渴望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23．范文：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</w:pPr>
      <w:r>
        <w:t>我不会忘记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人生好比一条笔直向前不能重走的路。在人生的旅途上，有摄人心魄的美景，也有急骤的狂风暴雨；有美丽的湖泊，也有越陷越深的泥潭……这些都是人生路上的常态，经历过这些，你会发现，精神世界越发富足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我自幼练习书法。也许是醉心于那些简约却富有张力的笔画，我徜徉在书法的海洋中，品味着它的韵味。几年过来，我的进步很大，老师对我也很满意。后来，我得到了一个参加书法比赛的机会。我暗自窃喜，心想，展示我才能的时候到了。刚接到参赛通知，我立马就抽出一张宣纸，磨好墨，架好笔，在桌上铺好毛毡，一副急不可待的样子。我没有静下心来思考，哼起了小曲，在兴奋和随意中完成了作品，写的是我平时最拿手的名句。大概我的双眼被自以为是蒙蔽了，觉得这个作品已经是最好的了，并没打算多写几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第二天我把作品交给了老师，他并不满意，反而皱起了眉头，我感到很不安。他手指着一处地方说：“为什么这个地方你不修改，这是一个致命的错误，但已经晚了，下午我就要将作品上交了。”老师的话就像一记响亮的耳光，狠狠地甩在我的脸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虽然后来我得了三等奖，但我并不快乐。回到家，我呆坐在沙发上一动不动，并不是这个奖项令我不快，而是我对待这件事的态度让我很惭愧。我想起了刚开始学书法的时候，老师曾语重心长地对我说：“练书法，更要练一种谦逊的品性！”我当时并不怎么懂，但还是认真地点了点头，就像是一个承诺。现在，我似乎背弃了这个承诺。我低下了头，眼里充满泪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后来，我的作品在美术馆展览，老师叫我去看看，我婉言谢绝了。“水因有月方知静，天为无云始觉高。”从这句话中我悟到：如果没有与其他优秀作品比较，如果没有从失败中吸取教训，如果就这样继续骄傲……那么，我会陷入越来越深的泥潭。这次经历是我一生中不可多得的财富，我不会忘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YTMyOTgwMzNhZmQ3MjNmNjMwMThkMGE5ZDQ4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BF535F"/>
    <w:rsid w:val="00C806B0"/>
    <w:rsid w:val="00E476EE"/>
    <w:rsid w:val="00EF035E"/>
    <w:rsid w:val="13BB4716"/>
    <w:rsid w:val="4B6C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6653</Words>
  <Characters>6906</Characters>
  <Lines>0</Lines>
  <Paragraphs>0</Paragraphs>
  <TotalTime>6</TotalTime>
  <ScaleCrop>false</ScaleCrop>
  <LinksUpToDate>false</LinksUpToDate>
  <CharactersWithSpaces>7172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</cp:lastModifiedBy>
  <dcterms:modified xsi:type="dcterms:W3CDTF">2022-07-25T02:51:34Z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