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outlineLvl w:val="2"/>
        <w:rPr>
          <w:rFonts w:asciiTheme="minorEastAsia" w:hAnsiTheme="minorEastAsia"/>
        </w:rPr>
      </w:pPr>
      <w:r>
        <w:rPr>
          <w:rFonts w:hint="eastAsia" w:asciiTheme="minorEastAsia" w:hAnsiTheme="minorEastAsia"/>
          <w:sz w:val="36"/>
        </w:rPr>
        <w:t>第七课　尊重自由平等</w:t>
      </w:r>
    </w:p>
    <w:p>
      <w:pPr>
        <w:spacing w:line="480" w:lineRule="exact"/>
        <w:jc w:val="center"/>
        <w:outlineLvl w:val="3"/>
        <w:rPr>
          <w:rFonts w:asciiTheme="minorEastAsia" w:hAnsiTheme="minorEastAsia"/>
        </w:rPr>
      </w:pPr>
      <w:r>
        <w:rPr>
          <w:rFonts w:hint="eastAsia" w:asciiTheme="minorEastAsia" w:hAnsiTheme="minorEastAsia"/>
          <w:sz w:val="32"/>
        </w:rPr>
        <w:t>第1课时　自由平等的真谛</w:t>
      </w:r>
    </w:p>
    <w:tbl>
      <w:tblPr>
        <w:tblStyle w:val="9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496"/>
        <w:gridCol w:w="5342"/>
        <w:gridCol w:w="10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教学</w:t>
            </w:r>
          </w:p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目标</w:t>
            </w:r>
          </w:p>
        </w:tc>
        <w:tc>
          <w:tcPr>
            <w:tcW w:w="1496" w:type="dxa"/>
            <w:vAlign w:val="center"/>
          </w:tcPr>
          <w:p>
            <w:pPr>
              <w:spacing w:line="28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情感、态度、</w:t>
            </w:r>
          </w:p>
          <w:p>
            <w:pPr>
              <w:spacing w:line="28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价值观目标</w:t>
            </w:r>
          </w:p>
        </w:tc>
        <w:tc>
          <w:tcPr>
            <w:tcW w:w="6392" w:type="dxa"/>
            <w:gridSpan w:val="2"/>
            <w:vAlign w:val="center"/>
          </w:tcPr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感受自由都是法律之内的自由,体会法治规范自由又保障自由。体悟法律面前人人平等的社会主义法治的基本原则,领会平等的真谛所在。增强自由平等意识,树立自由平等的理念。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8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能力目标</w:t>
            </w:r>
          </w:p>
        </w:tc>
        <w:tc>
          <w:tcPr>
            <w:tcW w:w="6392" w:type="dxa"/>
            <w:gridSpan w:val="2"/>
            <w:vAlign w:val="center"/>
          </w:tcPr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提高学生对“自由是有限制的、相对的”的辩证认识能力。初步培养学生用法律的视角认识自由和平等的真谛的意识和能力。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8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知识目标</w:t>
            </w:r>
          </w:p>
        </w:tc>
        <w:tc>
          <w:tcPr>
            <w:tcW w:w="6392" w:type="dxa"/>
            <w:gridSpan w:val="2"/>
            <w:vAlign w:val="center"/>
          </w:tcPr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知道自由、平等在法治意义上的内涵。懂得自由都是法律之内的自由,法治与自由相互联系。掌握法律面前人人平等所包含的主要内容。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重点</w:t>
            </w:r>
          </w:p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难点</w:t>
            </w:r>
          </w:p>
        </w:tc>
        <w:tc>
          <w:tcPr>
            <w:tcW w:w="7888" w:type="dxa"/>
            <w:gridSpan w:val="3"/>
            <w:vAlign w:val="center"/>
          </w:tcPr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重点:自由平等的内涵。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难点:自由与法治的联系;理解“法律面前人人平等”。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Align w:val="center"/>
          </w:tcPr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教法</w:t>
            </w:r>
          </w:p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学法</w:t>
            </w:r>
          </w:p>
        </w:tc>
        <w:tc>
          <w:tcPr>
            <w:tcW w:w="7888" w:type="dxa"/>
            <w:gridSpan w:val="3"/>
            <w:vAlign w:val="center"/>
          </w:tcPr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活动教学法、情境教学法、讨论法。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导</w:t>
            </w:r>
          </w:p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与</w:t>
            </w:r>
          </w:p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学</w:t>
            </w:r>
          </w:p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过</w:t>
            </w:r>
          </w:p>
          <w:p>
            <w:pPr>
              <w:spacing w:line="340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程</w:t>
            </w:r>
          </w:p>
        </w:tc>
        <w:tc>
          <w:tcPr>
            <w:tcW w:w="6838" w:type="dxa"/>
            <w:gridSpan w:val="2"/>
            <w:vMerge w:val="restart"/>
            <w:vAlign w:val="center"/>
          </w:tcPr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一、导入新课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方式一:歌曲导入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同学们,有一首关于社会主义核心价值观的歌曲中唱到,“人人自由平等,生命之树盎然。天下公正法治,一柱擎天的理想宣言”,那么,我们如何理解自由平等的真谛呢?这就是这节课我们要探究的内容。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方式二:开门见山导入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自由、平等、公正、法治是社会主义核心价值观的重要内容,是社会层面的价值取向,自由、平等的真谛是什么呢?我们一起探究。</w:t>
            </w:r>
          </w:p>
        </w:tc>
        <w:tc>
          <w:tcPr>
            <w:tcW w:w="1050" w:type="dxa"/>
            <w:vAlign w:val="center"/>
          </w:tcPr>
          <w:p>
            <w:pPr>
              <w:spacing w:line="34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教师随笔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rPr>
                <w:rFonts w:eastAsia="宋体" w:cs="Times New Roman" w:asciiTheme="minorEastAsia" w:hAnsiTheme="minorEastAsia"/>
                <w:szCs w:val="20"/>
              </w:rPr>
            </w:pPr>
          </w:p>
        </w:tc>
        <w:tc>
          <w:tcPr>
            <w:tcW w:w="6838" w:type="dxa"/>
            <w:gridSpan w:val="2"/>
            <w:vMerge w:val="continue"/>
            <w:vAlign w:val="center"/>
          </w:tcPr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spacing w:line="340" w:lineRule="exact"/>
              <w:rPr>
                <w:rFonts w:eastAsia="宋体" w:cs="Times New Roman" w:asciiTheme="minorEastAsia" w:hAnsiTheme="minorEastAsia"/>
                <w:szCs w:val="2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rPr>
                <w:rFonts w:eastAsia="宋体" w:cs="Times New Roman" w:asciiTheme="minorEastAsia" w:hAnsiTheme="minorEastAsia"/>
                <w:szCs w:val="20"/>
              </w:rPr>
            </w:pPr>
          </w:p>
        </w:tc>
        <w:tc>
          <w:tcPr>
            <w:tcW w:w="6838" w:type="dxa"/>
            <w:gridSpan w:val="2"/>
            <w:vAlign w:val="center"/>
          </w:tcPr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二、问题导学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基本要求:快速阅读教材正文部分,思考下列问题,并用铅笔在教材上画出问题要点。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1.自由、平等的内涵是什么?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2.自由和法治的关系是什么?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3.如何理解法律面前人人平等?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4.自由、平等的意义是什么?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三、探究平台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探究(一)无法治不自由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1.视频导学识自由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播放社会主义核心价值观“自由”的解读视频(见课件),思考: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(1)“生命诚可贵,爱情价更高,若为自由故,两者皆可抛。”的原因是什么?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参考答案:即自由的意义。①拥有自由,能增强个人的幸福感(个人)。②拥有自由,能激发每个人的活力,从而推动社会的进步与繁荣(社会)。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(2) 卢梭说:“ 人生而自由,却无处不在枷锁中。” 这句话说明了什么道理?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参考答案:自由是有限制的。①自由不是为所欲为,它是有限制的、相对的。②必要的限制是对自由的保护。③无限制的自由,只会走向自由的反面。</w:t>
            </w:r>
          </w:p>
        </w:tc>
        <w:tc>
          <w:tcPr>
            <w:tcW w:w="1050" w:type="dxa"/>
            <w:vMerge w:val="continue"/>
            <w:vAlign w:val="center"/>
          </w:tcPr>
          <w:p>
            <w:pPr>
              <w:rPr>
                <w:rFonts w:eastAsia="宋体" w:cs="Times New Roman" w:asciiTheme="minorEastAsia" w:hAnsiTheme="minorEastAsia"/>
                <w:szCs w:val="20"/>
              </w:rPr>
            </w:pPr>
          </w:p>
        </w:tc>
      </w:tr>
    </w:tbl>
    <w:tbl>
      <w:tblPr>
        <w:tblStyle w:val="9"/>
        <w:tblpPr w:leftFromText="180" w:rightFromText="180" w:vertAnchor="text" w:horzAnchor="page" w:tblpX="1912" w:tblpY="23"/>
        <w:tblOverlap w:val="never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6853"/>
        <w:gridCol w:w="100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Merge w:val="restart"/>
            <w:vAlign w:val="center"/>
          </w:tcPr>
          <w:p>
            <w:pPr>
              <w:spacing w:line="315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导</w:t>
            </w:r>
          </w:p>
          <w:p>
            <w:pPr>
              <w:spacing w:line="315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与</w:t>
            </w:r>
          </w:p>
          <w:p>
            <w:pPr>
              <w:spacing w:line="315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学</w:t>
            </w:r>
          </w:p>
          <w:p>
            <w:pPr>
              <w:spacing w:line="315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过</w:t>
            </w:r>
          </w:p>
          <w:p>
            <w:pPr>
              <w:spacing w:line="315" w:lineRule="exact"/>
              <w:jc w:val="center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程</w:t>
            </w:r>
          </w:p>
        </w:tc>
        <w:tc>
          <w:tcPr>
            <w:tcW w:w="6853" w:type="dxa"/>
            <w:vMerge w:val="restart"/>
            <w:vAlign w:val="center"/>
          </w:tcPr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(3)“个人的自由不能违反宪法和法律、不能损害他人”说明自由是什么?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参考答案:自由都是法律之内的自由。主要指人们在法律规定的范围内,依照自</w:t>
            </w:r>
            <w:r>
              <w:rPr>
                <w:rFonts w:hint="eastAsia" w:ascii="Times New Roman" w:eastAsia="宋体" w:cs="Times New Roman"/>
                <w:szCs w:val="20"/>
              </w:rPr>
              <w:t>己意志活动的权利。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(4)法治与自由的关系是什么?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参考答案:①法治与自由相互联系,不可分割。②法治标定了自由的界限,自由的实现不能触碰法律的红线,违反法律可能付出失去自由的代价(法治规范自由)。③法治是自由的保障,人们合法的自由和权利不受非法干涉和侵害(法治保障自由)。④法治既规范自由又保障自由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2.拍案说法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孙某和某公司利用网络发布侵犯某死者名誉权的言论,这些言论在公众网络平台快速传播,给死者的家属造成严重的精神伤害。死者家属将孙某和该公司诉至法院,法院判决被告赔礼道歉,消除影响,赔偿死者家属精神抚慰金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法院是不是侵犯了孙某和该公司的自由?学生分组讨论并思考。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参考答案:不是。自由都是法律之内的自由,自由的实现不能触碰法律的红线。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3.辩论:法治是否限制了自由。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分正反方,根据课本知识和课下搜集的资料进行辩论。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教师小结:法治与自由相互联系,不可分割。一方面,法治标定了自由的界限。另一方面,法治是自由的保障。法治既规范自由又保障自由,不是限制自由。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探究(二)法眼看平等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1.视频导学识平等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播放关于平等内涵的视频,引导学生思考: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(1)平等的内涵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参考答案:①同等情况同等对待(形式平等,即法律和制度平等地适用于社会的各个阶层,如同工同酬、同票同权等,由宪法确认,是平等权的基本特征)。②不同情况差别对待(实质平等注重结果平等,一是对弱势群体的特别照顾或救济;二是对具有较强优势特定人的优待。这一般由其他法律完成,是对平等权的补充)。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(2)平等的重要意义</w:t>
            </w:r>
          </w:p>
          <w:p>
            <w:pPr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参考答案:①平等是人类的崇高理想,是社会发展的永恒主题。②法律面前人人平等,是社会文明进步的标志,也是社会主义法治的基本原则之一。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(3)法律面前一律平等的主要内容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参考答案:①任何公民,都一律平等地享有宪法和法律规定的各项权利,同时必须平等地履行宪法和法律规定的各项义务。②我国公民的合法权益一律平等地受到法律保护,违法或犯罪行为一律平等地依法予以追究,任何组织或者个人都不得有超越宪法和法律的特权。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2.通过宪法、民法总则、教育法等法律来保障平等权(见课件)。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3.练一练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展示图片,思考:以上三幅图片是如何反映了法律面前人人平等的?</w:t>
            </w:r>
          </w:p>
          <w:p>
            <w:pPr>
              <w:spacing w:line="280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参考答案:图片一:权利平等。图片二:义务平等。图片三:法律适用上的平等。</w:t>
            </w:r>
          </w:p>
          <w:p>
            <w:pPr>
              <w:pStyle w:val="2"/>
              <w:spacing w:line="280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教师小结:自由是珍贵的,也是有限制的,无限制的自由只能产生混乱。当人类依据法治自觉止步于自由的边界,彰显的是理性的力量。同样,平等是珍贵的,但绝对的平等是不可能的。当人类通过法治把“同等对待”与“差别对待”统一起来,将一份深挚的关爱给予社会中的特殊群体,闪耀的是文明的光辉。</w:t>
            </w:r>
          </w:p>
        </w:tc>
        <w:tc>
          <w:tcPr>
            <w:tcW w:w="1009" w:type="dxa"/>
            <w:vAlign w:val="center"/>
          </w:tcPr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教师随笔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Merge w:val="continue"/>
            <w:vAlign w:val="center"/>
          </w:tcPr>
          <w:p>
            <w:pPr>
              <w:rPr>
                <w:rFonts w:eastAsia="宋体" w:cs="Times New Roman" w:asciiTheme="minorEastAsia" w:hAnsiTheme="minorEastAsia"/>
                <w:szCs w:val="20"/>
              </w:rPr>
            </w:pPr>
          </w:p>
        </w:tc>
        <w:tc>
          <w:tcPr>
            <w:tcW w:w="6853" w:type="dxa"/>
            <w:vMerge w:val="continue"/>
            <w:vAlign w:val="center"/>
          </w:tcPr>
          <w:p>
            <w:pPr>
              <w:rPr>
                <w:rFonts w:eastAsia="宋体" w:cs="Times New Roman" w:asciiTheme="minorEastAsia" w:hAnsiTheme="minorEastAsia"/>
                <w:szCs w:val="20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</w:p>
        </w:tc>
      </w:tr>
    </w:tbl>
    <w:tbl>
      <w:tblPr>
        <w:tblStyle w:val="9"/>
        <w:tblpPr w:leftFromText="180" w:rightFromText="180" w:vertAnchor="text" w:horzAnchor="page" w:tblpX="1927" w:tblpY="91"/>
        <w:tblOverlap w:val="never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782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</w:trPr>
        <w:tc>
          <w:tcPr>
            <w:tcW w:w="694" w:type="dxa"/>
            <w:vAlign w:val="center"/>
          </w:tcPr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板书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设计</w:t>
            </w:r>
          </w:p>
        </w:tc>
        <w:tc>
          <w:tcPr>
            <w:tcW w:w="7828" w:type="dxa"/>
            <w:vAlign w:val="center"/>
          </w:tcPr>
          <w:p>
            <w:pPr>
              <w:rPr>
                <w:rFonts w:eastAsia="宋体" w:cs="Times New Roman" w:asciiTheme="minorEastAsia" w:hAnsiTheme="minorEastAsia"/>
                <w:szCs w:val="20"/>
              </w:rPr>
            </w:pPr>
            <m:oMathPara>
              <m:oMath>
                <m:d>
                  <m:dPr>
                    <m:begChr m:val=""/>
                    <m:endChr m:val=""/>
                    <m:ctrlPr>
                      <w:rPr>
                        <w:rFonts w:ascii="Cambria Math" w:hAnsi="Cambria Math" w:eastAsia="宋体" w:cs="Times New Roman"/>
                        <w:sz w:val="21"/>
                        <w:szCs w:val="21"/>
                      </w:rPr>
                    </m:ctrlPr>
                  </m:dPr>
                  <m:e>
                    <m:r>
                      <m:rPr>
                        <m:nor/>
                        <m:sty m:val="p"/>
                      </m:rPr>
                      <w:rPr>
                        <w:rFonts w:eastAsia="宋体" w:cs="Times New Roman" w:asciiTheme="minorEastAsia" w:hAnsiTheme="minorEastAsia"/>
                        <w:sz w:val="21"/>
                        <w:szCs w:val="21"/>
                      </w:rPr>
                      <m:t>自由平等的真谛</m:t>
                    </m:r>
                    <m:ctrlPr>
                      <w:rPr>
                        <w:rFonts w:ascii="Cambria Math" w:hAnsi="Cambria Math" w:eastAsia="宋体" w:cs="Times New Roman"/>
                        <w:sz w:val="21"/>
                        <w:szCs w:val="21"/>
                      </w:rPr>
                    </m:ctrlPr>
                  </m:e>
                </m:d>
                <m:d>
                  <m:dPr>
                    <m:begChr m:val="{"/>
                    <m:endChr m:val=""/>
                    <m:ctrlPr>
                      <w:rPr>
                        <w:rFonts w:ascii="Cambria Math" w:hAnsi="Cambria Math" w:eastAsia="宋体" w:cs="Times New Roman"/>
                        <w:sz w:val="21"/>
                        <w:szCs w:val="21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plcHide m:val="1"/>
                        <m:ctrlPr>
                          <w:rPr>
                            <w:rFonts w:ascii="Cambria Math" w:hAnsi="Cambria Math" w:eastAsia="宋体" w:cs="Times New Roman"/>
                            <w:sz w:val="21"/>
                            <w:szCs w:val="21"/>
                          </w:rPr>
                        </m:ctrlPr>
                      </m:mPr>
                      <m:mr>
                        <m:e>
                          <m:r>
                            <m:rPr>
                              <m:nor/>
                              <m:sty m:val="p"/>
                            </m:rPr>
                            <w:rPr>
                              <w:rFonts w:eastAsia="宋体" w:cs="Times New Roman" w:asciiTheme="minorEastAsia" w:hAnsiTheme="minorEastAsia"/>
                              <w:sz w:val="21"/>
                              <w:szCs w:val="21"/>
                            </w:rPr>
                            <m:t>无法治不自由</m:t>
                          </m:r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 w:eastAsia="宋体" w:cs="Times New Roman"/>
                                  <w:sz w:val="21"/>
                                  <w:szCs w:val="21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plcHide m:val="1"/>
                                  <m:ctrlPr>
                                    <w:rPr>
                                      <w:rFonts w:ascii="Cambria Math" w:hAnsi="Cambria Math" w:eastAsia="宋体" w:cs="Times New Roman"/>
                                      <w:sz w:val="21"/>
                                      <w:szCs w:val="21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nor/>
                                        <m:sty m:val="p"/>
                                      </m:rPr>
                                      <w:rPr>
                                        <w:rFonts w:eastAsia="宋体" w:cs="Times New Roman" w:asciiTheme="minorEastAsia" w:hAnsiTheme="minorEastAsia"/>
                                        <w:sz w:val="21"/>
                                        <w:szCs w:val="21"/>
                                      </w:rPr>
                                      <m:t>自由的内涵</m:t>
                                    </m:r>
                                    <m:ctrlPr>
                                      <w:rPr>
                                        <w:rFonts w:ascii="Cambria Math" w:hAnsi="Cambria Math" w:eastAsia="宋体" w:cs="Times New Roman"/>
                                        <w:sz w:val="21"/>
                                        <w:szCs w:val="21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nor/>
                                        <m:sty m:val="p"/>
                                      </m:rPr>
                                      <w:rPr>
                                        <w:rFonts w:eastAsia="宋体" w:cs="Times New Roman" w:asciiTheme="minorEastAsia" w:hAnsiTheme="minorEastAsia"/>
                                        <w:sz w:val="21"/>
                                        <w:szCs w:val="21"/>
                                      </w:rPr>
                                      <m:t>自由的意义</m:t>
                                    </m:r>
                                    <m:ctrlPr>
                                      <w:rPr>
                                        <w:rFonts w:ascii="Cambria Math" w:hAnsi="Cambria Math" w:eastAsia="宋体" w:cs="Times New Roman"/>
                                        <w:sz w:val="21"/>
                                        <w:szCs w:val="21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nor/>
                                        <m:sty m:val="p"/>
                                      </m:rPr>
                                      <w:rPr>
                                        <w:rFonts w:eastAsia="宋体" w:cs="Times New Roman" w:asciiTheme="minorEastAsia" w:hAnsiTheme="minorEastAsia"/>
                                        <w:sz w:val="21"/>
                                        <w:szCs w:val="21"/>
                                      </w:rPr>
                                      <m:t>自由与法治的关系</m:t>
                                    </m:r>
                                    <m:ctrlPr>
                                      <w:rPr>
                                        <w:rFonts w:ascii="Cambria Math" w:hAnsi="Cambria Math" w:eastAsia="宋体" w:cs="Times New Roman"/>
                                        <w:sz w:val="21"/>
                                        <w:szCs w:val="21"/>
                                      </w:rPr>
                                    </m:ctrlPr>
                                  </m:e>
                                </m:mr>
                              </m:m>
                              <m:ctrlPr>
                                <w:rPr>
                                  <w:rFonts w:ascii="Cambria Math" w:hAnsi="Cambria Math" w:eastAsia="宋体" w:cs="Times New Roman"/>
                                  <w:sz w:val="21"/>
                                  <w:szCs w:val="21"/>
                                </w:rPr>
                              </m:ctrlPr>
                            </m:e>
                          </m:d>
                          <m:ctrlPr>
                            <w:rPr>
                              <w:rFonts w:ascii="Cambria Math" w:hAnsi="Cambria Math" w:eastAsia="宋体" w:cs="Times New Roman"/>
                              <w:sz w:val="21"/>
                              <w:szCs w:val="21"/>
                            </w:rPr>
                          </m:ctrlPr>
                        </m:e>
                      </m:mr>
                      <m:mr>
                        <m:e>
                          <m:r>
                            <m:rPr>
                              <m:nor/>
                              <m:sty m:val="p"/>
                            </m:rPr>
                            <w:rPr>
                              <w:rFonts w:eastAsia="宋体" w:cs="Times New Roman" w:asciiTheme="minorEastAsia" w:hAnsiTheme="minorEastAsia"/>
                              <w:sz w:val="21"/>
                              <w:szCs w:val="21"/>
                            </w:rPr>
                            <m:t>法眼看平等</m:t>
                          </m:r>
                          <m:d>
                            <m:dPr>
                              <m:begChr m:val="{"/>
                              <m:endChr m:val=""/>
                              <m:ctrlPr>
                                <w:rPr>
                                  <w:rFonts w:ascii="Cambria Math" w:hAnsi="Cambria Math" w:eastAsia="宋体" w:cs="Times New Roman"/>
                                  <w:sz w:val="21"/>
                                  <w:szCs w:val="21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plcHide m:val="1"/>
                                  <m:ctrlPr>
                                    <w:rPr>
                                      <w:rFonts w:ascii="Cambria Math" w:hAnsi="Cambria Math" w:eastAsia="宋体" w:cs="Times New Roman"/>
                                      <w:sz w:val="21"/>
                                      <w:szCs w:val="21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nor/>
                                        <m:sty m:val="p"/>
                                      </m:rPr>
                                      <w:rPr>
                                        <w:rFonts w:eastAsia="宋体" w:cs="Times New Roman" w:asciiTheme="minorEastAsia" w:hAnsiTheme="minorEastAsia"/>
                                        <w:sz w:val="21"/>
                                        <w:szCs w:val="21"/>
                                      </w:rPr>
                                      <m:t>平等的含义</m:t>
                                    </m:r>
                                    <m:ctrlPr>
                                      <w:rPr>
                                        <w:rFonts w:ascii="Cambria Math" w:hAnsi="Cambria Math" w:eastAsia="宋体" w:cs="Times New Roman"/>
                                        <w:sz w:val="21"/>
                                        <w:szCs w:val="21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nor/>
                                        <m:sty m:val="p"/>
                                      </m:rPr>
                                      <w:rPr>
                                        <w:rFonts w:eastAsia="宋体" w:cs="Times New Roman" w:asciiTheme="minorEastAsia" w:hAnsiTheme="minorEastAsia"/>
                                        <w:sz w:val="21"/>
                                        <w:szCs w:val="21"/>
                                      </w:rPr>
                                      <m:t>平等的意义</m:t>
                                    </m:r>
                                    <m:ctrlPr>
                                      <w:rPr>
                                        <w:rFonts w:ascii="Cambria Math" w:hAnsi="Cambria Math" w:eastAsia="宋体" w:cs="Times New Roman"/>
                                        <w:sz w:val="21"/>
                                        <w:szCs w:val="21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nor/>
                                        <m:sty m:val="p"/>
                                      </m:rPr>
                                      <w:rPr>
                                        <w:rFonts w:eastAsia="宋体" w:cs="Times New Roman" w:asciiTheme="minorEastAsia" w:hAnsiTheme="minorEastAsia"/>
                                        <w:sz w:val="21"/>
                                        <w:szCs w:val="21"/>
                                      </w:rPr>
                                      <m:t>法律面前人人平等</m:t>
                                    </m:r>
                                    <m:ctrlPr>
                                      <w:rPr>
                                        <w:rFonts w:ascii="Cambria Math" w:hAnsi="Cambria Math" w:eastAsia="宋体" w:cs="Times New Roman"/>
                                        <w:sz w:val="21"/>
                                        <w:szCs w:val="21"/>
                                      </w:rPr>
                                    </m:ctrlPr>
                                  </m:e>
                                </m:mr>
                              </m:m>
                              <m:ctrlPr>
                                <w:rPr>
                                  <w:rFonts w:ascii="Cambria Math" w:hAnsi="Cambria Math" w:eastAsia="宋体" w:cs="Times New Roman"/>
                                  <w:sz w:val="21"/>
                                  <w:szCs w:val="21"/>
                                </w:rPr>
                              </m:ctrlPr>
                            </m:e>
                          </m:d>
                          <m:ctrlPr>
                            <w:rPr>
                              <w:rFonts w:ascii="Cambria Math" w:hAnsi="Cambria Math" w:eastAsia="宋体" w:cs="Times New Roman"/>
                              <w:sz w:val="21"/>
                              <w:szCs w:val="21"/>
                            </w:rPr>
                          </m:ctrlPr>
                        </m:e>
                      </m:mr>
                    </m:m>
                    <m:ctrlPr>
                      <w:rPr>
                        <w:rFonts w:ascii="Cambria Math" w:hAnsi="Cambria Math" w:eastAsia="宋体" w:cs="Times New Roman"/>
                        <w:sz w:val="21"/>
                        <w:szCs w:val="21"/>
                      </w:rPr>
                    </m:ctrlPr>
                  </m:e>
                </m:d>
              </m:oMath>
            </m:oMathPara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1" w:hRule="atLeast"/>
        </w:trPr>
        <w:tc>
          <w:tcPr>
            <w:tcW w:w="694" w:type="dxa"/>
            <w:vAlign w:val="center"/>
          </w:tcPr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课堂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练习</w:t>
            </w:r>
          </w:p>
        </w:tc>
        <w:tc>
          <w:tcPr>
            <w:tcW w:w="7828" w:type="dxa"/>
            <w:vAlign w:val="center"/>
          </w:tcPr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1. 风筝在风中的自由是靠线的束缚而获得，一旦系着的线断了，风筝就会落地。这告诉我们（   A　）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①离开了法律，公民不可能有真正的自由和权利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②法治与自由相互联系，可分割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③法治既规范自由又保障自由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④法律确认和保护的自由可以随意行使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A.①②③  B.①②④  C.①③④  D.②③④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2.法治标定自由的界限，也是自由的保障。下列行为体现二者一致性的是（　 C　）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A.仇某某在网络上发布诋毁贬损卫国戍边英雄官兵的言论，认为这是言论自由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B.李某在公交车站吸烟被劝阻，他却认为这是他的自由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C.某中学生拍摄违法占道车辆，向交管部门举报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D．王某偷拍他人，将照片上传网络，认为这是自己的摄影作品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3.我国政府提高退休人员基本养老金;适当提高城乡低保、专项救助等标准;加强困境儿童保障。从平等角度看,对这些特殊群体所采取的政策措施理解正确的是(　C　)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A.体现同等情况同等对待</w:t>
            </w:r>
            <w:r>
              <w:rPr>
                <w:rFonts w:hint="eastAsia" w:ascii="Times New Roman" w:eastAsia="宋体" w:cs="Times New Roman"/>
                <w:szCs w:val="20"/>
              </w:rPr>
              <w:tab/>
            </w:r>
            <w:r>
              <w:rPr>
                <w:rFonts w:hint="eastAsia" w:ascii="Times New Roman" w:eastAsia="宋体" w:cs="Times New Roman"/>
                <w:szCs w:val="20"/>
              </w:rPr>
              <w:t>B.在我国允许特殊群体享有特权</w:t>
            </w:r>
          </w:p>
          <w:p>
            <w:pPr>
              <w:spacing w:line="315" w:lineRule="exact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ascii="Times New Roman" w:eastAsia="宋体" w:cs="Times New Roman"/>
                <w:szCs w:val="20"/>
              </w:rPr>
              <w:t>C.体现不同情况差别对待</w:t>
            </w:r>
            <w:r>
              <w:rPr>
                <w:rFonts w:hint="eastAsia" w:ascii="Times New Roman" w:eastAsia="宋体" w:cs="Times New Roman"/>
                <w:szCs w:val="20"/>
              </w:rPr>
              <w:tab/>
            </w:r>
            <w:r>
              <w:rPr>
                <w:rFonts w:hint="eastAsia" w:ascii="Times New Roman" w:eastAsia="宋体" w:cs="Times New Roman"/>
                <w:szCs w:val="20"/>
              </w:rPr>
              <w:t>D.偏袒弱者，背离了公平</w:t>
            </w:r>
          </w:p>
          <w:p>
            <w:pPr>
              <w:spacing w:line="33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4.“法治社会,无法外之地,无法外之人,无法外之权,任何人都不能为所欲为,无论是维护权益,还是表达诉求,都必须在法治轨道上进行,任何逾越法律底线的行为,必将受到法律制裁。”其表达的理念是(　D　)</w:t>
            </w:r>
          </w:p>
          <w:p>
            <w:pPr>
              <w:spacing w:line="335" w:lineRule="exact"/>
              <w:rPr>
                <w:rFonts w:eastAsia="宋体" w:cs="Times New Roman" w:asciiTheme="minorEastAsia" w:hAnsiTheme="minorEastAsia"/>
                <w:sz w:val="21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①崇尚自由　②崇尚法治　</w:t>
            </w:r>
          </w:p>
          <w:p>
            <w:pPr>
              <w:spacing w:line="33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③权利重于义务　④法律面前人人平等</w:t>
            </w:r>
          </w:p>
          <w:p>
            <w:pPr>
              <w:spacing w:line="33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A.①③</w:t>
            </w: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ab/>
            </w: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B.①④</w:t>
            </w: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ab/>
            </w: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C.②③</w:t>
            </w: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ab/>
            </w: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D.②④</w:t>
            </w:r>
          </w:p>
          <w:p>
            <w:pPr>
              <w:pStyle w:val="2"/>
              <w:rPr>
                <w:rFonts w:eastAsia="宋体" w:cs="Times New Roman" w:asciiTheme="minorEastAsia" w:hAnsiTheme="minorEastAsia"/>
                <w:sz w:val="21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5.平等是人类的崇高理想，是社会发展的永恒主题。下列选项符合平等要求的是（　 B 　）</w:t>
            </w:r>
          </w:p>
          <w:p>
            <w:pPr>
              <w:pStyle w:val="2"/>
              <w:rPr>
                <w:rFonts w:eastAsia="宋体" w:cs="Times New Roman" w:asciiTheme="minorEastAsia" w:hAnsiTheme="minorEastAsia"/>
                <w:sz w:val="21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①国家机关工作人员违法，从重从严处罚</w:t>
            </w:r>
          </w:p>
          <w:p>
            <w:pPr>
              <w:pStyle w:val="2"/>
              <w:rPr>
                <w:rFonts w:eastAsia="宋体" w:cs="Times New Roman" w:asciiTheme="minorEastAsia" w:hAnsiTheme="minorEastAsia"/>
                <w:sz w:val="21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②在人大代表换届选举中，选民一人一票</w:t>
            </w:r>
          </w:p>
          <w:p>
            <w:pPr>
              <w:pStyle w:val="2"/>
              <w:rPr>
                <w:rFonts w:eastAsia="宋体" w:cs="Times New Roman" w:asciiTheme="minorEastAsia" w:hAnsiTheme="minorEastAsia"/>
                <w:sz w:val="21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③老人乘坐公共交通工具时，被特殊关照</w:t>
            </w:r>
          </w:p>
          <w:p>
            <w:pPr>
              <w:pStyle w:val="2"/>
              <w:rPr>
                <w:rFonts w:eastAsia="宋体" w:cs="Times New Roman" w:asciiTheme="minorEastAsia" w:hAnsiTheme="minorEastAsia"/>
                <w:sz w:val="21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④未成年人平等地享有选举权和被选举权</w:t>
            </w:r>
          </w:p>
          <w:p>
            <w:pPr>
              <w:pStyle w:val="2"/>
              <w:rPr>
                <w:rFonts w:ascii="Times New Roman" w:eastAsia="宋体" w:cs="Times New Roman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A．①②    B．②③     C．①④   D．②④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" w:type="dxa"/>
            <w:vAlign w:val="center"/>
          </w:tcPr>
          <w:p>
            <w:pPr>
              <w:spacing w:line="335" w:lineRule="exact"/>
              <w:rPr>
                <w:rFonts w:eastAsia="宋体" w:cs="Times New Roman" w:asciiTheme="minorEastAsia" w:hAnsiTheme="minorEastAsia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教学</w:t>
            </w:r>
          </w:p>
          <w:p>
            <w:pPr>
              <w:spacing w:line="315" w:lineRule="exact"/>
              <w:rPr>
                <w:rFonts w:eastAsia="宋体" w:cs="Times New Roman" w:asciiTheme="minorEastAsia" w:hAnsiTheme="minorEastAsia"/>
                <w:sz w:val="21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sz w:val="21"/>
                <w:szCs w:val="20"/>
              </w:rPr>
              <w:t>反思</w:t>
            </w:r>
          </w:p>
        </w:tc>
        <w:tc>
          <w:tcPr>
            <w:tcW w:w="7828" w:type="dxa"/>
            <w:vAlign w:val="center"/>
          </w:tcPr>
          <w:p>
            <w:pPr>
              <w:pStyle w:val="2"/>
              <w:rPr>
                <w:rFonts w:eastAsia="宋体" w:cs="Times New Roman" w:asciiTheme="minorEastAsia" w:hAnsiTheme="minorEastAsia"/>
                <w:sz w:val="21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66C"/>
    <w:rsid w:val="00881BC8"/>
    <w:rsid w:val="008A666C"/>
    <w:rsid w:val="1E5D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unhideWhenUsed/>
    <w:qFormat/>
    <w:uiPriority w:val="0"/>
    <w:rPr>
      <w:sz w:val="20"/>
    </w:rPr>
  </w:style>
  <w:style w:type="paragraph" w:styleId="3">
    <w:name w:val="toc 5"/>
    <w:basedOn w:val="1"/>
    <w:next w:val="1"/>
    <w:semiHidden/>
    <w:unhideWhenUsed/>
    <w:uiPriority w:val="39"/>
    <w:pPr>
      <w:ind w:left="1680" w:leftChars="800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hAnsiTheme="minorHAns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Theme="minorHAnsi"/>
      <w:kern w:val="2"/>
      <w:sz w:val="18"/>
      <w:szCs w:val="18"/>
    </w:rPr>
  </w:style>
  <w:style w:type="table" w:styleId="9">
    <w:name w:val="Table Grid"/>
    <w:basedOn w:val="8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正文文本 Char"/>
    <w:basedOn w:val="7"/>
    <w:link w:val="2"/>
    <w:qFormat/>
    <w:uiPriority w:val="0"/>
    <w:rPr>
      <w:rFonts w:hAnsi="NEU-BZ"/>
      <w:kern w:val="0"/>
      <w:sz w:val="20"/>
    </w:rPr>
  </w:style>
  <w:style w:type="character" w:customStyle="1" w:styleId="13">
    <w:name w:val="批注框文本 Char"/>
    <w:basedOn w:val="7"/>
    <w:link w:val="4"/>
    <w:semiHidden/>
    <w:qFormat/>
    <w:uiPriority w:val="99"/>
    <w:rPr>
      <w:rFonts w:hAnsi="NEU-BZ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433</Words>
  <Characters>2472</Characters>
  <Lines>20</Lines>
  <Paragraphs>5</Paragraphs>
  <TotalTime>0</TotalTime>
  <ScaleCrop>false</ScaleCrop>
  <LinksUpToDate>false</LinksUpToDate>
  <CharactersWithSpaces>2900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2022-03-12T10:21:00Z</dcterms:created>
  <dc:creator>Administrator</dc:creator>
  <cp:lastModifiedBy>Administrator</cp:lastModifiedBy>
  <dcterms:modified xsi:type="dcterms:W3CDTF">2022-08-04T01:46:29Z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